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100" w:type="dxa"/>
        <w:jc w:val="center"/>
        <w:tblLayout w:type="fixed"/>
        <w:tblLook w:val="04A0"/>
      </w:tblPr>
      <w:tblGrid>
        <w:gridCol w:w="1635"/>
        <w:gridCol w:w="1590"/>
        <w:gridCol w:w="1200"/>
        <w:gridCol w:w="3675"/>
      </w:tblGrid>
      <w:tr w:rsidR="00BB40EB">
        <w:trPr>
          <w:trHeight w:val="471"/>
          <w:jc w:val="center"/>
        </w:trPr>
        <w:tc>
          <w:tcPr>
            <w:tcW w:w="1635" w:type="dxa"/>
            <w:vAlign w:val="center"/>
          </w:tcPr>
          <w:p w:rsidR="00BB40EB" w:rsidRDefault="00875629">
            <w:pPr>
              <w:ind w:left="420" w:hangingChars="200" w:hanging="420"/>
              <w:jc w:val="center"/>
              <w:rPr>
                <w:rFonts w:ascii="宋体" w:eastAsia="宋体" w:hAnsi="宋体" w:cs="宋体"/>
              </w:rPr>
            </w:pPr>
            <w:r>
              <w:rPr>
                <w:rFonts w:ascii="宋体" w:eastAsia="宋体" w:hAnsi="宋体" w:cs="宋体" w:hint="eastAsia"/>
              </w:rPr>
              <w:t>课题</w:t>
            </w:r>
            <w:r w:rsidR="000578F0">
              <w:rPr>
                <w:rFonts w:ascii="宋体" w:eastAsia="宋体" w:hAnsi="宋体" w:cs="宋体" w:hint="eastAsia"/>
              </w:rPr>
              <w:t>名称</w:t>
            </w:r>
          </w:p>
        </w:tc>
        <w:tc>
          <w:tcPr>
            <w:tcW w:w="6465" w:type="dxa"/>
            <w:gridSpan w:val="3"/>
            <w:vAlign w:val="center"/>
          </w:tcPr>
          <w:p w:rsidR="00BB40EB" w:rsidRDefault="00694ECB">
            <w:pPr>
              <w:jc w:val="center"/>
              <w:rPr>
                <w:rFonts w:ascii="宋体" w:eastAsia="宋体" w:hAnsi="宋体" w:cs="宋体"/>
              </w:rPr>
            </w:pPr>
            <w:r>
              <w:rPr>
                <w:rFonts w:ascii="宋体" w:eastAsia="宋体" w:hAnsi="宋体" w:cs="宋体" w:hint="eastAsia"/>
              </w:rPr>
              <w:t>指向学习进阶的小学科学过程性评价实践研究</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记   录   人</w:t>
            </w:r>
          </w:p>
        </w:tc>
        <w:tc>
          <w:tcPr>
            <w:tcW w:w="1590" w:type="dxa"/>
            <w:vAlign w:val="center"/>
          </w:tcPr>
          <w:p w:rsidR="00BB40EB" w:rsidRDefault="005D3F0C">
            <w:pPr>
              <w:jc w:val="center"/>
            </w:pPr>
            <w:r>
              <w:rPr>
                <w:rFonts w:hint="eastAsia"/>
              </w:rPr>
              <w:t>葛恬</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文章题目</w:t>
            </w:r>
          </w:p>
        </w:tc>
        <w:tc>
          <w:tcPr>
            <w:tcW w:w="3675" w:type="dxa"/>
            <w:vAlign w:val="center"/>
          </w:tcPr>
          <w:p w:rsidR="00BB40EB" w:rsidRDefault="000578F0" w:rsidP="00057DDA">
            <w:pPr>
              <w:jc w:val="center"/>
            </w:pPr>
            <w:r>
              <w:rPr>
                <w:rFonts w:hint="eastAsia"/>
              </w:rPr>
              <w:t>《</w:t>
            </w:r>
            <w:r w:rsidR="005D3F0C">
              <w:rPr>
                <w:rFonts w:hint="eastAsia"/>
              </w:rPr>
              <w:t>把评价贯穿于整个教学过程</w:t>
            </w:r>
            <w:r>
              <w:rPr>
                <w:rFonts w:hint="eastAsia"/>
              </w:rPr>
              <w:t>》</w:t>
            </w:r>
          </w:p>
        </w:tc>
      </w:tr>
      <w:tr w:rsidR="00C55DAE" w:rsidTr="00D91C7C">
        <w:trPr>
          <w:trHeight w:val="471"/>
          <w:jc w:val="center"/>
        </w:trPr>
        <w:tc>
          <w:tcPr>
            <w:tcW w:w="1635" w:type="dxa"/>
            <w:vAlign w:val="center"/>
          </w:tcPr>
          <w:p w:rsidR="00C55DAE" w:rsidRDefault="00C55DAE">
            <w:pPr>
              <w:jc w:val="center"/>
              <w:rPr>
                <w:rFonts w:ascii="宋体" w:eastAsia="宋体" w:hAnsi="宋体" w:cs="宋体"/>
              </w:rPr>
            </w:pPr>
            <w:r>
              <w:rPr>
                <w:rFonts w:ascii="宋体" w:eastAsia="宋体" w:hAnsi="宋体" w:cs="宋体" w:hint="eastAsia"/>
              </w:rPr>
              <w:t>关键词</w:t>
            </w:r>
          </w:p>
        </w:tc>
        <w:tc>
          <w:tcPr>
            <w:tcW w:w="6465" w:type="dxa"/>
            <w:gridSpan w:val="3"/>
            <w:vAlign w:val="center"/>
          </w:tcPr>
          <w:p w:rsidR="00C55DAE" w:rsidRDefault="006B2F2B" w:rsidP="00B00633">
            <w:pPr>
              <w:jc w:val="center"/>
            </w:pPr>
            <w:r>
              <w:rPr>
                <w:rFonts w:hint="eastAsia"/>
              </w:rPr>
              <w:t>建构式学习</w:t>
            </w:r>
            <w:r w:rsidR="00C55DAE">
              <w:rPr>
                <w:rFonts w:hint="eastAsia"/>
              </w:rPr>
              <w:t>、</w:t>
            </w:r>
            <w:r w:rsidR="00B00633">
              <w:rPr>
                <w:rFonts w:hint="eastAsia"/>
              </w:rPr>
              <w:t>课堂评价</w:t>
            </w:r>
            <w:r w:rsidR="00C55DAE">
              <w:rPr>
                <w:rFonts w:hint="eastAsia"/>
              </w:rPr>
              <w:t>、</w:t>
            </w:r>
            <w:r w:rsidR="00B00633">
              <w:rPr>
                <w:rFonts w:hint="eastAsia"/>
              </w:rPr>
              <w:t>综合性教育研究</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作        者</w:t>
            </w:r>
          </w:p>
        </w:tc>
        <w:tc>
          <w:tcPr>
            <w:tcW w:w="1590" w:type="dxa"/>
            <w:vAlign w:val="center"/>
          </w:tcPr>
          <w:p w:rsidR="00057DDA" w:rsidRDefault="005D3F0C" w:rsidP="00057DDA">
            <w:pPr>
              <w:jc w:val="center"/>
            </w:pPr>
            <w:r>
              <w:rPr>
                <w:rFonts w:hint="eastAsia"/>
              </w:rPr>
              <w:t>杨向东</w:t>
            </w:r>
          </w:p>
        </w:tc>
        <w:tc>
          <w:tcPr>
            <w:tcW w:w="1200" w:type="dxa"/>
            <w:vAlign w:val="center"/>
          </w:tcPr>
          <w:p w:rsidR="00BB40EB" w:rsidRDefault="00C55DAE">
            <w:pPr>
              <w:jc w:val="center"/>
              <w:rPr>
                <w:rFonts w:ascii="宋体" w:eastAsia="宋体" w:hAnsi="宋体" w:cs="宋体"/>
              </w:rPr>
            </w:pPr>
            <w:r>
              <w:rPr>
                <w:rFonts w:ascii="宋体" w:eastAsia="宋体" w:hAnsi="宋体" w:cs="宋体" w:hint="eastAsia"/>
              </w:rPr>
              <w:t>关联度</w:t>
            </w:r>
          </w:p>
        </w:tc>
        <w:tc>
          <w:tcPr>
            <w:tcW w:w="3675" w:type="dxa"/>
            <w:vAlign w:val="center"/>
          </w:tcPr>
          <w:p w:rsidR="00BB40EB" w:rsidRDefault="00B00633" w:rsidP="00C55DAE">
            <w:pPr>
              <w:jc w:val="center"/>
            </w:pPr>
            <w:r>
              <w:rPr>
                <w:rFonts w:hint="eastAsia"/>
              </w:rPr>
              <w:t>高关联度</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公开发表时间</w:t>
            </w:r>
          </w:p>
        </w:tc>
        <w:tc>
          <w:tcPr>
            <w:tcW w:w="1590" w:type="dxa"/>
            <w:vAlign w:val="center"/>
          </w:tcPr>
          <w:p w:rsidR="00BB40EB" w:rsidRDefault="000578F0">
            <w:pPr>
              <w:jc w:val="center"/>
            </w:pPr>
            <w:r>
              <w:rPr>
                <w:rFonts w:hint="eastAsia"/>
              </w:rPr>
              <w:t>20</w:t>
            </w:r>
            <w:r w:rsidR="006B2F2B">
              <w:rPr>
                <w:rFonts w:hint="eastAsia"/>
              </w:rPr>
              <w:t>15</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出    处</w:t>
            </w:r>
          </w:p>
        </w:tc>
        <w:tc>
          <w:tcPr>
            <w:tcW w:w="3675" w:type="dxa"/>
            <w:vAlign w:val="center"/>
          </w:tcPr>
          <w:p w:rsidR="00BB40EB" w:rsidRDefault="000578F0" w:rsidP="00057DDA">
            <w:pPr>
              <w:jc w:val="center"/>
            </w:pPr>
            <w:r>
              <w:rPr>
                <w:rFonts w:hint="eastAsia"/>
              </w:rPr>
              <w:t>《</w:t>
            </w:r>
            <w:r w:rsidR="005D3F0C">
              <w:rPr>
                <w:rFonts w:hint="eastAsia"/>
              </w:rPr>
              <w:t>人民教育</w:t>
            </w:r>
            <w:r>
              <w:rPr>
                <w:rFonts w:hint="eastAsia"/>
              </w:rPr>
              <w:t>》</w:t>
            </w:r>
          </w:p>
        </w:tc>
      </w:tr>
      <w:tr w:rsidR="00BB40EB">
        <w:trPr>
          <w:trHeight w:val="5434"/>
          <w:jc w:val="center"/>
        </w:trPr>
        <w:tc>
          <w:tcPr>
            <w:tcW w:w="8100" w:type="dxa"/>
            <w:gridSpan w:val="4"/>
          </w:tcPr>
          <w:p w:rsidR="00BB40EB" w:rsidRDefault="000578F0">
            <w:pPr>
              <w:autoSpaceDE w:val="0"/>
              <w:spacing w:line="360" w:lineRule="auto"/>
              <w:rPr>
                <w:rFonts w:ascii="宋体" w:eastAsia="宋体" w:hAnsi="宋体" w:cs="宋体"/>
                <w:szCs w:val="21"/>
              </w:rPr>
            </w:pPr>
            <w:r>
              <w:rPr>
                <w:rFonts w:ascii="宋体" w:eastAsia="宋体" w:hAnsi="宋体" w:cs="宋体" w:hint="eastAsia"/>
                <w:szCs w:val="21"/>
              </w:rPr>
              <w:t>主要观点摘录：</w:t>
            </w:r>
          </w:p>
          <w:p w:rsidR="00B00633" w:rsidRDefault="00B00633" w:rsidP="00694ECB">
            <w:pPr>
              <w:pStyle w:val="a7"/>
              <w:numPr>
                <w:ilvl w:val="0"/>
                <w:numId w:val="2"/>
              </w:numPr>
              <w:autoSpaceDE w:val="0"/>
              <w:spacing w:line="360" w:lineRule="auto"/>
              <w:ind w:firstLineChars="0"/>
              <w:rPr>
                <w:rFonts w:hint="eastAsia"/>
              </w:rPr>
            </w:pPr>
            <w:r>
              <w:t>这样一来，课堂评价就不再是教学过程结束后的事情，而是贯穿到整个课堂教学过程，是与教学指导唇齿相依、彼此间不断转换的两个方面。按照这种理解，教师教案或学生学案中的各种任务情境、活动方式或练习既是教学或学习任务，同时也是教师借以了解学生学习情况的评价任务。</w:t>
            </w:r>
          </w:p>
          <w:p w:rsidR="00F22569" w:rsidRDefault="00B00633" w:rsidP="00694ECB">
            <w:pPr>
              <w:pStyle w:val="a7"/>
              <w:numPr>
                <w:ilvl w:val="0"/>
                <w:numId w:val="2"/>
              </w:numPr>
              <w:autoSpaceDE w:val="0"/>
              <w:spacing w:line="360" w:lineRule="auto"/>
              <w:ind w:firstLineChars="0"/>
              <w:rPr>
                <w:rFonts w:hint="eastAsia"/>
              </w:rPr>
            </w:pPr>
            <w:r>
              <w:t>建构主义课堂评价关注的不是学生最终的任务结果和问题答案，而是学习过程中表现出来的认识、理解、反省和论证等内在特征。然而，这些情况恰恰无法直接观察。因此，教师在开展建构主义教学的过程中，要采取多种方式和途径，学会收集学生在建构式学习过程中的种种表现</w:t>
            </w:r>
            <w:r w:rsidR="00F22569">
              <w:rPr>
                <w:rFonts w:hint="eastAsia"/>
              </w:rPr>
              <w:t>。</w:t>
            </w:r>
          </w:p>
          <w:p w:rsidR="00694ECB" w:rsidRDefault="00F22569" w:rsidP="00694ECB">
            <w:pPr>
              <w:pStyle w:val="a7"/>
              <w:numPr>
                <w:ilvl w:val="0"/>
                <w:numId w:val="2"/>
              </w:numPr>
              <w:autoSpaceDE w:val="0"/>
              <w:spacing w:line="360" w:lineRule="auto"/>
              <w:ind w:firstLineChars="0"/>
            </w:pPr>
            <w:r>
              <w:t>建构主义课堂评价的关键在于教师观念的改变。教师要重新思考课堂教学活动的目标指向，能够深刻理解在特定问题或任务情境下，学生建构式学习的表现特征、可能存在的各种障碍或疑惑以及不同学生在这一过程中所表现出来的个别差异等，能够随时发现或甄别，并做出合理的判断和解释。</w:t>
            </w:r>
          </w:p>
        </w:tc>
      </w:tr>
      <w:tr w:rsidR="00BB40EB">
        <w:trPr>
          <w:trHeight w:val="3092"/>
          <w:jc w:val="center"/>
        </w:trPr>
        <w:tc>
          <w:tcPr>
            <w:tcW w:w="8100" w:type="dxa"/>
            <w:gridSpan w:val="4"/>
          </w:tcPr>
          <w:p w:rsidR="00BB40EB" w:rsidRDefault="000578F0">
            <w:pPr>
              <w:spacing w:line="360" w:lineRule="auto"/>
              <w:rPr>
                <w:rFonts w:ascii="Calibri" w:eastAsia="宋体" w:hAnsi="Calibri" w:cs="Times New Roman"/>
                <w:szCs w:val="21"/>
              </w:rPr>
            </w:pPr>
            <w:r>
              <w:rPr>
                <w:rFonts w:ascii="Calibri" w:eastAsia="宋体" w:hAnsi="Calibri" w:cs="Times New Roman" w:hint="eastAsia"/>
                <w:szCs w:val="21"/>
              </w:rPr>
              <w:t>对我的启发：</w:t>
            </w:r>
          </w:p>
          <w:p w:rsidR="00BB40EB" w:rsidRDefault="000578F0" w:rsidP="00F22569">
            <w:pPr>
              <w:spacing w:line="360" w:lineRule="auto"/>
              <w:rPr>
                <w:rFonts w:ascii="Calibri" w:eastAsia="宋体" w:hAnsi="Calibri" w:cs="Times New Roman"/>
                <w:szCs w:val="21"/>
              </w:rPr>
            </w:pPr>
            <w:r>
              <w:rPr>
                <w:rFonts w:ascii="Calibri" w:eastAsia="宋体" w:hAnsi="Calibri" w:cs="Times New Roman" w:hint="eastAsia"/>
                <w:szCs w:val="21"/>
              </w:rPr>
              <w:t xml:space="preserve">   </w:t>
            </w:r>
            <w:r w:rsidR="00F22569">
              <w:rPr>
                <w:rFonts w:ascii="Calibri" w:eastAsia="宋体" w:hAnsi="Calibri" w:cs="Times New Roman" w:hint="eastAsia"/>
                <w:szCs w:val="21"/>
              </w:rPr>
              <w:t>课堂评价的关键在于教师观念的改变，关注学生的学习过程而非学习结果，可以通过创设真实问题情境等方式，使学生的知识与技能、过程与方法、情感态度和价值观得到有机融合。也需要关注小组合作和讨论的方法和质量</w:t>
            </w:r>
            <w:r w:rsidR="00D13DD6">
              <w:rPr>
                <w:rFonts w:ascii="Calibri" w:eastAsia="宋体" w:hAnsi="Calibri" w:cs="Times New Roman" w:hint="eastAsia"/>
                <w:szCs w:val="21"/>
              </w:rPr>
              <w:t>并能用多种方式收集学生的表现证据。</w:t>
            </w:r>
          </w:p>
        </w:tc>
      </w:tr>
    </w:tbl>
    <w:p w:rsidR="00BB40EB" w:rsidRDefault="00BB40EB"/>
    <w:sectPr w:rsidR="00BB40EB" w:rsidSect="00BB4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31" w:rsidRDefault="00D52A31" w:rsidP="00057DDA">
      <w:r>
        <w:separator/>
      </w:r>
    </w:p>
  </w:endnote>
  <w:endnote w:type="continuationSeparator" w:id="1">
    <w:p w:rsidR="00D52A31" w:rsidRDefault="00D52A31" w:rsidP="00057D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31" w:rsidRDefault="00D52A31" w:rsidP="00057DDA">
      <w:r>
        <w:separator/>
      </w:r>
    </w:p>
  </w:footnote>
  <w:footnote w:type="continuationSeparator" w:id="1">
    <w:p w:rsidR="00D52A31" w:rsidRDefault="00D52A31" w:rsidP="0005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0380"/>
    <w:multiLevelType w:val="hybridMultilevel"/>
    <w:tmpl w:val="B5040884"/>
    <w:lvl w:ilvl="0" w:tplc="F25A00C4">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02324"/>
    <w:multiLevelType w:val="singleLevel"/>
    <w:tmpl w:val="1B002324"/>
    <w:lvl w:ilvl="0">
      <w:start w:val="1"/>
      <w:numFmt w:val="decimal"/>
      <w:lvlText w:val="%1."/>
      <w:lvlJc w:val="left"/>
      <w:pPr>
        <w:tabs>
          <w:tab w:val="left" w:pos="312"/>
        </w:tabs>
        <w:ind w:left="21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4590DEF"/>
    <w:rsid w:val="000578F0"/>
    <w:rsid w:val="00057DDA"/>
    <w:rsid w:val="005558A1"/>
    <w:rsid w:val="005D3F0C"/>
    <w:rsid w:val="006375A9"/>
    <w:rsid w:val="00646CEC"/>
    <w:rsid w:val="00694ECB"/>
    <w:rsid w:val="006B2F2B"/>
    <w:rsid w:val="006E2736"/>
    <w:rsid w:val="00707068"/>
    <w:rsid w:val="00811476"/>
    <w:rsid w:val="0085281E"/>
    <w:rsid w:val="00875629"/>
    <w:rsid w:val="009A5727"/>
    <w:rsid w:val="00B00633"/>
    <w:rsid w:val="00BB40EB"/>
    <w:rsid w:val="00C55DAE"/>
    <w:rsid w:val="00D13DD6"/>
    <w:rsid w:val="00D52A31"/>
    <w:rsid w:val="00F22569"/>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71312F42"/>
    <w:rsid w:val="75FB10AB"/>
    <w:rsid w:val="77527773"/>
    <w:rsid w:val="7B74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0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B40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B40EB"/>
    <w:rPr>
      <w:color w:val="0000FF"/>
      <w:u w:val="single"/>
    </w:rPr>
  </w:style>
  <w:style w:type="table" w:styleId="a4">
    <w:name w:val="Table Grid"/>
    <w:basedOn w:val="a1"/>
    <w:qFormat/>
    <w:rsid w:val="00BB4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5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DDA"/>
    <w:rPr>
      <w:rFonts w:asciiTheme="minorHAnsi" w:eastAsiaTheme="minorEastAsia" w:hAnsiTheme="minorHAnsi" w:cstheme="minorBidi"/>
      <w:kern w:val="2"/>
      <w:sz w:val="18"/>
      <w:szCs w:val="18"/>
    </w:rPr>
  </w:style>
  <w:style w:type="paragraph" w:styleId="a6">
    <w:name w:val="footer"/>
    <w:basedOn w:val="a"/>
    <w:link w:val="Char0"/>
    <w:rsid w:val="00057DDA"/>
    <w:pPr>
      <w:tabs>
        <w:tab w:val="center" w:pos="4153"/>
        <w:tab w:val="right" w:pos="8306"/>
      </w:tabs>
      <w:snapToGrid w:val="0"/>
      <w:jc w:val="left"/>
    </w:pPr>
    <w:rPr>
      <w:sz w:val="18"/>
      <w:szCs w:val="18"/>
    </w:rPr>
  </w:style>
  <w:style w:type="character" w:customStyle="1" w:styleId="Char0">
    <w:name w:val="页脚 Char"/>
    <w:basedOn w:val="a0"/>
    <w:link w:val="a6"/>
    <w:rsid w:val="00057DDA"/>
    <w:rPr>
      <w:rFonts w:asciiTheme="minorHAnsi" w:eastAsiaTheme="minorEastAsia" w:hAnsiTheme="minorHAnsi" w:cstheme="minorBidi"/>
      <w:kern w:val="2"/>
      <w:sz w:val="18"/>
      <w:szCs w:val="18"/>
    </w:rPr>
  </w:style>
  <w:style w:type="paragraph" w:styleId="a7">
    <w:name w:val="List Paragraph"/>
    <w:basedOn w:val="a"/>
    <w:uiPriority w:val="99"/>
    <w:unhideWhenUsed/>
    <w:rsid w:val="00694E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Words>
  <Characters>559</Characters>
  <Application>Microsoft Office Word</Application>
  <DocSecurity>0</DocSecurity>
  <Lines>4</Lines>
  <Paragraphs>1</Paragraphs>
  <ScaleCrop>false</ScaleCrop>
  <Company>Organization</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4</cp:revision>
  <dcterms:created xsi:type="dcterms:W3CDTF">2022-10-14T12:04:00Z</dcterms:created>
  <dcterms:modified xsi:type="dcterms:W3CDTF">2022-10-14T12:36:00Z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