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360" w:lineRule="auto"/>
        <w:jc w:val="center"/>
        <w:textAlignment w:val="baseline"/>
        <w:rPr>
          <w:rFonts w:hint="eastAsia" w:ascii="黑体" w:hAnsi="黑体" w:eastAsia="黑体" w:cs="黑体"/>
          <w:b w:val="0"/>
          <w:bCs w:val="0"/>
          <w:sz w:val="32"/>
          <w:szCs w:val="32"/>
          <w:lang w:val="en-US" w:eastAsia="zh-CN"/>
        </w:rPr>
      </w:pPr>
      <w:r>
        <w:rPr>
          <w:rFonts w:hint="eastAsia" w:ascii="宋体" w:hAnsi="宋体" w:eastAsia="宋体" w:cs="宋体"/>
          <w:b/>
          <w:bCs w:val="0"/>
          <w:kern w:val="0"/>
          <w:sz w:val="30"/>
          <w:szCs w:val="30"/>
          <w:lang w:val="en-US" w:eastAsia="zh-CN"/>
        </w:rPr>
        <w:t>《指向学生音乐读写能力培养的顺序性教学研究》</w:t>
      </w:r>
    </w:p>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2021学年第二学期课题研究计划（2022.02—2022.06）</w:t>
      </w:r>
    </w:p>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24"/>
          <w:szCs w:val="24"/>
          <w:lang w:val="en-US" w:eastAsia="zh-CN"/>
        </w:rPr>
        <w:t>主持人：盛昕熳 陈瑶</w:t>
      </w:r>
    </w:p>
    <w:p>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本学期研究目标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07" w:rightChars="-51"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1.通过问卷调查，了解学生在学习音乐过程中的困惑以及需求，形成</w:t>
      </w:r>
      <w:r>
        <w:rPr>
          <w:rFonts w:hint="eastAsia" w:ascii="宋体" w:hAnsi="宋体" w:eastAsia="宋体" w:cs="宋体"/>
          <w:sz w:val="24"/>
          <w:szCs w:val="24"/>
          <w:vertAlign w:val="baseline"/>
          <w:lang w:val="en-US" w:eastAsia="zh-CN"/>
        </w:rPr>
        <w:t>学生音乐读写能力现状调查研究及数据统计报告</w:t>
      </w:r>
      <w:r>
        <w:rPr>
          <w:rFonts w:hint="eastAsia" w:ascii="宋体" w:hAnsi="宋体" w:eastAsia="宋体" w:cs="宋体"/>
          <w:b w:val="0"/>
          <w:bCs w:val="0"/>
          <w:sz w:val="24"/>
          <w:szCs w:val="24"/>
          <w:lang w:val="en-US" w:eastAsia="zh-CN"/>
        </w:rPr>
        <w:t>，为后续研究奠定基础。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07" w:rightChars="-51"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2.通过调查报告和文献研究分析，形成指向音乐读写能力培养的音乐素材整合。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07" w:rightChars="-51"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3.通过实践研究，形成指向读写能力培养的有效音乐活动设计。</w:t>
      </w:r>
    </w:p>
    <w:p>
      <w:pPr>
        <w:jc w:val="left"/>
        <w:rPr>
          <w:rFonts w:hint="eastAsia" w:ascii="黑体" w:hAnsi="黑体" w:eastAsia="黑体" w:cs="黑体"/>
          <w:b/>
          <w:bCs/>
          <w:sz w:val="28"/>
          <w:szCs w:val="28"/>
          <w:lang w:val="en-US" w:eastAsia="zh-CN"/>
        </w:rPr>
      </w:pPr>
    </w:p>
    <w:p>
      <w:pPr>
        <w:jc w:val="left"/>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二、本学期研究内容</w:t>
      </w:r>
    </w:p>
    <w:p>
      <w:pPr>
        <w:numPr>
          <w:ilvl w:val="0"/>
          <w:numId w:val="0"/>
        </w:numPr>
        <w:spacing w:line="360" w:lineRule="auto"/>
        <w:ind w:right="-107" w:rightChars="-5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1.关于音乐读写能力现状的调查研究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识谱教学也是传统音乐教学中非常重视的一方面，通过调查研究，了解学生在音乐读写能力方面的现状水平，立足现阶段教师已有经验水平，才能确立合理的读写能力发展框架构建。</w:t>
      </w:r>
    </w:p>
    <w:p>
      <w:pPr>
        <w:spacing w:line="360" w:lineRule="auto"/>
        <w:ind w:right="-107" w:rightChars="-51"/>
        <w:rPr>
          <w:rFonts w:hint="eastAsia" w:ascii="宋体" w:hAnsi="宋体" w:eastAsia="宋体" w:cs="宋体"/>
          <w:b/>
          <w:bCs/>
          <w:sz w:val="24"/>
          <w:szCs w:val="24"/>
          <w:lang w:val="en-US" w:eastAsia="zh-CN"/>
        </w:rPr>
      </w:pPr>
    </w:p>
    <w:p>
      <w:pPr>
        <w:spacing w:line="360" w:lineRule="auto"/>
        <w:ind w:right="-107" w:rightChars="-51"/>
        <w:rPr>
          <w:rFonts w:hint="eastAsia" w:ascii="宋体" w:hAnsi="宋体" w:eastAsia="宋体" w:cs="宋体"/>
          <w:b/>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sz w:val="24"/>
          <w:szCs w:val="24"/>
        </w:rPr>
        <w:t xml:space="preserve"> 音乐读写能力</w:t>
      </w:r>
      <w:r>
        <w:rPr>
          <w:rFonts w:hint="eastAsia" w:ascii="宋体" w:hAnsi="宋体" w:eastAsia="宋体" w:cs="宋体"/>
          <w:b/>
          <w:sz w:val="24"/>
          <w:szCs w:val="24"/>
          <w:lang w:eastAsia="zh-CN"/>
        </w:rPr>
        <w:t>顺序性发展框架构建</w:t>
      </w:r>
      <w:r>
        <w:rPr>
          <w:rFonts w:hint="eastAsia" w:ascii="宋体" w:hAnsi="宋体" w:eastAsia="宋体" w:cs="宋体"/>
          <w:b/>
          <w:sz w:val="24"/>
          <w:szCs w:val="24"/>
        </w:rPr>
        <w:t>与</w:t>
      </w:r>
      <w:r>
        <w:rPr>
          <w:rFonts w:hint="eastAsia" w:ascii="宋体" w:hAnsi="宋体" w:eastAsia="宋体" w:cs="宋体"/>
          <w:b/>
          <w:sz w:val="24"/>
          <w:szCs w:val="24"/>
          <w:lang w:eastAsia="zh-CN"/>
        </w:rPr>
        <w:t>教材</w:t>
      </w:r>
      <w:r>
        <w:rPr>
          <w:rFonts w:hint="eastAsia" w:ascii="宋体" w:hAnsi="宋体" w:eastAsia="宋体" w:cs="宋体"/>
          <w:b/>
          <w:sz w:val="24"/>
          <w:szCs w:val="24"/>
        </w:rPr>
        <w:t>整合</w:t>
      </w:r>
      <w:r>
        <w:rPr>
          <w:rFonts w:hint="eastAsia" w:ascii="宋体" w:hAnsi="宋体" w:eastAsia="宋体" w:cs="宋体"/>
          <w:b/>
          <w:sz w:val="24"/>
          <w:szCs w:val="24"/>
          <w:lang w:eastAsia="zh-CN"/>
        </w:rPr>
        <w:t>研究</w:t>
      </w:r>
    </w:p>
    <w:p>
      <w:pPr>
        <w:spacing w:line="360" w:lineRule="auto"/>
        <w:ind w:right="-107" w:rightChars="-51" w:firstLine="480" w:firstLineChars="200"/>
        <w:rPr>
          <w:rFonts w:hint="eastAsia" w:ascii="宋体" w:hAnsi="宋体" w:eastAsia="宋体" w:cs="宋体"/>
          <w:sz w:val="24"/>
          <w:szCs w:val="24"/>
        </w:rPr>
      </w:pPr>
      <w:r>
        <w:rPr>
          <w:rFonts w:hint="eastAsia" w:ascii="宋体" w:hAnsi="宋体" w:eastAsia="宋体" w:cs="宋体"/>
          <w:sz w:val="24"/>
          <w:szCs w:val="24"/>
        </w:rPr>
        <w:t>音乐课上使用的国家教材以人文主题为统领，其教学内容难免出现难易倒挂和梯度衔接无序的情况，如何</w:t>
      </w:r>
      <w:r>
        <w:rPr>
          <w:rFonts w:hint="eastAsia" w:ascii="宋体" w:hAnsi="宋体" w:eastAsia="宋体" w:cs="宋体"/>
          <w:sz w:val="24"/>
          <w:szCs w:val="24"/>
          <w:lang w:eastAsia="zh-CN"/>
        </w:rPr>
        <w:t>在考</w:t>
      </w:r>
      <w:r>
        <w:rPr>
          <w:rFonts w:hint="eastAsia" w:ascii="宋体" w:hAnsi="宋体" w:eastAsia="宋体" w:cs="宋体"/>
          <w:sz w:val="24"/>
          <w:szCs w:val="24"/>
        </w:rPr>
        <w:t>虑作品之间的音乐关联性</w:t>
      </w:r>
      <w:r>
        <w:rPr>
          <w:rFonts w:hint="eastAsia" w:ascii="宋体" w:hAnsi="宋体" w:eastAsia="宋体" w:cs="宋体"/>
          <w:sz w:val="24"/>
          <w:szCs w:val="24"/>
          <w:lang w:eastAsia="zh-CN"/>
        </w:rPr>
        <w:t>中</w:t>
      </w:r>
      <w:r>
        <w:rPr>
          <w:rFonts w:hint="eastAsia" w:ascii="宋体" w:hAnsi="宋体" w:eastAsia="宋体" w:cs="宋体"/>
          <w:sz w:val="24"/>
          <w:szCs w:val="24"/>
        </w:rPr>
        <w:t>选择有读写能力培养价值的音乐素材考？怎样有序围绕“音乐读写”大概念引领下的若干关键学习点形建构教学目标？如何将精心选择的音乐素材有序展开、充分关联，在宏观和微观上彼此联结，使学期、学年、学段的音乐课始终保持承上启下、有序链接，实现音乐读写素养积少成多、整体性发展 ？这是本课题研究首要解决的问题</w:t>
      </w:r>
    </w:p>
    <w:p>
      <w:pPr>
        <w:spacing w:line="360" w:lineRule="auto"/>
        <w:ind w:right="-107" w:rightChars="-51"/>
        <w:rPr>
          <w:rFonts w:hint="eastAsia" w:ascii="宋体" w:hAnsi="宋体" w:eastAsia="宋体" w:cs="宋体"/>
          <w:b/>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sz w:val="24"/>
          <w:szCs w:val="24"/>
        </w:rPr>
        <w:t xml:space="preserve"> 指向音乐读写能力的</w:t>
      </w:r>
      <w:r>
        <w:rPr>
          <w:rFonts w:hint="eastAsia" w:ascii="宋体" w:hAnsi="宋体" w:eastAsia="宋体" w:cs="宋体"/>
          <w:b/>
          <w:sz w:val="24"/>
          <w:szCs w:val="24"/>
          <w:lang w:eastAsia="zh-CN"/>
        </w:rPr>
        <w:t>顺序性</w:t>
      </w:r>
      <w:r>
        <w:rPr>
          <w:rFonts w:hint="eastAsia" w:ascii="宋体" w:hAnsi="宋体" w:eastAsia="宋体" w:cs="宋体"/>
          <w:b/>
          <w:sz w:val="24"/>
          <w:szCs w:val="24"/>
        </w:rPr>
        <w:t>教学</w:t>
      </w:r>
      <w:r>
        <w:rPr>
          <w:rFonts w:hint="eastAsia" w:ascii="宋体" w:hAnsi="宋体" w:eastAsia="宋体" w:cs="宋体"/>
          <w:b/>
          <w:sz w:val="24"/>
          <w:szCs w:val="24"/>
          <w:lang w:eastAsia="zh-CN"/>
        </w:rPr>
        <w:t>音乐</w:t>
      </w:r>
      <w:r>
        <w:rPr>
          <w:rFonts w:hint="eastAsia" w:ascii="宋体" w:hAnsi="宋体" w:eastAsia="宋体" w:cs="宋体"/>
          <w:b/>
          <w:sz w:val="24"/>
          <w:szCs w:val="24"/>
        </w:rPr>
        <w:t>活动的设计与开展研究</w:t>
      </w:r>
    </w:p>
    <w:p>
      <w:pPr>
        <w:spacing w:line="360" w:lineRule="auto"/>
        <w:ind w:right="-107" w:rightChars="-51"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音乐读写并不是抽象的理论学习，并不是把读谱变成枯燥的计算和乏味的操练来进行教学，只有下大气力让音乐学习好玩儿起来，更加注重音乐游戏与活动获得的具身体验，在体态律动、音乐游戏、即兴创作或活动中培养内心听觉，才能确保学生音乐读写能力的获得水到渠成，并在主观上愿意参与、能动践行，可以自由沟通和表达理解。对于低段的学生、不同的音乐作品该设计怎样的音乐活动，怎样用音乐活动贯穿关键学习点，让学生在富有艺术性气质的趣味课堂中快乐学习，是需要重点研究的。</w:t>
      </w:r>
    </w:p>
    <w:p>
      <w:pPr>
        <w:numPr>
          <w:ilvl w:val="0"/>
          <w:numId w:val="0"/>
        </w:numPr>
        <w:ind w:leftChars="0"/>
        <w:rPr>
          <w:rFonts w:hint="eastAsia"/>
          <w:b/>
          <w:bCs/>
          <w:sz w:val="28"/>
          <w:szCs w:val="28"/>
          <w:lang w:val="en-US" w:eastAsia="zh-CN"/>
        </w:rPr>
      </w:pPr>
    </w:p>
    <w:p>
      <w:pPr>
        <w:numPr>
          <w:ilvl w:val="0"/>
          <w:numId w:val="0"/>
        </w:numPr>
        <w:ind w:leftChars="0"/>
        <w:rPr>
          <w:rFonts w:hint="eastAsia"/>
          <w:b/>
          <w:bCs/>
          <w:sz w:val="28"/>
          <w:szCs w:val="28"/>
          <w:lang w:val="en-US" w:eastAsia="zh-CN"/>
        </w:rPr>
      </w:pPr>
    </w:p>
    <w:p>
      <w:pPr>
        <w:numPr>
          <w:ilvl w:val="0"/>
          <w:numId w:val="0"/>
        </w:numPr>
        <w:ind w:leftChars="0"/>
        <w:rPr>
          <w:rFonts w:hint="default"/>
          <w:b/>
          <w:bCs/>
          <w:sz w:val="28"/>
          <w:szCs w:val="28"/>
          <w:lang w:val="en-US" w:eastAsia="zh-CN"/>
        </w:rPr>
      </w:pPr>
      <w:r>
        <w:rPr>
          <w:rFonts w:hint="eastAsia"/>
          <w:b/>
          <w:bCs/>
          <w:sz w:val="28"/>
          <w:szCs w:val="28"/>
          <w:lang w:val="en-US" w:eastAsia="zh-CN"/>
        </w:rPr>
        <w:t>三、本学期研究内容行事历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4053"/>
        <w:gridCol w:w="1560"/>
        <w:gridCol w:w="182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07"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时间</w:t>
            </w:r>
          </w:p>
        </w:tc>
        <w:tc>
          <w:tcPr>
            <w:tcW w:w="4053"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研讨内容</w:t>
            </w:r>
          </w:p>
        </w:tc>
        <w:tc>
          <w:tcPr>
            <w:tcW w:w="1560"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活动形式</w:t>
            </w:r>
          </w:p>
        </w:tc>
        <w:tc>
          <w:tcPr>
            <w:tcW w:w="1827"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活动负责人</w:t>
            </w:r>
          </w:p>
        </w:tc>
        <w:tc>
          <w:tcPr>
            <w:tcW w:w="1207"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Merge w:val="restart"/>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2月</w:t>
            </w: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交流本学期研究计划</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会议讨论</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 瑶</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Merge w:val="continue"/>
            <w:vAlign w:val="center"/>
          </w:tcPr>
          <w:p>
            <w:pPr>
              <w:numPr>
                <w:ilvl w:val="0"/>
                <w:numId w:val="0"/>
              </w:numPr>
              <w:jc w:val="center"/>
              <w:rPr>
                <w:rFonts w:hint="eastAsia" w:ascii="宋体" w:hAnsi="宋体" w:eastAsia="宋体" w:cs="宋体"/>
                <w:sz w:val="24"/>
                <w:szCs w:val="24"/>
                <w:vertAlign w:val="baseline"/>
                <w:lang w:val="en-US" w:eastAsia="zh-CN"/>
              </w:rPr>
            </w:pPr>
          </w:p>
        </w:tc>
        <w:tc>
          <w:tcPr>
            <w:tcW w:w="4053" w:type="dxa"/>
            <w:vAlign w:val="center"/>
          </w:tcPr>
          <w:p>
            <w:pPr>
              <w:numPr>
                <w:ilvl w:val="0"/>
                <w:numId w:val="0"/>
              </w:numPr>
              <w:spacing w:line="360" w:lineRule="auto"/>
              <w:ind w:firstLine="240" w:firstLineChars="100"/>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低年级音乐读写能力培养交流</w:t>
            </w:r>
          </w:p>
        </w:tc>
        <w:tc>
          <w:tcPr>
            <w:tcW w:w="1560"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沙龙研讨</w:t>
            </w:r>
          </w:p>
        </w:tc>
        <w:tc>
          <w:tcPr>
            <w:tcW w:w="1827" w:type="dxa"/>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低年级音乐教师</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Merge w:val="restart"/>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3月</w:t>
            </w: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低年级儿童音乐读写能力教学策略研究</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课堂教学</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曹静娜、吴浣春</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Merge w:val="continue"/>
            <w:vAlign w:val="center"/>
          </w:tcPr>
          <w:p>
            <w:pPr>
              <w:numPr>
                <w:ilvl w:val="0"/>
                <w:numId w:val="0"/>
              </w:numPr>
              <w:jc w:val="center"/>
              <w:rPr>
                <w:rFonts w:hint="eastAsia" w:ascii="宋体" w:hAnsi="宋体" w:eastAsia="宋体" w:cs="宋体"/>
                <w:sz w:val="24"/>
                <w:szCs w:val="24"/>
                <w:vertAlign w:val="baseline"/>
                <w:lang w:val="en-US" w:eastAsia="zh-CN"/>
              </w:rPr>
            </w:pPr>
          </w:p>
        </w:tc>
        <w:tc>
          <w:tcPr>
            <w:tcW w:w="405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柯达伊333教师音乐读写唱练活动</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唱练研讨</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 瑶</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07" w:type="dxa"/>
            <w:vMerge w:val="restart"/>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4月</w:t>
            </w: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音乐读写预备课的体验式活动设计研究</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沙龙研讨</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盛昕熳</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07" w:type="dxa"/>
            <w:vMerge w:val="continue"/>
            <w:vAlign w:val="center"/>
          </w:tcPr>
          <w:p>
            <w:pPr>
              <w:jc w:val="center"/>
            </w:pP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高段音乐读写课堂教学策略初探</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p>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课堂研究</w:t>
            </w:r>
          </w:p>
          <w:p>
            <w:pPr>
              <w:jc w:val="center"/>
              <w:rPr>
                <w:rFonts w:hint="eastAsia" w:ascii="宋体" w:hAnsi="宋体" w:eastAsia="宋体" w:cs="宋体"/>
                <w:sz w:val="24"/>
                <w:szCs w:val="24"/>
                <w:vertAlign w:val="baseline"/>
                <w:lang w:val="en-US" w:eastAsia="zh-CN"/>
              </w:rPr>
            </w:pPr>
          </w:p>
        </w:tc>
        <w:tc>
          <w:tcPr>
            <w:tcW w:w="18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 瑶</w:t>
            </w:r>
          </w:p>
        </w:tc>
        <w:tc>
          <w:tcPr>
            <w:tcW w:w="1207" w:type="dxa"/>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5月</w:t>
            </w: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各年级音乐读写能力测评研讨</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沙龙研讨</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盛昕熳</w:t>
            </w:r>
          </w:p>
        </w:tc>
        <w:tc>
          <w:tcPr>
            <w:tcW w:w="1207" w:type="dxa"/>
          </w:tcPr>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w:t>
            </w:r>
          </w:p>
        </w:tc>
        <w:tc>
          <w:tcPr>
            <w:tcW w:w="405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本学期课题研究总结</w:t>
            </w:r>
          </w:p>
        </w:tc>
        <w:tc>
          <w:tcPr>
            <w:tcW w:w="156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会议讨论</w:t>
            </w:r>
          </w:p>
        </w:tc>
        <w:tc>
          <w:tcPr>
            <w:tcW w:w="1827"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盛昕熳</w:t>
            </w:r>
          </w:p>
        </w:tc>
        <w:tc>
          <w:tcPr>
            <w:tcW w:w="1207" w:type="dxa"/>
          </w:tcPr>
          <w:p>
            <w:pPr>
              <w:numPr>
                <w:ilvl w:val="0"/>
                <w:numId w:val="0"/>
              </w:numPr>
              <w:rPr>
                <w:rFonts w:hint="eastAsia"/>
                <w:sz w:val="28"/>
                <w:szCs w:val="28"/>
                <w:vertAlign w:val="baseline"/>
                <w:lang w:val="en-US" w:eastAsia="zh-CN"/>
              </w:rPr>
            </w:pPr>
          </w:p>
        </w:tc>
      </w:tr>
    </w:tbl>
    <w:p>
      <w:pPr>
        <w:numPr>
          <w:ilvl w:val="0"/>
          <w:numId w:val="0"/>
        </w:numPr>
        <w:ind w:leftChars="0"/>
        <w:rPr>
          <w:rFonts w:hint="default"/>
          <w:sz w:val="28"/>
          <w:szCs w:val="28"/>
          <w:lang w:val="en-US" w:eastAsia="zh-CN"/>
        </w:rPr>
      </w:pPr>
    </w:p>
    <w:p>
      <w:pPr>
        <w:numPr>
          <w:ilvl w:val="0"/>
          <w:numId w:val="0"/>
        </w:numPr>
        <w:ind w:firstLine="281" w:firstLineChars="100"/>
        <w:rPr>
          <w:rFonts w:hint="default"/>
          <w:b/>
          <w:bCs/>
          <w:color w:val="C00000"/>
          <w:sz w:val="28"/>
          <w:szCs w:val="28"/>
          <w:shd w:val="clear" w:color="FFFFFF" w:fill="D9D9D9"/>
          <w:lang w:val="en-US" w:eastAsia="zh-CN"/>
        </w:rPr>
      </w:pPr>
      <w:r>
        <w:rPr>
          <w:rFonts w:hint="eastAsia"/>
          <w:b/>
          <w:bCs/>
          <w:sz w:val="28"/>
          <w:szCs w:val="28"/>
          <w:lang w:val="en-US" w:eastAsia="zh-CN"/>
        </w:rPr>
        <w:t>四、本学期研究内容责任分工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275"/>
        <w:gridCol w:w="162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研究内容</w:t>
            </w:r>
          </w:p>
        </w:tc>
        <w:tc>
          <w:tcPr>
            <w:tcW w:w="4275"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具体要求</w:t>
            </w:r>
          </w:p>
        </w:tc>
        <w:tc>
          <w:tcPr>
            <w:tcW w:w="1620"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责任人</w:t>
            </w:r>
          </w:p>
        </w:tc>
        <w:tc>
          <w:tcPr>
            <w:tcW w:w="2234" w:type="dxa"/>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完成截止时间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72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文献研究</w:t>
            </w:r>
          </w:p>
        </w:tc>
        <w:tc>
          <w:tcPr>
            <w:tcW w:w="4275" w:type="dxa"/>
            <w:vAlign w:val="center"/>
          </w:tcPr>
          <w:p>
            <w:pPr>
              <w:numPr>
                <w:ilvl w:val="0"/>
                <w:numId w:val="0"/>
              </w:numPr>
              <w:ind w:firstLine="480" w:firstLineChars="200"/>
              <w:jc w:val="both"/>
              <w:rPr>
                <w:rFonts w:hint="default"/>
                <w:sz w:val="24"/>
                <w:szCs w:val="24"/>
                <w:vertAlign w:val="baseline"/>
                <w:lang w:val="en-US" w:eastAsia="zh-CN"/>
              </w:rPr>
            </w:pPr>
            <w:r>
              <w:rPr>
                <w:rFonts w:hint="eastAsia"/>
                <w:sz w:val="24"/>
                <w:szCs w:val="24"/>
                <w:vertAlign w:val="baseline"/>
                <w:lang w:val="en-US" w:eastAsia="zh-CN"/>
              </w:rPr>
              <w:t>结合前期的文献研究和理论学习，进行与本课题有关的文献资料整理，形成文献综述。</w:t>
            </w:r>
          </w:p>
        </w:tc>
        <w:tc>
          <w:tcPr>
            <w:tcW w:w="16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陈 瑶</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1725"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调查研究</w:t>
            </w: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1.低年段音乐读写能力现状调研方案制定，调研及结果分析。</w:t>
            </w:r>
          </w:p>
        </w:tc>
        <w:tc>
          <w:tcPr>
            <w:tcW w:w="16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曹静娜</w:t>
            </w:r>
          </w:p>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吴浣春</w:t>
            </w:r>
          </w:p>
        </w:tc>
        <w:tc>
          <w:tcPr>
            <w:tcW w:w="2234"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725" w:type="dxa"/>
            <w:vMerge w:val="continue"/>
            <w:vAlign w:val="center"/>
          </w:tcPr>
          <w:p>
            <w:pPr>
              <w:numPr>
                <w:ilvl w:val="0"/>
                <w:numId w:val="0"/>
              </w:numPr>
              <w:jc w:val="center"/>
              <w:rPr>
                <w:rFonts w:hint="default"/>
                <w:sz w:val="24"/>
                <w:szCs w:val="24"/>
                <w:vertAlign w:val="baseline"/>
                <w:lang w:val="en-US" w:eastAsia="zh-CN"/>
              </w:rPr>
            </w:pP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1.中年段音乐读写能力现状调研方案制定，调研及结果分析。</w:t>
            </w:r>
          </w:p>
        </w:tc>
        <w:tc>
          <w:tcPr>
            <w:tcW w:w="16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张洁</w:t>
            </w:r>
          </w:p>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来蕾</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725" w:type="dxa"/>
            <w:vMerge w:val="continue"/>
            <w:vAlign w:val="center"/>
          </w:tcPr>
          <w:p>
            <w:pPr>
              <w:numPr>
                <w:ilvl w:val="0"/>
                <w:numId w:val="0"/>
              </w:numPr>
              <w:jc w:val="center"/>
              <w:rPr>
                <w:rFonts w:hint="eastAsia"/>
                <w:sz w:val="24"/>
                <w:szCs w:val="24"/>
                <w:vertAlign w:val="baseline"/>
                <w:lang w:val="en-US" w:eastAsia="zh-CN"/>
              </w:rPr>
            </w:pPr>
          </w:p>
        </w:tc>
        <w:tc>
          <w:tcPr>
            <w:tcW w:w="4275"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3.编制高年段音乐读写能力现状调研方案及结果分析。</w:t>
            </w:r>
          </w:p>
        </w:tc>
        <w:tc>
          <w:tcPr>
            <w:tcW w:w="1620" w:type="dxa"/>
            <w:vAlign w:val="center"/>
          </w:tcPr>
          <w:p>
            <w:pPr>
              <w:numPr>
                <w:ilvl w:val="0"/>
                <w:numId w:val="0"/>
              </w:numPr>
              <w:spacing w:line="240" w:lineRule="auto"/>
              <w:jc w:val="center"/>
              <w:rPr>
                <w:rFonts w:hint="eastAsia"/>
                <w:sz w:val="24"/>
                <w:szCs w:val="24"/>
                <w:vertAlign w:val="baseline"/>
                <w:lang w:val="en-US" w:eastAsia="zh-CN"/>
              </w:rPr>
            </w:pPr>
            <w:r>
              <w:rPr>
                <w:rFonts w:hint="eastAsia"/>
                <w:sz w:val="24"/>
                <w:szCs w:val="24"/>
                <w:vertAlign w:val="baseline"/>
                <w:lang w:val="en-US" w:eastAsia="zh-CN"/>
              </w:rPr>
              <w:t>蔡竞</w:t>
            </w:r>
          </w:p>
          <w:p>
            <w:pPr>
              <w:numPr>
                <w:ilvl w:val="0"/>
                <w:numId w:val="0"/>
              </w:numPr>
              <w:spacing w:line="240" w:lineRule="auto"/>
              <w:jc w:val="center"/>
              <w:rPr>
                <w:rFonts w:hint="default"/>
                <w:sz w:val="24"/>
                <w:szCs w:val="24"/>
                <w:vertAlign w:val="baseline"/>
                <w:lang w:val="en-US" w:eastAsia="zh-CN"/>
              </w:rPr>
            </w:pPr>
            <w:r>
              <w:rPr>
                <w:rFonts w:hint="eastAsia"/>
                <w:sz w:val="24"/>
                <w:szCs w:val="24"/>
                <w:vertAlign w:val="baseline"/>
                <w:lang w:val="en-US" w:eastAsia="zh-CN"/>
              </w:rPr>
              <w:t>盛昕熳</w:t>
            </w:r>
          </w:p>
          <w:p>
            <w:pPr>
              <w:numPr>
                <w:ilvl w:val="0"/>
                <w:numId w:val="0"/>
              </w:numPr>
              <w:jc w:val="center"/>
              <w:rPr>
                <w:rFonts w:hint="default"/>
                <w:sz w:val="24"/>
                <w:szCs w:val="24"/>
                <w:vertAlign w:val="baseline"/>
                <w:lang w:val="en-US" w:eastAsia="zh-CN"/>
              </w:rPr>
            </w:pPr>
          </w:p>
        </w:tc>
        <w:tc>
          <w:tcPr>
            <w:tcW w:w="2234"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725" w:type="dxa"/>
            <w:vMerge w:val="continue"/>
            <w:vAlign w:val="center"/>
          </w:tcPr>
          <w:p>
            <w:pPr>
              <w:numPr>
                <w:ilvl w:val="0"/>
                <w:numId w:val="0"/>
              </w:numPr>
              <w:jc w:val="center"/>
              <w:rPr>
                <w:rFonts w:hint="eastAsia"/>
                <w:sz w:val="24"/>
                <w:szCs w:val="24"/>
                <w:vertAlign w:val="baseline"/>
                <w:lang w:val="en-US" w:eastAsia="zh-CN"/>
              </w:rPr>
            </w:pPr>
          </w:p>
        </w:tc>
        <w:tc>
          <w:tcPr>
            <w:tcW w:w="4275"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4.调查结束后进行资料整理和汇总，形成调查报告。</w:t>
            </w:r>
          </w:p>
        </w:tc>
        <w:tc>
          <w:tcPr>
            <w:tcW w:w="16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陈 瑶</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725" w:type="dxa"/>
            <w:vMerge w:val="restart"/>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各年段读写能力目标制定与教材梳理</w:t>
            </w:r>
          </w:p>
          <w:p>
            <w:pPr>
              <w:numPr>
                <w:ilvl w:val="0"/>
                <w:numId w:val="0"/>
              </w:numPr>
              <w:jc w:val="center"/>
              <w:rPr>
                <w:rFonts w:hint="eastAsia"/>
                <w:sz w:val="24"/>
                <w:szCs w:val="24"/>
                <w:vertAlign w:val="baseline"/>
                <w:lang w:val="en-US" w:eastAsia="zh-CN"/>
              </w:rPr>
            </w:pPr>
          </w:p>
        </w:tc>
        <w:tc>
          <w:tcPr>
            <w:tcW w:w="4275"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1.确立各年段学生音乐读写能力目标</w:t>
            </w:r>
          </w:p>
        </w:tc>
        <w:tc>
          <w:tcPr>
            <w:tcW w:w="16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各年级音乐教师</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1725" w:type="dxa"/>
            <w:vMerge w:val="continue"/>
            <w:vAlign w:val="center"/>
          </w:tcPr>
          <w:p>
            <w:pPr>
              <w:numPr>
                <w:ilvl w:val="0"/>
                <w:numId w:val="0"/>
              </w:numPr>
              <w:jc w:val="center"/>
              <w:rPr>
                <w:rFonts w:hint="eastAsia"/>
                <w:sz w:val="24"/>
                <w:szCs w:val="24"/>
                <w:vertAlign w:val="baseline"/>
                <w:lang w:val="en-US" w:eastAsia="zh-CN"/>
              </w:rPr>
            </w:pP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2.</w:t>
            </w:r>
            <w:r>
              <w:rPr>
                <w:rFonts w:hint="eastAsia" w:asciiTheme="minorEastAsia" w:hAnsiTheme="minorEastAsia" w:eastAsiaTheme="minorEastAsia" w:cstheme="minorEastAsia"/>
                <w:sz w:val="24"/>
                <w:szCs w:val="24"/>
                <w:lang w:eastAsia="zh-CN"/>
              </w:rPr>
              <w:t>按照音乐读写能力的各要素系统梳理执教年级全册教材</w:t>
            </w:r>
          </w:p>
        </w:tc>
        <w:tc>
          <w:tcPr>
            <w:tcW w:w="16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各年级音乐教师</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25"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音乐读写能力的课堂教学实践研究</w:t>
            </w: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低年级音乐读写能力课堂教学研讨</w:t>
            </w:r>
          </w:p>
        </w:tc>
        <w:tc>
          <w:tcPr>
            <w:tcW w:w="16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曹静娜</w:t>
            </w:r>
          </w:p>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吴浣春</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25" w:type="dxa"/>
            <w:vMerge w:val="continue"/>
            <w:vAlign w:val="center"/>
          </w:tcPr>
          <w:p>
            <w:pPr>
              <w:jc w:val="both"/>
            </w:pP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中年级音乐读写能力课堂教学研讨</w:t>
            </w:r>
          </w:p>
        </w:tc>
        <w:tc>
          <w:tcPr>
            <w:tcW w:w="1620" w:type="dxa"/>
            <w:vAlign w:val="center"/>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常超男</w:t>
            </w:r>
          </w:p>
        </w:tc>
        <w:tc>
          <w:tcPr>
            <w:tcW w:w="2234"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2022年4月20日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25" w:type="dxa"/>
            <w:vMerge w:val="continue"/>
            <w:vAlign w:val="center"/>
          </w:tcPr>
          <w:p>
            <w:pPr>
              <w:jc w:val="both"/>
              <w:rPr>
                <w:rFonts w:hint="default"/>
                <w:sz w:val="24"/>
                <w:szCs w:val="24"/>
                <w:vertAlign w:val="baseline"/>
                <w:lang w:val="en-US" w:eastAsia="zh-CN"/>
              </w:rPr>
            </w:pPr>
          </w:p>
        </w:tc>
        <w:tc>
          <w:tcPr>
            <w:tcW w:w="4275" w:type="dxa"/>
            <w:vAlign w:val="center"/>
          </w:tcPr>
          <w:p>
            <w:pPr>
              <w:numPr>
                <w:ilvl w:val="0"/>
                <w:numId w:val="0"/>
              </w:numPr>
              <w:jc w:val="both"/>
              <w:rPr>
                <w:rFonts w:hint="default"/>
                <w:sz w:val="24"/>
                <w:szCs w:val="24"/>
                <w:vertAlign w:val="baseline"/>
                <w:lang w:val="en-US" w:eastAsia="zh-CN"/>
              </w:rPr>
            </w:pPr>
            <w:r>
              <w:rPr>
                <w:rFonts w:hint="eastAsia"/>
                <w:sz w:val="24"/>
                <w:szCs w:val="24"/>
                <w:vertAlign w:val="baseline"/>
                <w:lang w:val="en-US" w:eastAsia="zh-CN"/>
              </w:rPr>
              <w:t>高年级音乐读写能力课堂教学研讨</w:t>
            </w:r>
          </w:p>
        </w:tc>
        <w:tc>
          <w:tcPr>
            <w:tcW w:w="1620" w:type="dxa"/>
            <w:vAlign w:val="center"/>
          </w:tcPr>
          <w:p>
            <w:pPr>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陈 瑶</w:t>
            </w:r>
          </w:p>
        </w:tc>
        <w:tc>
          <w:tcPr>
            <w:tcW w:w="2234"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2022年5月25日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2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各年段体验活动交流</w:t>
            </w:r>
          </w:p>
        </w:tc>
        <w:tc>
          <w:tcPr>
            <w:tcW w:w="4275" w:type="dxa"/>
            <w:vAlign w:val="center"/>
          </w:tcPr>
          <w:p>
            <w:pPr>
              <w:numPr>
                <w:ilvl w:val="0"/>
                <w:numId w:val="2"/>
              </w:numPr>
              <w:spacing w:line="240" w:lineRule="auto"/>
              <w:jc w:val="both"/>
              <w:rPr>
                <w:rFonts w:hint="eastAsia"/>
                <w:sz w:val="24"/>
                <w:szCs w:val="24"/>
                <w:vertAlign w:val="baseline"/>
                <w:lang w:val="en-US" w:eastAsia="zh-CN"/>
              </w:rPr>
            </w:pPr>
            <w:r>
              <w:rPr>
                <w:rFonts w:hint="eastAsia"/>
                <w:sz w:val="24"/>
                <w:szCs w:val="24"/>
                <w:vertAlign w:val="baseline"/>
                <w:lang w:val="en-US" w:eastAsia="zh-CN"/>
              </w:rPr>
              <w:t>收集整理自己感兴趣的音乐体验活动运用于课堂，将学生体验活动拍下来</w:t>
            </w:r>
          </w:p>
          <w:p>
            <w:pPr>
              <w:numPr>
                <w:ilvl w:val="0"/>
                <w:numId w:val="0"/>
              </w:numPr>
              <w:spacing w:line="240" w:lineRule="auto"/>
              <w:jc w:val="both"/>
              <w:rPr>
                <w:rFonts w:hint="default"/>
                <w:sz w:val="24"/>
                <w:szCs w:val="24"/>
                <w:vertAlign w:val="baseline"/>
                <w:lang w:val="en-US" w:eastAsia="zh-CN"/>
              </w:rPr>
            </w:pPr>
            <w:r>
              <w:rPr>
                <w:rFonts w:hint="eastAsia"/>
                <w:sz w:val="24"/>
                <w:szCs w:val="24"/>
                <w:vertAlign w:val="baseline"/>
                <w:lang w:val="en-US" w:eastAsia="zh-CN"/>
              </w:rPr>
              <w:t>2.展示时阐述体验活动的音乐目标、教学理论原理，分析学生达成情况及收获等</w:t>
            </w:r>
          </w:p>
        </w:tc>
        <w:tc>
          <w:tcPr>
            <w:tcW w:w="16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各年级音乐教师</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2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各年段音乐读写能力学期测评</w:t>
            </w:r>
          </w:p>
        </w:tc>
        <w:tc>
          <w:tcPr>
            <w:tcW w:w="427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制定各年段音乐读写测评方案，对本学期学生读写能力进行测评</w:t>
            </w:r>
          </w:p>
        </w:tc>
        <w:tc>
          <w:tcPr>
            <w:tcW w:w="162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各年级音乐教师</w:t>
            </w:r>
          </w:p>
        </w:tc>
        <w:tc>
          <w:tcPr>
            <w:tcW w:w="22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172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资料的收集与整理</w:t>
            </w:r>
          </w:p>
        </w:tc>
        <w:tc>
          <w:tcPr>
            <w:tcW w:w="4275" w:type="dxa"/>
            <w:vAlign w:val="center"/>
          </w:tcPr>
          <w:p>
            <w:pPr>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学期末课题组成员将个人研究成果和一些过程性资料交给主持人。</w:t>
            </w:r>
          </w:p>
          <w:p>
            <w:pPr>
              <w:numPr>
                <w:ilvl w:val="0"/>
                <w:numId w:val="3"/>
              </w:numPr>
              <w:jc w:val="both"/>
              <w:rPr>
                <w:rFonts w:hint="default"/>
                <w:sz w:val="24"/>
                <w:szCs w:val="24"/>
                <w:vertAlign w:val="baseline"/>
                <w:lang w:val="en-US" w:eastAsia="zh-CN"/>
              </w:rPr>
            </w:pPr>
            <w:r>
              <w:rPr>
                <w:rFonts w:hint="eastAsia"/>
                <w:sz w:val="24"/>
                <w:szCs w:val="24"/>
                <w:vertAlign w:val="baseline"/>
                <w:lang w:val="en-US" w:eastAsia="zh-CN"/>
              </w:rPr>
              <w:t>主持人将资料进行分类整理收集并上传。</w:t>
            </w:r>
          </w:p>
        </w:tc>
        <w:tc>
          <w:tcPr>
            <w:tcW w:w="16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盛昕熳</w:t>
            </w:r>
          </w:p>
        </w:tc>
        <w:tc>
          <w:tcPr>
            <w:tcW w:w="22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2022年6月30日</w:t>
            </w:r>
          </w:p>
        </w:tc>
      </w:tr>
    </w:tbl>
    <w:p>
      <w:pPr>
        <w:numPr>
          <w:ilvl w:val="0"/>
          <w:numId w:val="0"/>
        </w:numPr>
        <w:ind w:leftChars="0"/>
        <w:rPr>
          <w:rFonts w:hint="default"/>
          <w:sz w:val="28"/>
          <w:szCs w:val="28"/>
          <w:lang w:val="en-US" w:eastAsia="zh-CN"/>
        </w:rPr>
      </w:pPr>
    </w:p>
    <w:p>
      <w:pPr>
        <w:numPr>
          <w:ilvl w:val="0"/>
          <w:numId w:val="4"/>
        </w:numPr>
        <w:spacing w:before="312" w:beforeAutospacing="1" w:after="312" w:afterAutospacing="1" w:line="360" w:lineRule="auto"/>
        <w:jc w:val="left"/>
        <w:textAlignment w:val="baseline"/>
        <w:rPr>
          <w:rFonts w:hint="eastAsia" w:ascii="宋体" w:hAnsi="宋体" w:eastAsia="宋体" w:cs="宋体"/>
          <w:b w:val="0"/>
          <w:bCs w:val="0"/>
          <w:kern w:val="0"/>
          <w:sz w:val="24"/>
          <w:szCs w:val="24"/>
          <w:lang w:val="en-US" w:eastAsia="zh-CN"/>
        </w:rPr>
      </w:pPr>
      <w:bookmarkStart w:id="0" w:name="_GoBack"/>
      <w:r>
        <w:rPr>
          <w:rFonts w:hint="eastAsia" w:ascii="宋体" w:hAnsi="宋体" w:eastAsia="宋体" w:cs="宋体"/>
          <w:b w:val="0"/>
          <w:bCs w:val="0"/>
          <w:sz w:val="24"/>
          <w:szCs w:val="24"/>
          <w:lang w:val="en-US" w:eastAsia="zh-CN"/>
        </w:rPr>
        <w:t>学科常规：确立分工，读书沙龙、课题学习、每月常规教研等活动运行</w:t>
      </w:r>
    </w:p>
    <w:p>
      <w:pPr>
        <w:numPr>
          <w:ilvl w:val="0"/>
          <w:numId w:val="4"/>
        </w:numPr>
        <w:spacing w:before="312" w:beforeAutospacing="1" w:after="312" w:afterAutospacing="1" w:line="360" w:lineRule="auto"/>
        <w:jc w:val="left"/>
        <w:textAlignment w:val="baseline"/>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学生活动：继续推出音乐组学科的每月梦工厂活动，一年一度龙城好声音活动</w:t>
      </w:r>
    </w:p>
    <w:p>
      <w:pPr>
        <w:numPr>
          <w:ilvl w:val="0"/>
          <w:numId w:val="4"/>
        </w:numPr>
        <w:spacing w:before="312" w:beforeAutospacing="1" w:after="312" w:afterAutospacing="1"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rPr>
        <w:t>课堂教学：</w:t>
      </w:r>
      <w:r>
        <w:rPr>
          <w:rFonts w:hint="eastAsia" w:ascii="宋体" w:hAnsi="宋体" w:eastAsia="宋体" w:cs="宋体"/>
          <w:b w:val="0"/>
          <w:bCs w:val="0"/>
          <w:sz w:val="24"/>
          <w:szCs w:val="24"/>
          <w:lang w:val="en-US" w:eastAsia="zh-CN"/>
        </w:rPr>
        <w:t>本学期继续以市级备案课题</w:t>
      </w:r>
      <w:r>
        <w:rPr>
          <w:rFonts w:hint="eastAsia" w:ascii="宋体" w:hAnsi="宋体" w:eastAsia="宋体" w:cs="宋体"/>
          <w:b w:val="0"/>
          <w:bCs w:val="0"/>
          <w:kern w:val="0"/>
          <w:sz w:val="24"/>
          <w:szCs w:val="24"/>
          <w:lang w:val="en-US" w:eastAsia="zh-CN"/>
        </w:rPr>
        <w:t>《指向学生音乐读写能力培养的顺序性教学研究》为引领，在上学期充分调研学生能力现状和确立各年段学生音乐读写能力目标的基础上，进一步梳理教材，将关键读写能力点与教材中的音乐作品对应绑定，并按照其能力点的进阶有序整合教材，呈现出有序性和系统性。重视阶段性学生音乐读写能力的测评与质量分析，以测评落实课堂的有效性。</w:t>
      </w:r>
    </w:p>
    <w:p>
      <w:pPr>
        <w:numPr>
          <w:ilvl w:val="0"/>
          <w:numId w:val="4"/>
        </w:numPr>
        <w:spacing w:before="312" w:beforeAutospacing="1" w:after="312" w:afterAutospacing="1"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教师发展：1.以教研组策划基本功交流活动，督促青年教师有计划地准备基本功训练项目，为下一届基本功做准备2.以课题研究为机制，争取区级音乐教研活动的交流展示，提高教研组集体磨课能力。</w:t>
      </w:r>
    </w:p>
    <w:bookmarkEnd w:id="0"/>
    <w:p>
      <w:pPr>
        <w:numPr>
          <w:numId w:val="0"/>
        </w:numPr>
        <w:spacing w:before="312" w:beforeAutospacing="1" w:after="312" w:afterAutospacing="1" w:line="360" w:lineRule="auto"/>
        <w:jc w:val="left"/>
        <w:textAlignment w:val="baseline"/>
        <w:rPr>
          <w:rFonts w:hint="eastAsia" w:ascii="宋体" w:hAnsi="宋体" w:eastAsia="宋体" w:cs="宋体"/>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02284"/>
    <w:multiLevelType w:val="singleLevel"/>
    <w:tmpl w:val="B6302284"/>
    <w:lvl w:ilvl="0" w:tentative="0">
      <w:start w:val="1"/>
      <w:numFmt w:val="chineseCounting"/>
      <w:suff w:val="nothing"/>
      <w:lvlText w:val="%1、"/>
      <w:lvlJc w:val="left"/>
      <w:rPr>
        <w:rFonts w:hint="eastAsia"/>
      </w:rPr>
    </w:lvl>
  </w:abstractNum>
  <w:abstractNum w:abstractNumId="1">
    <w:nsid w:val="1284A8DD"/>
    <w:multiLevelType w:val="singleLevel"/>
    <w:tmpl w:val="1284A8DD"/>
    <w:lvl w:ilvl="0" w:tentative="0">
      <w:start w:val="1"/>
      <w:numFmt w:val="decimal"/>
      <w:lvlText w:val="%1."/>
      <w:lvlJc w:val="left"/>
      <w:pPr>
        <w:tabs>
          <w:tab w:val="left" w:pos="312"/>
        </w:tabs>
      </w:pPr>
    </w:lvl>
  </w:abstractNum>
  <w:abstractNum w:abstractNumId="2">
    <w:nsid w:val="3CD41863"/>
    <w:multiLevelType w:val="singleLevel"/>
    <w:tmpl w:val="3CD41863"/>
    <w:lvl w:ilvl="0" w:tentative="0">
      <w:start w:val="1"/>
      <w:numFmt w:val="decimal"/>
      <w:lvlText w:val="%1."/>
      <w:lvlJc w:val="left"/>
      <w:pPr>
        <w:tabs>
          <w:tab w:val="left" w:pos="312"/>
        </w:tabs>
      </w:pPr>
    </w:lvl>
  </w:abstractNum>
  <w:abstractNum w:abstractNumId="3">
    <w:nsid w:val="6584202B"/>
    <w:multiLevelType w:val="singleLevel"/>
    <w:tmpl w:val="6584202B"/>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TE4OWQyNWVjZGUzMWNjYzA3MmRjMDNiZjNlNDUifQ=="/>
  </w:docVars>
  <w:rsids>
    <w:rsidRoot w:val="71BF6277"/>
    <w:rsid w:val="0083594C"/>
    <w:rsid w:val="01874F52"/>
    <w:rsid w:val="042C622B"/>
    <w:rsid w:val="11F92B8F"/>
    <w:rsid w:val="126D7A48"/>
    <w:rsid w:val="15231148"/>
    <w:rsid w:val="18296499"/>
    <w:rsid w:val="1C8130C4"/>
    <w:rsid w:val="1FD944C3"/>
    <w:rsid w:val="22242232"/>
    <w:rsid w:val="244A122C"/>
    <w:rsid w:val="2E76476A"/>
    <w:rsid w:val="2FC97814"/>
    <w:rsid w:val="34C104BE"/>
    <w:rsid w:val="39533F96"/>
    <w:rsid w:val="3AC422B3"/>
    <w:rsid w:val="3C8B52BB"/>
    <w:rsid w:val="4952519D"/>
    <w:rsid w:val="51231801"/>
    <w:rsid w:val="53572315"/>
    <w:rsid w:val="53803CA5"/>
    <w:rsid w:val="546E4964"/>
    <w:rsid w:val="556D667D"/>
    <w:rsid w:val="55FD52A6"/>
    <w:rsid w:val="58F46594"/>
    <w:rsid w:val="5C2C297C"/>
    <w:rsid w:val="5DA83FB5"/>
    <w:rsid w:val="5F466D40"/>
    <w:rsid w:val="64B26F0C"/>
    <w:rsid w:val="651926AA"/>
    <w:rsid w:val="669909F9"/>
    <w:rsid w:val="66EE138B"/>
    <w:rsid w:val="679B40FC"/>
    <w:rsid w:val="6BE84352"/>
    <w:rsid w:val="6E621E99"/>
    <w:rsid w:val="71BF6277"/>
    <w:rsid w:val="738D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1574</Words>
  <Characters>1656</Characters>
  <Lines>0</Lines>
  <Paragraphs>0</Paragraphs>
  <TotalTime>10</TotalTime>
  <ScaleCrop>false</ScaleCrop>
  <LinksUpToDate>false</LinksUpToDate>
  <CharactersWithSpaces>1667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2022-02-17T11:07:00Z</dcterms:created>
  <dc:creator>liuj</dc:creator>
  <cp:lastModifiedBy>Administrator</cp:lastModifiedBy>
  <dcterms:modified xsi:type="dcterms:W3CDTF">2022-08-21T08:39:50Z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73D08A1660FE44B4B934656C51FF2F87</vt:lpwstr>
  </property>
</Properties>
</file>