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Autospacing="1" w:after="312" w:afterAutospacing="1" w:line="360" w:lineRule="auto"/>
        <w:jc w:val="center"/>
        <w:textAlignment w:val="baseline"/>
        <w:rPr>
          <w:rFonts w:hint="eastAsia" w:ascii="宋体" w:hAnsi="宋体" w:eastAsia="宋体" w:cs="宋体"/>
          <w:b/>
          <w:bCs w:val="0"/>
          <w:kern w:val="0"/>
          <w:sz w:val="30"/>
          <w:szCs w:val="30"/>
          <w:lang w:val="en-US" w:eastAsia="zh-CN"/>
        </w:rPr>
      </w:pPr>
      <w:r>
        <w:rPr>
          <w:rFonts w:hint="eastAsia" w:ascii="宋体" w:hAnsi="宋体" w:eastAsia="宋体" w:cs="宋体"/>
          <w:b/>
          <w:bCs w:val="0"/>
          <w:kern w:val="0"/>
          <w:sz w:val="30"/>
          <w:szCs w:val="30"/>
          <w:lang w:val="en-US" w:eastAsia="zh-CN"/>
        </w:rPr>
        <w:t>《指向学生音乐读写能力培养的顺序性教学研究》</w:t>
      </w:r>
    </w:p>
    <w:p>
      <w:pPr>
        <w:spacing w:before="312" w:beforeAutospacing="1" w:after="312" w:afterAutospacing="1" w:line="360" w:lineRule="auto"/>
        <w:jc w:val="center"/>
        <w:textAlignment w:val="baseline"/>
        <w:rPr>
          <w:rFonts w:ascii="仿宋_GB2312" w:hAnsi="华文仿宋" w:eastAsia="仿宋_GB2312"/>
          <w:b/>
          <w:sz w:val="28"/>
          <w:szCs w:val="28"/>
        </w:rPr>
      </w:pPr>
      <w:r>
        <w:rPr>
          <w:rFonts w:hint="eastAsia" w:ascii="楷体_GB2312" w:hAnsi="楷体_GB2312" w:eastAsia="楷体_GB2312" w:cs="楷体_GB2312"/>
          <w:b/>
          <w:sz w:val="36"/>
          <w:szCs w:val="36"/>
          <w:lang w:eastAsia="zh-CN"/>
        </w:rPr>
        <w:t>学期研究</w:t>
      </w:r>
      <w:r>
        <w:rPr>
          <w:rFonts w:hint="eastAsia" w:ascii="楷体_GB2312" w:hAnsi="楷体_GB2312" w:eastAsia="楷体_GB2312" w:cs="楷体_GB2312"/>
          <w:b/>
          <w:sz w:val="36"/>
          <w:szCs w:val="36"/>
        </w:rPr>
        <w:t xml:space="preserve">计划    </w:t>
      </w:r>
      <w:r>
        <w:rPr>
          <w:rFonts w:hint="eastAsia" w:ascii="仿宋_GB2312" w:hAnsi="华文仿宋" w:eastAsia="仿宋_GB2312"/>
          <w:b/>
          <w:sz w:val="28"/>
          <w:szCs w:val="28"/>
        </w:rPr>
        <w:t xml:space="preserve"> </w:t>
      </w:r>
    </w:p>
    <w:p>
      <w:pPr>
        <w:spacing w:line="360" w:lineRule="auto"/>
        <w:ind w:firstLine="562" w:firstLineChars="200"/>
        <w:textAlignment w:val="baseline"/>
        <w:rPr>
          <w:rFonts w:hint="eastAsia" w:ascii="仿宋" w:hAnsi="仿宋" w:eastAsia="仿宋" w:cs="仿宋"/>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w:t>
      </w:r>
      <w:r>
        <w:rPr>
          <w:rFonts w:hint="eastAsia" w:ascii="仿宋" w:hAnsi="仿宋" w:eastAsia="仿宋" w:cs="仿宋"/>
          <w:b/>
          <w:bCs/>
          <w:sz w:val="28"/>
          <w:szCs w:val="28"/>
          <w:lang w:eastAsia="zh-CN"/>
        </w:rPr>
        <w:t>课题基本研究情况</w:t>
      </w:r>
    </w:p>
    <w:p>
      <w:pPr>
        <w:spacing w:line="360" w:lineRule="auto"/>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《指向学生音乐读写能力培养的顺序性教学研究》课题组凝聚了局前街小学、常州是龙城小学和武进湖塘桥实验小学三个音乐教研组的音乐老师们，本课题于2021年11月已经完成开题汇报，通过答辩，成功备案。</w:t>
      </w:r>
    </w:p>
    <w:p>
      <w:pPr>
        <w:spacing w:line="360" w:lineRule="auto"/>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本课题所提出的音乐读写是重要的音乐基础能力，它不是简单的识谱、歌唱，而是涵盖了音乐所涉及的所有范畴和音乐语言的各种表现，如旋律形态、节奏样式、调式音阶、符号标记、听觉记忆、准确歌唱、创作基础、结构分析等等，涉及音乐文化的方方面面。</w:t>
      </w:r>
      <w:r>
        <w:rPr>
          <w:rFonts w:hint="eastAsia" w:ascii="仿宋" w:hAnsi="仿宋" w:eastAsia="仿宋" w:cs="仿宋"/>
          <w:sz w:val="28"/>
          <w:szCs w:val="28"/>
        </w:rPr>
        <w:t>本课题将在国内外关于音乐读写的理论与实践成果上，立足现阶段音乐教学现状，顺序性音乐教学的</w:t>
      </w:r>
      <w:r>
        <w:rPr>
          <w:rFonts w:hint="eastAsia" w:ascii="仿宋" w:hAnsi="仿宋" w:eastAsia="仿宋" w:cs="仿宋"/>
          <w:sz w:val="28"/>
          <w:szCs w:val="28"/>
          <w:lang w:eastAsia="zh-CN"/>
        </w:rPr>
        <w:t>梯度思维</w:t>
      </w:r>
      <w:r>
        <w:rPr>
          <w:rFonts w:hint="eastAsia" w:ascii="仿宋" w:hAnsi="仿宋" w:eastAsia="仿宋" w:cs="仿宋"/>
          <w:sz w:val="28"/>
          <w:szCs w:val="28"/>
        </w:rPr>
        <w:t>展开研究</w:t>
      </w:r>
      <w:r>
        <w:rPr>
          <w:rFonts w:hint="eastAsia" w:ascii="仿宋" w:hAnsi="仿宋" w:eastAsia="仿宋" w:cs="仿宋"/>
          <w:sz w:val="28"/>
          <w:szCs w:val="28"/>
          <w:lang w:eastAsia="zh-CN"/>
        </w:rPr>
        <w:t>，以双基能力的接续式培养指向核心素养的达成。</w:t>
      </w:r>
    </w:p>
    <w:p>
      <w:pPr>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eastAsia="zh-CN"/>
        </w:rPr>
        <w:t>本学期活动研究正将基于音乐读写能力培养，围绕如何设计</w:t>
      </w:r>
      <w:r>
        <w:rPr>
          <w:rFonts w:hint="eastAsia" w:ascii="仿宋" w:hAnsi="仿宋" w:eastAsia="仿宋" w:cs="仿宋"/>
          <w:sz w:val="28"/>
          <w:szCs w:val="28"/>
        </w:rPr>
        <w:t>有赖好玩儿、有效的教学</w:t>
      </w:r>
      <w:r>
        <w:rPr>
          <w:rFonts w:hint="eastAsia" w:ascii="仿宋" w:hAnsi="仿宋" w:eastAsia="仿宋" w:cs="仿宋"/>
          <w:sz w:val="28"/>
          <w:szCs w:val="28"/>
          <w:lang w:eastAsia="zh-CN"/>
        </w:rPr>
        <w:t>活动</w:t>
      </w:r>
      <w:r>
        <w:rPr>
          <w:rFonts w:hint="eastAsia" w:ascii="仿宋" w:hAnsi="仿宋" w:eastAsia="仿宋" w:cs="仿宋"/>
          <w:sz w:val="28"/>
          <w:szCs w:val="28"/>
        </w:rPr>
        <w:t>，</w:t>
      </w:r>
      <w:r>
        <w:rPr>
          <w:rFonts w:hint="eastAsia" w:ascii="仿宋" w:hAnsi="仿宋" w:eastAsia="仿宋" w:cs="仿宋"/>
          <w:sz w:val="28"/>
          <w:szCs w:val="28"/>
          <w:lang w:eastAsia="zh-CN"/>
        </w:rPr>
        <w:t>又如何设计</w:t>
      </w:r>
      <w:r>
        <w:rPr>
          <w:rFonts w:hint="eastAsia" w:ascii="仿宋" w:hAnsi="仿宋" w:eastAsia="仿宋" w:cs="仿宋"/>
          <w:sz w:val="28"/>
          <w:szCs w:val="28"/>
        </w:rPr>
        <w:t>适当富有挑战性的学习任务帮助学生积极、主动、独立地实现整体学习</w:t>
      </w:r>
      <w:r>
        <w:rPr>
          <w:rFonts w:hint="eastAsia" w:ascii="仿宋" w:hAnsi="仿宋" w:eastAsia="仿宋" w:cs="仿宋"/>
          <w:sz w:val="28"/>
          <w:szCs w:val="28"/>
          <w:lang w:eastAsia="zh-CN"/>
        </w:rPr>
        <w:t>。</w:t>
      </w:r>
      <w:r>
        <w:rPr>
          <w:rFonts w:hint="eastAsia" w:ascii="仿宋" w:hAnsi="仿宋" w:eastAsia="仿宋" w:cs="仿宋"/>
          <w:sz w:val="28"/>
          <w:szCs w:val="28"/>
        </w:rPr>
        <w:t>对于低段的学生、不同的音乐作品该设计怎样的音乐活动，怎样用音乐活动贯穿关键学习点，让学生在富有艺术性气质的趣味课堂中快乐学习，是</w:t>
      </w:r>
      <w:r>
        <w:rPr>
          <w:rFonts w:hint="eastAsia" w:ascii="仿宋" w:hAnsi="仿宋" w:eastAsia="仿宋" w:cs="仿宋"/>
          <w:sz w:val="28"/>
          <w:szCs w:val="28"/>
          <w:lang w:eastAsia="zh-CN"/>
        </w:rPr>
        <w:t>本学期</w:t>
      </w:r>
      <w:r>
        <w:rPr>
          <w:rFonts w:hint="eastAsia" w:ascii="仿宋" w:hAnsi="仿宋" w:eastAsia="仿宋" w:cs="仿宋"/>
          <w:sz w:val="28"/>
          <w:szCs w:val="28"/>
        </w:rPr>
        <w:t>需要</w:t>
      </w:r>
      <w:r>
        <w:rPr>
          <w:rFonts w:hint="eastAsia" w:ascii="仿宋" w:hAnsi="仿宋" w:eastAsia="仿宋" w:cs="仿宋"/>
          <w:sz w:val="28"/>
          <w:szCs w:val="28"/>
          <w:lang w:eastAsia="zh-CN"/>
        </w:rPr>
        <w:t>首要</w:t>
      </w:r>
      <w:r>
        <w:rPr>
          <w:rFonts w:hint="eastAsia" w:ascii="仿宋" w:hAnsi="仿宋" w:eastAsia="仿宋" w:cs="仿宋"/>
          <w:sz w:val="28"/>
          <w:szCs w:val="28"/>
        </w:rPr>
        <w:t>重点研究的。</w:t>
      </w:r>
    </w:p>
    <w:p>
      <w:pPr>
        <w:spacing w:line="360" w:lineRule="auto"/>
        <w:textAlignment w:val="baseline"/>
        <w:rPr>
          <w:rFonts w:hint="eastAsia" w:ascii="仿宋" w:hAnsi="仿宋" w:eastAsia="仿宋" w:cs="仿宋"/>
          <w:sz w:val="28"/>
          <w:szCs w:val="28"/>
        </w:rPr>
      </w:pPr>
    </w:p>
    <w:p>
      <w:pPr>
        <w:spacing w:line="360" w:lineRule="auto"/>
        <w:textAlignment w:val="baseline"/>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二．课题推进策略</w:t>
      </w:r>
    </w:p>
    <w:p>
      <w:pPr>
        <w:spacing w:line="360" w:lineRule="auto"/>
        <w:textAlignment w:val="baseline"/>
        <w:rPr>
          <w:rFonts w:ascii="仿宋" w:hAnsi="仿宋" w:eastAsia="仿宋" w:cs="仿宋"/>
          <w:b/>
          <w:bCs/>
          <w:sz w:val="28"/>
          <w:szCs w:val="28"/>
        </w:rPr>
      </w:pPr>
      <w:r>
        <w:rPr>
          <w:rFonts w:hint="eastAsia" w:ascii="仿宋" w:hAnsi="仿宋" w:eastAsia="仿宋" w:cs="仿宋"/>
          <w:b/>
          <w:bCs/>
          <w:sz w:val="28"/>
          <w:szCs w:val="28"/>
        </w:rPr>
        <w:t>（一）组织理论学习</w:t>
      </w:r>
    </w:p>
    <w:p>
      <w:pPr>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1. 组织教师认真学习市级备案课题《指向音乐读写能力培养的顺序性音乐教学实践研究》的研究方案，理清课题研究的核心思想和推进策略</w:t>
      </w:r>
      <w:r>
        <w:rPr>
          <w:rFonts w:hint="eastAsia" w:ascii="仿宋" w:hAnsi="仿宋" w:eastAsia="仿宋" w:cs="仿宋"/>
          <w:sz w:val="28"/>
          <w:szCs w:val="28"/>
          <w:lang w:val="en-US" w:eastAsia="zh-CN"/>
        </w:rPr>
        <w:t>;同时组织课题组教师共同梳理出关于课题研究的重要阅读文献资料，形成文献类别汇总，后期共同研读。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820"/>
        <w:gridCol w:w="2175"/>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vAlign w:val="top"/>
          </w:tcPr>
          <w:p>
            <w:r>
              <w:rPr>
                <w:rFonts w:hint="eastAsia"/>
              </w:rPr>
              <w:t>序号</w:t>
            </w:r>
          </w:p>
          <w:p>
            <w:pPr>
              <w:rPr>
                <w:rFonts w:hint="eastAsia" w:ascii="仿宋" w:hAnsi="仿宋" w:eastAsia="仿宋" w:cs="仿宋"/>
                <w:sz w:val="28"/>
                <w:szCs w:val="28"/>
                <w:vertAlign w:val="baseline"/>
                <w:lang w:val="en-US" w:eastAsia="zh-CN"/>
              </w:rPr>
            </w:pPr>
          </w:p>
        </w:tc>
        <w:tc>
          <w:tcPr>
            <w:tcW w:w="2820" w:type="dxa"/>
            <w:vAlign w:val="top"/>
          </w:tcPr>
          <w:p>
            <w:pPr>
              <w:rPr>
                <w:rFonts w:hint="eastAsia" w:ascii="仿宋" w:hAnsi="仿宋" w:eastAsia="仿宋" w:cs="仿宋"/>
                <w:sz w:val="28"/>
                <w:szCs w:val="28"/>
                <w:vertAlign w:val="baseline"/>
                <w:lang w:val="en-US" w:eastAsia="zh-CN"/>
              </w:rPr>
            </w:pPr>
            <w:r>
              <w:rPr>
                <w:rFonts w:hint="eastAsia"/>
              </w:rPr>
              <w:t>书名</w:t>
            </w:r>
          </w:p>
        </w:tc>
        <w:tc>
          <w:tcPr>
            <w:tcW w:w="2175" w:type="dxa"/>
            <w:vAlign w:val="top"/>
          </w:tcPr>
          <w:p>
            <w:pPr>
              <w:rPr>
                <w:rFonts w:hint="eastAsia" w:ascii="仿宋" w:hAnsi="仿宋" w:eastAsia="仿宋" w:cs="仿宋"/>
                <w:sz w:val="28"/>
                <w:szCs w:val="28"/>
                <w:vertAlign w:val="baseline"/>
                <w:lang w:val="en-US" w:eastAsia="zh-CN"/>
              </w:rPr>
            </w:pPr>
            <w:r>
              <w:rPr>
                <w:rFonts w:hint="eastAsia"/>
              </w:rPr>
              <w:t>作者</w:t>
            </w:r>
          </w:p>
        </w:tc>
        <w:tc>
          <w:tcPr>
            <w:tcW w:w="2716" w:type="dxa"/>
            <w:vAlign w:val="top"/>
          </w:tcPr>
          <w:p>
            <w:pPr>
              <w:rPr>
                <w:rFonts w:hint="eastAsia" w:ascii="仿宋" w:hAnsi="仿宋" w:eastAsia="仿宋" w:cs="仿宋"/>
                <w:sz w:val="28"/>
                <w:szCs w:val="28"/>
                <w:vertAlign w:val="baseline"/>
                <w:lang w:val="en-US" w:eastAsia="zh-CN"/>
              </w:rPr>
            </w:pPr>
            <w:r>
              <w:rPr>
                <w:rFonts w:hint="eastAsia"/>
              </w:rP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rFonts w:hint="eastAsia" w:ascii="仿宋" w:hAnsi="仿宋" w:eastAsia="仿宋" w:cs="仿宋"/>
                <w:sz w:val="28"/>
                <w:szCs w:val="28"/>
                <w:vertAlign w:val="baseline"/>
                <w:lang w:val="en-US" w:eastAsia="zh-CN"/>
              </w:rPr>
            </w:pPr>
            <w:r>
              <w:rPr>
                <w:rFonts w:hint="eastAsia"/>
              </w:rPr>
              <w:t>1</w:t>
            </w:r>
          </w:p>
        </w:tc>
        <w:tc>
          <w:tcPr>
            <w:tcW w:w="2820" w:type="dxa"/>
            <w:vAlign w:val="top"/>
          </w:tcPr>
          <w:p>
            <w:pPr>
              <w:rPr>
                <w:rFonts w:hint="eastAsia" w:ascii="仿宋" w:hAnsi="仿宋" w:eastAsia="仿宋" w:cs="仿宋"/>
                <w:sz w:val="28"/>
                <w:szCs w:val="28"/>
                <w:vertAlign w:val="baseline"/>
                <w:lang w:val="en-US" w:eastAsia="zh-CN"/>
              </w:rPr>
            </w:pPr>
            <w:r>
              <w:t>《</w:t>
            </w:r>
            <w:r>
              <w:rPr>
                <w:rFonts w:hint="eastAsia"/>
                <w:lang w:eastAsia="zh-CN"/>
              </w:rPr>
              <w:t>柯达伊音乐教育思想与匈牙利音乐教育</w:t>
            </w:r>
            <w:r>
              <w:t>》</w:t>
            </w:r>
          </w:p>
        </w:tc>
        <w:tc>
          <w:tcPr>
            <w:tcW w:w="2175" w:type="dxa"/>
            <w:vAlign w:val="top"/>
          </w:tcPr>
          <w:p>
            <w:pPr>
              <w:rPr>
                <w:rFonts w:hint="eastAsia" w:ascii="仿宋" w:hAnsi="仿宋" w:eastAsia="仿宋" w:cs="仿宋"/>
                <w:sz w:val="28"/>
                <w:szCs w:val="28"/>
                <w:vertAlign w:val="baseline"/>
                <w:lang w:val="en-US" w:eastAsia="zh-CN"/>
              </w:rPr>
            </w:pPr>
            <w:r>
              <w:rPr>
                <w:rFonts w:hint="eastAsia"/>
                <w:lang w:eastAsia="zh-CN"/>
              </w:rPr>
              <w:t>杨立梅</w:t>
            </w:r>
          </w:p>
        </w:tc>
        <w:tc>
          <w:tcPr>
            <w:tcW w:w="2716" w:type="dxa"/>
            <w:vAlign w:val="top"/>
          </w:tcPr>
          <w:p>
            <w:pPr>
              <w:rPr>
                <w:rFonts w:hint="eastAsia" w:ascii="仿宋" w:hAnsi="仿宋" w:eastAsia="仿宋" w:cs="仿宋"/>
                <w:sz w:val="28"/>
                <w:szCs w:val="28"/>
                <w:vertAlign w:val="baseline"/>
                <w:lang w:val="en-US" w:eastAsia="zh-CN"/>
              </w:rPr>
            </w:pPr>
            <w:r>
              <w:rPr>
                <w:rFonts w:hint="eastAsia"/>
                <w:lang w:eastAsia="zh-CN"/>
              </w:rPr>
              <w:t>上海教育</w:t>
            </w:r>
            <w: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rFonts w:hint="eastAsia" w:ascii="仿宋" w:hAnsi="仿宋" w:eastAsia="仿宋" w:cs="仿宋"/>
                <w:sz w:val="28"/>
                <w:szCs w:val="28"/>
                <w:vertAlign w:val="baseline"/>
                <w:lang w:val="en-US" w:eastAsia="zh-CN"/>
              </w:rPr>
            </w:pPr>
            <w:r>
              <w:rPr>
                <w:rFonts w:hint="eastAsia"/>
              </w:rPr>
              <w:t>2</w:t>
            </w:r>
          </w:p>
        </w:tc>
        <w:tc>
          <w:tcPr>
            <w:tcW w:w="2820" w:type="dxa"/>
            <w:vAlign w:val="top"/>
          </w:tcPr>
          <w:p>
            <w:pPr>
              <w:rPr>
                <w:rFonts w:hint="eastAsia" w:ascii="仿宋" w:hAnsi="仿宋" w:eastAsia="仿宋" w:cs="仿宋"/>
                <w:sz w:val="28"/>
                <w:szCs w:val="28"/>
                <w:vertAlign w:val="baseline"/>
                <w:lang w:val="en-US" w:eastAsia="zh-CN"/>
              </w:rPr>
            </w:pPr>
            <w:r>
              <w:rPr>
                <w:rFonts w:hint="eastAsia"/>
                <w:lang w:eastAsia="zh-CN"/>
              </w:rPr>
              <w:t>《柯达伊教学法》</w:t>
            </w:r>
          </w:p>
        </w:tc>
        <w:tc>
          <w:tcPr>
            <w:tcW w:w="2175" w:type="dxa"/>
            <w:vAlign w:val="top"/>
          </w:tcPr>
          <w:p>
            <w:pPr>
              <w:rPr>
                <w:rFonts w:hint="eastAsia" w:ascii="仿宋" w:hAnsi="仿宋" w:eastAsia="仿宋" w:cs="仿宋"/>
                <w:sz w:val="28"/>
                <w:szCs w:val="28"/>
                <w:vertAlign w:val="baseline"/>
                <w:lang w:val="en-US" w:eastAsia="zh-CN"/>
              </w:rPr>
            </w:pPr>
            <w:r>
              <w:rPr>
                <w:rFonts w:hint="eastAsia"/>
                <w:lang w:eastAsia="zh-CN"/>
              </w:rPr>
              <w:t>洛伊斯</w:t>
            </w:r>
            <w:r>
              <w:rPr>
                <w:rFonts w:hint="eastAsia"/>
                <w:lang w:val="en-US" w:eastAsia="zh-CN"/>
              </w:rPr>
              <w:t>.乔克西</w:t>
            </w:r>
          </w:p>
        </w:tc>
        <w:tc>
          <w:tcPr>
            <w:tcW w:w="2716" w:type="dxa"/>
            <w:vAlign w:val="top"/>
          </w:tcPr>
          <w:p>
            <w:pPr>
              <w:rPr>
                <w:rFonts w:hint="eastAsia" w:ascii="仿宋" w:hAnsi="仿宋" w:eastAsia="仿宋" w:cs="仿宋"/>
                <w:sz w:val="28"/>
                <w:szCs w:val="28"/>
                <w:vertAlign w:val="baseline"/>
                <w:lang w:val="en-US" w:eastAsia="zh-CN"/>
              </w:rPr>
            </w:pPr>
            <w:r>
              <w:rPr>
                <w:rFonts w:hint="eastAsia"/>
                <w:lang w:eastAsia="zh-CN"/>
              </w:rPr>
              <w:t>中央音乐学院</w:t>
            </w:r>
            <w: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rFonts w:hint="eastAsia" w:ascii="仿宋" w:hAnsi="仿宋" w:eastAsia="仿宋" w:cs="仿宋"/>
                <w:sz w:val="28"/>
                <w:szCs w:val="28"/>
                <w:vertAlign w:val="baseline"/>
                <w:lang w:val="en-US" w:eastAsia="zh-CN"/>
              </w:rPr>
            </w:pPr>
            <w:r>
              <w:rPr>
                <w:rFonts w:hint="eastAsia"/>
              </w:rPr>
              <w:t>3</w:t>
            </w:r>
          </w:p>
        </w:tc>
        <w:tc>
          <w:tcPr>
            <w:tcW w:w="2820" w:type="dxa"/>
            <w:vAlign w:val="top"/>
          </w:tcPr>
          <w:p>
            <w:pPr>
              <w:rPr>
                <w:rFonts w:hint="eastAsia" w:ascii="仿宋" w:hAnsi="仿宋" w:eastAsia="仿宋" w:cs="仿宋"/>
                <w:sz w:val="28"/>
                <w:szCs w:val="28"/>
                <w:vertAlign w:val="baseline"/>
                <w:lang w:val="en-US" w:eastAsia="zh-CN"/>
              </w:rPr>
            </w:pPr>
            <w:r>
              <w:t>《</w:t>
            </w:r>
            <w:r>
              <w:rPr>
                <w:rFonts w:hint="eastAsia"/>
                <w:lang w:eastAsia="zh-CN"/>
              </w:rPr>
              <w:t>音乐的认读唱写</w:t>
            </w:r>
            <w:r>
              <w:t>》</w:t>
            </w:r>
          </w:p>
        </w:tc>
        <w:tc>
          <w:tcPr>
            <w:tcW w:w="2175" w:type="dxa"/>
            <w:vAlign w:val="top"/>
          </w:tcPr>
          <w:p>
            <w:pPr>
              <w:rPr>
                <w:rFonts w:hint="eastAsia" w:ascii="仿宋" w:hAnsi="仿宋" w:eastAsia="仿宋" w:cs="仿宋"/>
                <w:sz w:val="28"/>
                <w:szCs w:val="28"/>
                <w:vertAlign w:val="baseline"/>
                <w:lang w:val="en-US" w:eastAsia="zh-CN"/>
              </w:rPr>
            </w:pPr>
            <w:r>
              <w:rPr>
                <w:rFonts w:hint="eastAsia"/>
                <w:lang w:eastAsia="zh-CN"/>
              </w:rPr>
              <w:t>杜亚雄</w:t>
            </w:r>
          </w:p>
        </w:tc>
        <w:tc>
          <w:tcPr>
            <w:tcW w:w="2716" w:type="dxa"/>
            <w:vAlign w:val="top"/>
          </w:tcPr>
          <w:p>
            <w:pPr>
              <w:rPr>
                <w:rFonts w:hint="eastAsia" w:ascii="仿宋" w:hAnsi="仿宋" w:eastAsia="仿宋" w:cs="仿宋"/>
                <w:sz w:val="28"/>
                <w:szCs w:val="28"/>
                <w:vertAlign w:val="baseline"/>
                <w:lang w:val="en-US" w:eastAsia="zh-CN"/>
              </w:rPr>
            </w:pPr>
            <w:r>
              <w:rPr>
                <w:rFonts w:hint="eastAsia"/>
                <w:lang w:eastAsia="zh-CN"/>
              </w:rPr>
              <w:t>西南</w:t>
            </w:r>
            <w:r>
              <w:t>师范大学出版社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rFonts w:hint="eastAsia" w:ascii="仿宋" w:hAnsi="仿宋" w:eastAsia="仿宋" w:cs="仿宋"/>
                <w:sz w:val="28"/>
                <w:szCs w:val="28"/>
                <w:vertAlign w:val="baseline"/>
                <w:lang w:val="en-US" w:eastAsia="zh-CN"/>
              </w:rPr>
            </w:pPr>
            <w:r>
              <w:rPr>
                <w:rFonts w:hint="eastAsia"/>
              </w:rPr>
              <w:t>4</w:t>
            </w:r>
          </w:p>
        </w:tc>
        <w:tc>
          <w:tcPr>
            <w:tcW w:w="2820" w:type="dxa"/>
            <w:vAlign w:val="top"/>
          </w:tcPr>
          <w:p>
            <w:pPr>
              <w:tabs>
                <w:tab w:val="left" w:pos="870"/>
              </w:tabs>
              <w:rPr>
                <w:rFonts w:hint="eastAsia" w:ascii="仿宋" w:hAnsi="仿宋" w:eastAsia="仿宋" w:cs="仿宋"/>
                <w:sz w:val="28"/>
                <w:szCs w:val="28"/>
                <w:vertAlign w:val="baseline"/>
                <w:lang w:val="en-US" w:eastAsia="zh-CN"/>
              </w:rPr>
            </w:pPr>
            <w:r>
              <w:t>《注意力交響樂：運用音樂活動改善孩子的注意力》</w:t>
            </w:r>
          </w:p>
        </w:tc>
        <w:tc>
          <w:tcPr>
            <w:tcW w:w="2175" w:type="dxa"/>
            <w:vAlign w:val="top"/>
          </w:tcPr>
          <w:p>
            <w:pPr>
              <w:rPr>
                <w:rFonts w:hint="eastAsia" w:ascii="仿宋" w:hAnsi="仿宋" w:eastAsia="仿宋" w:cs="仿宋"/>
                <w:sz w:val="28"/>
                <w:szCs w:val="28"/>
                <w:vertAlign w:val="baseline"/>
                <w:lang w:val="en-US" w:eastAsia="zh-CN"/>
              </w:rPr>
            </w:pPr>
          </w:p>
        </w:tc>
        <w:tc>
          <w:tcPr>
            <w:tcW w:w="2716" w:type="dxa"/>
            <w:vAlign w:val="top"/>
          </w:tcPr>
          <w:p>
            <w:pPr>
              <w:rPr>
                <w:rFonts w:hint="eastAsia" w:ascii="仿宋" w:hAnsi="仿宋" w:eastAsia="仿宋" w:cs="仿宋"/>
                <w:sz w:val="28"/>
                <w:szCs w:val="28"/>
                <w:vertAlign w:val="baseline"/>
                <w:lang w:val="en-US" w:eastAsia="zh-CN"/>
              </w:rPr>
            </w:pPr>
            <w:r>
              <w:t>心理出版社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rFonts w:hint="eastAsia" w:ascii="仿宋" w:hAnsi="仿宋" w:eastAsia="仿宋" w:cs="仿宋"/>
                <w:sz w:val="28"/>
                <w:szCs w:val="28"/>
                <w:vertAlign w:val="baseline"/>
                <w:lang w:val="en-US" w:eastAsia="zh-CN"/>
              </w:rPr>
            </w:pPr>
            <w:r>
              <w:rPr>
                <w:rFonts w:hint="eastAsia"/>
              </w:rPr>
              <w:t>5</w:t>
            </w:r>
          </w:p>
        </w:tc>
        <w:tc>
          <w:tcPr>
            <w:tcW w:w="2820" w:type="dxa"/>
            <w:vAlign w:val="top"/>
          </w:tcPr>
          <w:p>
            <w:pPr>
              <w:rPr>
                <w:rFonts w:hint="eastAsia" w:ascii="仿宋" w:hAnsi="仿宋" w:eastAsia="仿宋" w:cs="仿宋"/>
                <w:sz w:val="28"/>
                <w:szCs w:val="28"/>
                <w:vertAlign w:val="baseline"/>
                <w:lang w:val="en-US" w:eastAsia="zh-CN"/>
              </w:rPr>
            </w:pPr>
            <w:r>
              <w:t>《 音乐律动园地：达尔克罗兹音乐教学法实例精编》</w:t>
            </w:r>
          </w:p>
        </w:tc>
        <w:tc>
          <w:tcPr>
            <w:tcW w:w="2175" w:type="dxa"/>
            <w:vAlign w:val="top"/>
          </w:tcPr>
          <w:p>
            <w:pPr>
              <w:rPr>
                <w:rFonts w:hint="eastAsia" w:ascii="仿宋" w:hAnsi="仿宋" w:eastAsia="仿宋" w:cs="仿宋"/>
                <w:sz w:val="28"/>
                <w:szCs w:val="28"/>
                <w:vertAlign w:val="baseline"/>
                <w:lang w:val="en-US" w:eastAsia="zh-CN"/>
              </w:rPr>
            </w:pPr>
          </w:p>
        </w:tc>
        <w:tc>
          <w:tcPr>
            <w:tcW w:w="2716" w:type="dxa"/>
            <w:vAlign w:val="top"/>
          </w:tcPr>
          <w:p>
            <w:pPr>
              <w:rPr>
                <w:rFonts w:hint="eastAsia" w:ascii="仿宋" w:hAnsi="仿宋" w:eastAsia="仿宋" w:cs="仿宋"/>
                <w:sz w:val="28"/>
                <w:szCs w:val="28"/>
                <w:vertAlign w:val="baseline"/>
                <w:lang w:val="en-US" w:eastAsia="zh-CN"/>
              </w:rPr>
            </w:pPr>
            <w:r>
              <w:t>广东高等教育出版社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rFonts w:hint="eastAsia" w:ascii="仿宋" w:hAnsi="仿宋" w:eastAsia="仿宋" w:cs="仿宋"/>
                <w:sz w:val="28"/>
                <w:szCs w:val="28"/>
                <w:vertAlign w:val="baseline"/>
                <w:lang w:val="en-US" w:eastAsia="zh-CN"/>
              </w:rPr>
            </w:pPr>
            <w:r>
              <w:rPr>
                <w:rFonts w:hint="eastAsia"/>
              </w:rPr>
              <w:t>6</w:t>
            </w:r>
          </w:p>
        </w:tc>
        <w:tc>
          <w:tcPr>
            <w:tcW w:w="2820" w:type="dxa"/>
            <w:vAlign w:val="top"/>
          </w:tcPr>
          <w:p>
            <w:pPr>
              <w:rPr>
                <w:rFonts w:hint="eastAsia" w:ascii="仿宋" w:hAnsi="仿宋" w:eastAsia="仿宋" w:cs="仿宋"/>
                <w:sz w:val="28"/>
                <w:szCs w:val="28"/>
                <w:vertAlign w:val="baseline"/>
                <w:lang w:val="en-US" w:eastAsia="zh-CN"/>
              </w:rPr>
            </w:pPr>
            <w:r>
              <w:t>《</w:t>
            </w:r>
            <w:r>
              <w:rPr>
                <w:rFonts w:hint="eastAsia"/>
                <w:lang w:eastAsia="zh-CN"/>
              </w:rPr>
              <w:t>当今的柯达伊——小学音乐教育的教学方法</w:t>
            </w:r>
            <w:r>
              <w:t> 》</w:t>
            </w:r>
          </w:p>
        </w:tc>
        <w:tc>
          <w:tcPr>
            <w:tcW w:w="2175" w:type="dxa"/>
            <w:vAlign w:val="top"/>
          </w:tcPr>
          <w:p>
            <w:pPr>
              <w:rPr>
                <w:rFonts w:hint="eastAsia" w:ascii="仿宋" w:hAnsi="仿宋" w:eastAsia="仿宋" w:cs="仿宋"/>
                <w:sz w:val="28"/>
                <w:szCs w:val="28"/>
                <w:vertAlign w:val="baseline"/>
                <w:lang w:val="en-US" w:eastAsia="zh-CN"/>
              </w:rPr>
            </w:pPr>
            <w:r>
              <w:rPr>
                <w:rFonts w:hint="eastAsia"/>
                <w:lang w:eastAsia="zh-CN"/>
              </w:rPr>
              <w:t>（美）米侯</w:t>
            </w:r>
            <w:r>
              <w:rPr>
                <w:rFonts w:hint="eastAsia"/>
                <w:lang w:val="en-US" w:eastAsia="zh-CN"/>
              </w:rPr>
              <w:t>.</w:t>
            </w:r>
            <w:r>
              <w:rPr>
                <w:rFonts w:hint="eastAsia"/>
                <w:lang w:eastAsia="zh-CN"/>
              </w:rPr>
              <w:t>胡拉汉</w:t>
            </w:r>
          </w:p>
        </w:tc>
        <w:tc>
          <w:tcPr>
            <w:tcW w:w="2716" w:type="dxa"/>
            <w:vAlign w:val="top"/>
          </w:tcPr>
          <w:p>
            <w:pPr>
              <w:rPr>
                <w:rFonts w:hint="eastAsia" w:ascii="仿宋" w:hAnsi="仿宋" w:eastAsia="仿宋" w:cs="仿宋"/>
                <w:sz w:val="28"/>
                <w:szCs w:val="28"/>
                <w:vertAlign w:val="baseline"/>
                <w:lang w:val="en-US" w:eastAsia="zh-CN"/>
              </w:rPr>
            </w:pPr>
            <w:r>
              <w:rPr>
                <w:rFonts w:hint="eastAsia"/>
                <w:lang w:eastAsia="zh-CN"/>
              </w:rPr>
              <w:t>中央音乐学院</w:t>
            </w:r>
            <w:r>
              <w:t>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top"/>
          </w:tcPr>
          <w:p>
            <w:pPr>
              <w:rPr>
                <w:rFonts w:hint="eastAsia" w:ascii="仿宋" w:hAnsi="仿宋" w:eastAsia="仿宋" w:cs="仿宋"/>
                <w:sz w:val="28"/>
                <w:szCs w:val="28"/>
                <w:vertAlign w:val="baseline"/>
                <w:lang w:val="en-US" w:eastAsia="zh-CN"/>
              </w:rPr>
            </w:pPr>
            <w:r>
              <w:rPr>
                <w:rFonts w:hint="eastAsia"/>
              </w:rPr>
              <w:t>7</w:t>
            </w:r>
          </w:p>
        </w:tc>
        <w:tc>
          <w:tcPr>
            <w:tcW w:w="2820" w:type="dxa"/>
            <w:vAlign w:val="top"/>
          </w:tcPr>
          <w:p>
            <w:pPr>
              <w:tabs>
                <w:tab w:val="left" w:pos="1020"/>
              </w:tabs>
              <w:rPr>
                <w:rFonts w:hint="eastAsia" w:ascii="仿宋" w:hAnsi="仿宋" w:eastAsia="仿宋" w:cs="仿宋"/>
                <w:sz w:val="28"/>
                <w:szCs w:val="28"/>
                <w:vertAlign w:val="baseline"/>
                <w:lang w:val="en-US" w:eastAsia="zh-CN"/>
              </w:rPr>
            </w:pPr>
            <w:r>
              <w:rPr>
                <w:rFonts w:hint="eastAsia"/>
                <w:lang w:eastAsia="zh-CN"/>
              </w:rPr>
              <w:t>《柯达伊</w:t>
            </w:r>
            <w:r>
              <w:rPr>
                <w:rFonts w:hint="eastAsia"/>
                <w:lang w:val="en-US" w:eastAsia="zh-CN"/>
              </w:rPr>
              <w:t>333首读谱练习</w:t>
            </w:r>
            <w:r>
              <w:rPr>
                <w:rFonts w:hint="eastAsia"/>
                <w:lang w:eastAsia="zh-CN"/>
              </w:rPr>
              <w:t>》</w:t>
            </w:r>
          </w:p>
        </w:tc>
        <w:tc>
          <w:tcPr>
            <w:tcW w:w="2175" w:type="dxa"/>
            <w:vAlign w:val="top"/>
          </w:tcPr>
          <w:p>
            <w:pPr>
              <w:rPr>
                <w:rFonts w:hint="eastAsia" w:ascii="仿宋" w:hAnsi="仿宋" w:eastAsia="仿宋" w:cs="仿宋"/>
                <w:sz w:val="28"/>
                <w:szCs w:val="28"/>
                <w:vertAlign w:val="baseline"/>
                <w:lang w:val="en-US" w:eastAsia="zh-CN"/>
              </w:rPr>
            </w:pPr>
            <w:r>
              <w:rPr>
                <w:rFonts w:hint="eastAsia"/>
                <w:lang w:eastAsia="zh-CN"/>
              </w:rPr>
              <w:t>柯达伊。佐尔坦</w:t>
            </w:r>
          </w:p>
        </w:tc>
        <w:tc>
          <w:tcPr>
            <w:tcW w:w="2716" w:type="dxa"/>
            <w:vAlign w:val="top"/>
          </w:tcPr>
          <w:p>
            <w:pPr>
              <w:rPr>
                <w:rFonts w:hint="eastAsia" w:ascii="仿宋" w:hAnsi="仿宋" w:eastAsia="仿宋" w:cs="仿宋"/>
                <w:sz w:val="28"/>
                <w:szCs w:val="28"/>
                <w:vertAlign w:val="baseline"/>
                <w:lang w:val="en-US" w:eastAsia="zh-CN"/>
              </w:rPr>
            </w:pPr>
            <w:r>
              <w:rPr>
                <w:rFonts w:hint="eastAsia"/>
                <w:lang w:eastAsia="zh-CN"/>
              </w:rPr>
              <w:t>教育科学</w:t>
            </w:r>
            <w:r>
              <w:t>出版社</w:t>
            </w:r>
          </w:p>
        </w:tc>
      </w:tr>
    </w:tbl>
    <w:p>
      <w:pPr>
        <w:spacing w:line="360" w:lineRule="auto"/>
        <w:textAlignment w:val="baseline"/>
        <w:rPr>
          <w:rFonts w:hint="eastAsia" w:ascii="仿宋" w:hAnsi="仿宋" w:eastAsia="仿宋" w:cs="仿宋"/>
          <w:sz w:val="28"/>
          <w:szCs w:val="28"/>
          <w:lang w:val="en-US" w:eastAsia="zh-CN"/>
        </w:rPr>
      </w:pPr>
    </w:p>
    <w:p>
      <w:pPr>
        <w:spacing w:line="360" w:lineRule="auto"/>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 xml:space="preserve">2. </w:t>
      </w:r>
      <w:r>
        <w:rPr>
          <w:rFonts w:hint="eastAsia" w:ascii="仿宋" w:hAnsi="仿宋" w:eastAsia="仿宋" w:cs="仿宋"/>
          <w:sz w:val="28"/>
          <w:szCs w:val="28"/>
          <w:lang w:eastAsia="zh-CN"/>
        </w:rPr>
        <w:t>课题组</w:t>
      </w:r>
      <w:r>
        <w:rPr>
          <w:rFonts w:hint="eastAsia" w:ascii="仿宋" w:hAnsi="仿宋" w:eastAsia="仿宋" w:cs="仿宋"/>
          <w:sz w:val="28"/>
          <w:szCs w:val="28"/>
        </w:rPr>
        <w:t>教师认真学习柯达伊教学体系相关著作，每月进行读书沙龙主题分享，交流读书心得</w:t>
      </w:r>
      <w:r>
        <w:rPr>
          <w:rFonts w:hint="eastAsia" w:ascii="仿宋" w:hAnsi="仿宋" w:eastAsia="仿宋" w:cs="仿宋"/>
          <w:sz w:val="28"/>
          <w:szCs w:val="28"/>
          <w:lang w:eastAsia="zh-CN"/>
        </w:rPr>
        <w:t>，加深对音乐读写的主题认识。通过每月读书活动促进教师边读边思考，将阶段读到的有收获的理论策略运用到课堂中形成实践经验，始终用理论指导实践——实践反思理论——形成自己的理论总结的成长模式。</w:t>
      </w:r>
    </w:p>
    <w:p>
      <w:pPr>
        <w:spacing w:line="360" w:lineRule="auto"/>
        <w:jc w:val="both"/>
        <w:textAlignment w:val="baseline"/>
        <w:rPr>
          <w:rFonts w:hint="eastAsia" w:ascii="仿宋" w:hAnsi="仿宋" w:eastAsia="仿宋" w:cs="仿宋"/>
          <w:sz w:val="28"/>
          <w:szCs w:val="28"/>
          <w:lang w:eastAsia="zh-CN"/>
        </w:rPr>
      </w:pPr>
    </w:p>
    <w:p>
      <w:pPr>
        <w:spacing w:line="360" w:lineRule="auto"/>
        <w:jc w:val="center"/>
        <w:textAlignment w:val="baseline"/>
        <w:rPr>
          <w:rFonts w:hint="eastAsia" w:ascii="仿宋" w:hAnsi="仿宋" w:eastAsia="仿宋" w:cs="仿宋"/>
          <w:sz w:val="28"/>
          <w:szCs w:val="28"/>
        </w:rPr>
      </w:pPr>
      <w:r>
        <w:rPr>
          <w:rFonts w:hint="eastAsia" w:ascii="仿宋" w:hAnsi="仿宋" w:eastAsia="仿宋" w:cs="仿宋"/>
          <w:sz w:val="28"/>
          <w:szCs w:val="28"/>
          <w:lang w:eastAsia="zh-CN"/>
        </w:rPr>
        <w:t>课题</w:t>
      </w:r>
      <w:r>
        <w:rPr>
          <w:rFonts w:hint="eastAsia" w:ascii="仿宋" w:hAnsi="仿宋" w:eastAsia="仿宋" w:cs="仿宋"/>
          <w:sz w:val="28"/>
          <w:szCs w:val="28"/>
        </w:rPr>
        <w:t>组学期读书月交流计划表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51"/>
        <w:gridCol w:w="3412"/>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月份</w:t>
            </w:r>
          </w:p>
        </w:tc>
        <w:tc>
          <w:tcPr>
            <w:tcW w:w="2451"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主题</w:t>
            </w:r>
          </w:p>
        </w:tc>
        <w:tc>
          <w:tcPr>
            <w:tcW w:w="3412"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汇报板块</w:t>
            </w:r>
          </w:p>
        </w:tc>
        <w:tc>
          <w:tcPr>
            <w:tcW w:w="1706"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三</w:t>
            </w:r>
          </w:p>
        </w:tc>
        <w:tc>
          <w:tcPr>
            <w:tcW w:w="2451" w:type="dxa"/>
          </w:tcPr>
          <w:p>
            <w:pPr>
              <w:numPr>
                <w:ilvl w:val="0"/>
                <w:numId w:val="0"/>
              </w:numPr>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年级</w:t>
            </w:r>
          </w:p>
          <w:p>
            <w:pPr>
              <w:numPr>
                <w:ilvl w:val="0"/>
                <w:numId w:val="0"/>
              </w:numPr>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读写能力</w:t>
            </w:r>
          </w:p>
          <w:p>
            <w:pPr>
              <w:numPr>
                <w:ilvl w:val="0"/>
                <w:numId w:val="0"/>
              </w:numPr>
              <w:spacing w:line="360" w:lineRule="auto"/>
              <w:textAlignment w:val="baseline"/>
              <w:rPr>
                <w:rFonts w:ascii="仿宋" w:hAnsi="仿宋" w:eastAsia="仿宋" w:cs="仿宋"/>
                <w:sz w:val="28"/>
                <w:szCs w:val="28"/>
              </w:rPr>
            </w:pPr>
            <w:r>
              <w:rPr>
                <w:rFonts w:hint="eastAsia" w:ascii="仿宋" w:hAnsi="仿宋" w:eastAsia="仿宋" w:cs="仿宋"/>
                <w:sz w:val="28"/>
                <w:szCs w:val="28"/>
                <w:lang w:eastAsia="zh-CN"/>
              </w:rPr>
              <w:t>培养</w:t>
            </w:r>
            <w:r>
              <w:rPr>
                <w:rFonts w:hint="eastAsia" w:ascii="仿宋" w:hAnsi="仿宋" w:eastAsia="仿宋" w:cs="仿宋"/>
                <w:sz w:val="28"/>
                <w:szCs w:val="28"/>
              </w:rPr>
              <w:t>交流</w:t>
            </w:r>
          </w:p>
        </w:tc>
        <w:tc>
          <w:tcPr>
            <w:tcW w:w="3412" w:type="dxa"/>
          </w:tcPr>
          <w:p>
            <w:pPr>
              <w:spacing w:line="360" w:lineRule="auto"/>
              <w:textAlignment w:val="baseline"/>
              <w:rPr>
                <w:rFonts w:hint="default" w:ascii="仿宋" w:hAnsi="仿宋" w:eastAsia="仿宋" w:cs="仿宋"/>
                <w:sz w:val="28"/>
                <w:szCs w:val="28"/>
                <w:lang w:val="en-US" w:eastAsia="zh-CN"/>
              </w:rPr>
            </w:pPr>
            <w:r>
              <w:rPr>
                <w:rFonts w:hint="eastAsia" w:ascii="仿宋" w:hAnsi="仿宋" w:eastAsia="仿宋" w:cs="仿宋"/>
                <w:sz w:val="28"/>
                <w:szCs w:val="28"/>
              </w:rPr>
              <w:t>1.确立目标（对照理论书与</w:t>
            </w:r>
            <w:r>
              <w:rPr>
                <w:rFonts w:hint="eastAsia" w:ascii="仿宋" w:hAnsi="仿宋" w:eastAsia="仿宋" w:cs="仿宋"/>
                <w:sz w:val="28"/>
                <w:szCs w:val="28"/>
                <w:lang w:eastAsia="zh-CN"/>
              </w:rPr>
              <w:t>学生基础</w:t>
            </w:r>
            <w:r>
              <w:rPr>
                <w:rFonts w:hint="eastAsia" w:ascii="仿宋" w:hAnsi="仿宋" w:eastAsia="仿宋" w:cs="仿宋"/>
                <w:sz w:val="28"/>
                <w:szCs w:val="28"/>
              </w:rPr>
              <w:t>情况</w:t>
            </w:r>
            <w:r>
              <w:rPr>
                <w:rFonts w:hint="eastAsia" w:ascii="仿宋" w:hAnsi="仿宋" w:eastAsia="仿宋" w:cs="仿宋"/>
                <w:sz w:val="28"/>
                <w:szCs w:val="28"/>
                <w:lang w:eastAsia="zh-CN"/>
              </w:rPr>
              <w:t>讨论</w:t>
            </w:r>
            <w:r>
              <w:rPr>
                <w:rFonts w:hint="eastAsia" w:ascii="仿宋" w:hAnsi="仿宋" w:eastAsia="仿宋" w:cs="仿宋"/>
                <w:sz w:val="28"/>
                <w:szCs w:val="28"/>
              </w:rPr>
              <w:t>制定）2.能力目标与教材作品绑定，谈谈整学期操作设想</w:t>
            </w:r>
          </w:p>
        </w:tc>
        <w:tc>
          <w:tcPr>
            <w:tcW w:w="1706" w:type="dxa"/>
          </w:tcPr>
          <w:p>
            <w:pPr>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曹静娜</w:t>
            </w:r>
          </w:p>
          <w:p>
            <w:pPr>
              <w:spacing w:line="360" w:lineRule="auto"/>
              <w:textAlignment w:val="baseline"/>
              <w:rPr>
                <w:rFonts w:hint="eastAsia" w:ascii="仿宋" w:hAnsi="仿宋" w:eastAsia="仿宋" w:cs="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四</w:t>
            </w:r>
          </w:p>
        </w:tc>
        <w:tc>
          <w:tcPr>
            <w:tcW w:w="2451" w:type="dxa"/>
          </w:tcPr>
          <w:p>
            <w:pPr>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年级</w:t>
            </w:r>
          </w:p>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读写能力</w:t>
            </w:r>
            <w:r>
              <w:rPr>
                <w:rFonts w:hint="eastAsia" w:ascii="仿宋" w:hAnsi="仿宋" w:eastAsia="仿宋" w:cs="仿宋"/>
                <w:sz w:val="28"/>
                <w:szCs w:val="28"/>
                <w:lang w:eastAsia="zh-CN"/>
              </w:rPr>
              <w:t>培养</w:t>
            </w:r>
            <w:r>
              <w:rPr>
                <w:rFonts w:hint="eastAsia" w:ascii="仿宋" w:hAnsi="仿宋" w:eastAsia="仿宋" w:cs="仿宋"/>
                <w:sz w:val="28"/>
                <w:szCs w:val="28"/>
              </w:rPr>
              <w:t>交流</w:t>
            </w:r>
          </w:p>
        </w:tc>
        <w:tc>
          <w:tcPr>
            <w:tcW w:w="3412"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1.确立目标（对照理论书与</w:t>
            </w:r>
            <w:r>
              <w:rPr>
                <w:rFonts w:hint="eastAsia" w:ascii="仿宋" w:hAnsi="仿宋" w:eastAsia="仿宋" w:cs="仿宋"/>
                <w:sz w:val="28"/>
                <w:szCs w:val="28"/>
                <w:lang w:eastAsia="zh-CN"/>
              </w:rPr>
              <w:t>学生基础</w:t>
            </w:r>
            <w:r>
              <w:rPr>
                <w:rFonts w:hint="eastAsia" w:ascii="仿宋" w:hAnsi="仿宋" w:eastAsia="仿宋" w:cs="仿宋"/>
                <w:sz w:val="28"/>
                <w:szCs w:val="28"/>
              </w:rPr>
              <w:t>制定）2.能力目标与教材作品绑定，谈谈整学期操作设想</w:t>
            </w:r>
          </w:p>
        </w:tc>
        <w:tc>
          <w:tcPr>
            <w:tcW w:w="1706" w:type="dxa"/>
          </w:tcPr>
          <w:p>
            <w:pPr>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 xml:space="preserve">吴浣春 </w:t>
            </w:r>
          </w:p>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 xml:space="preserve">王佳然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五</w:t>
            </w:r>
          </w:p>
        </w:tc>
        <w:tc>
          <w:tcPr>
            <w:tcW w:w="2451"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各年级体验式教学活动交流</w:t>
            </w:r>
          </w:p>
        </w:tc>
        <w:tc>
          <w:tcPr>
            <w:tcW w:w="3412"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1．收集整理自己感兴趣的音乐体验活动运用于课堂，将学生体验活动拍下来2.展示时阐述体验活动的音乐目标、教学理论原理</w:t>
            </w:r>
            <w:r>
              <w:rPr>
                <w:rFonts w:hint="eastAsia" w:ascii="仿宋" w:hAnsi="仿宋" w:eastAsia="仿宋" w:cs="仿宋"/>
                <w:sz w:val="28"/>
                <w:szCs w:val="28"/>
                <w:lang w:eastAsia="zh-CN"/>
              </w:rPr>
              <w:t>，分析</w:t>
            </w:r>
            <w:r>
              <w:rPr>
                <w:rFonts w:hint="eastAsia" w:ascii="仿宋" w:hAnsi="仿宋" w:eastAsia="仿宋" w:cs="仿宋"/>
                <w:sz w:val="28"/>
                <w:szCs w:val="28"/>
              </w:rPr>
              <w:t>学生</w:t>
            </w:r>
            <w:r>
              <w:rPr>
                <w:rFonts w:hint="eastAsia" w:ascii="仿宋" w:hAnsi="仿宋" w:eastAsia="仿宋" w:cs="仿宋"/>
                <w:sz w:val="28"/>
                <w:szCs w:val="28"/>
                <w:lang w:eastAsia="zh-CN"/>
              </w:rPr>
              <w:t>达成情况</w:t>
            </w:r>
            <w:r>
              <w:rPr>
                <w:rFonts w:hint="eastAsia" w:ascii="仿宋" w:hAnsi="仿宋" w:eastAsia="仿宋" w:cs="仿宋"/>
                <w:sz w:val="28"/>
                <w:szCs w:val="28"/>
              </w:rPr>
              <w:t>及收获等</w:t>
            </w:r>
          </w:p>
        </w:tc>
        <w:tc>
          <w:tcPr>
            <w:tcW w:w="1706" w:type="dxa"/>
          </w:tcPr>
          <w:p>
            <w:pPr>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lang w:eastAsia="zh-CN"/>
              </w:rPr>
              <w:t>课题</w:t>
            </w:r>
            <w:r>
              <w:rPr>
                <w:rFonts w:hint="eastAsia" w:ascii="仿宋" w:hAnsi="仿宋" w:eastAsia="仿宋" w:cs="仿宋"/>
                <w:sz w:val="28"/>
                <w:szCs w:val="28"/>
              </w:rPr>
              <w:t>组</w:t>
            </w:r>
          </w:p>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全体成员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六</w:t>
            </w:r>
          </w:p>
        </w:tc>
        <w:tc>
          <w:tcPr>
            <w:tcW w:w="2451" w:type="dxa"/>
          </w:tcPr>
          <w:p>
            <w:pPr>
              <w:spacing w:line="360" w:lineRule="auto"/>
              <w:textAlignment w:val="baseline"/>
              <w:rPr>
                <w:rFonts w:hint="eastAsia" w:ascii="仿宋" w:hAnsi="仿宋" w:eastAsia="仿宋" w:cs="仿宋"/>
                <w:sz w:val="28"/>
                <w:szCs w:val="28"/>
              </w:rPr>
            </w:pPr>
            <w:r>
              <w:rPr>
                <w:rFonts w:hint="eastAsia" w:ascii="仿宋" w:hAnsi="仿宋" w:eastAsia="仿宋" w:cs="仿宋"/>
                <w:sz w:val="28"/>
                <w:szCs w:val="28"/>
              </w:rPr>
              <w:t>音乐读写</w:t>
            </w:r>
          </w:p>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文献理论交流</w:t>
            </w:r>
          </w:p>
        </w:tc>
        <w:tc>
          <w:tcPr>
            <w:tcW w:w="3412"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1.分享一整学期自己阅读文献中最有收获的片段，并将它运用于教学实践的情况2.本学期在教学实践的基础上教学论文的撰写情况与经验交流</w:t>
            </w:r>
          </w:p>
        </w:tc>
        <w:tc>
          <w:tcPr>
            <w:tcW w:w="1706" w:type="dxa"/>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课题组全体成员</w:t>
            </w:r>
          </w:p>
        </w:tc>
      </w:tr>
    </w:tbl>
    <w:p>
      <w:pPr>
        <w:spacing w:line="360" w:lineRule="auto"/>
        <w:ind w:firstLine="560" w:firstLineChars="200"/>
        <w:textAlignment w:val="baseline"/>
        <w:rPr>
          <w:rFonts w:ascii="仿宋" w:hAnsi="仿宋" w:eastAsia="仿宋" w:cs="仿宋"/>
          <w:sz w:val="28"/>
          <w:szCs w:val="28"/>
        </w:rPr>
      </w:pPr>
    </w:p>
    <w:p>
      <w:pPr>
        <w:spacing w:line="360" w:lineRule="auto"/>
        <w:ind w:firstLine="560" w:firstLineChars="200"/>
        <w:textAlignment w:val="baseline"/>
        <w:rPr>
          <w:rFonts w:ascii="仿宋" w:hAnsi="仿宋" w:eastAsia="仿宋" w:cs="仿宋"/>
          <w:sz w:val="28"/>
          <w:szCs w:val="28"/>
        </w:rPr>
      </w:pPr>
      <w:r>
        <w:rPr>
          <w:rFonts w:hint="eastAsia" w:ascii="仿宋" w:hAnsi="仿宋" w:eastAsia="仿宋" w:cs="仿宋"/>
          <w:sz w:val="28"/>
          <w:szCs w:val="28"/>
        </w:rPr>
        <w:t>3. 每月进行课题论文的个人进度交流，促进学期个人教学研究论文初稿的形成与润色。</w:t>
      </w:r>
    </w:p>
    <w:p>
      <w:pPr>
        <w:spacing w:line="360" w:lineRule="auto"/>
        <w:ind w:firstLine="562" w:firstLineChars="200"/>
        <w:textAlignment w:val="baseline"/>
        <w:rPr>
          <w:rFonts w:hint="eastAsia" w:ascii="仿宋" w:hAnsi="仿宋" w:eastAsia="仿宋" w:cs="仿宋"/>
          <w:b/>
          <w:sz w:val="28"/>
          <w:szCs w:val="28"/>
          <w:lang w:eastAsia="zh-CN"/>
        </w:rPr>
      </w:pPr>
      <w:r>
        <w:rPr>
          <w:rFonts w:hint="eastAsia" w:ascii="仿宋" w:hAnsi="仿宋" w:eastAsia="仿宋" w:cs="仿宋"/>
          <w:b/>
          <w:sz w:val="28"/>
          <w:szCs w:val="28"/>
        </w:rPr>
        <w:t>（二）</w:t>
      </w:r>
      <w:r>
        <w:rPr>
          <w:rFonts w:hint="eastAsia" w:ascii="仿宋" w:hAnsi="仿宋" w:eastAsia="仿宋" w:cs="仿宋"/>
          <w:b/>
          <w:sz w:val="28"/>
          <w:szCs w:val="28"/>
          <w:lang w:eastAsia="zh-CN"/>
        </w:rPr>
        <w:t>开展课题导向的教研活动</w:t>
      </w:r>
    </w:p>
    <w:p>
      <w:pPr>
        <w:spacing w:line="360" w:lineRule="auto"/>
        <w:ind w:firstLine="480"/>
        <w:textAlignment w:val="baseline"/>
        <w:rPr>
          <w:rFonts w:hint="eastAsia" w:ascii="仿宋" w:hAnsi="仿宋" w:eastAsia="仿宋" w:cs="仿宋"/>
          <w:sz w:val="28"/>
          <w:szCs w:val="28"/>
        </w:rPr>
      </w:pPr>
      <w:r>
        <w:rPr>
          <w:rFonts w:hint="eastAsia" w:ascii="仿宋" w:hAnsi="仿宋" w:eastAsia="仿宋" w:cs="仿宋"/>
          <w:sz w:val="28"/>
          <w:szCs w:val="28"/>
        </w:rPr>
        <w:t>1．组织教师积极走出去参加大市组织的各片区联合教研活动，了解本市最新教研动态，同时借助网络资源，参加各省形式多样的线上专题研究，开拓视野。</w:t>
      </w:r>
    </w:p>
    <w:p>
      <w:pPr>
        <w:spacing w:line="360" w:lineRule="auto"/>
        <w:ind w:firstLine="480"/>
        <w:textAlignment w:val="baseline"/>
        <w:rPr>
          <w:rFonts w:hint="eastAsia" w:ascii="仿宋" w:hAnsi="仿宋" w:eastAsia="仿宋" w:cs="仿宋"/>
          <w:sz w:val="28"/>
          <w:szCs w:val="28"/>
          <w:lang w:eastAsia="zh-CN"/>
        </w:rPr>
      </w:pPr>
      <w:r>
        <w:rPr>
          <w:rFonts w:hint="eastAsia" w:ascii="仿宋" w:hAnsi="仿宋" w:eastAsia="仿宋" w:cs="仿宋"/>
          <w:sz w:val="28"/>
          <w:szCs w:val="28"/>
        </w:rPr>
        <w:t>2．围绕十四五规划课题教研活动专题话、系列化开展，以教育理论结合课例实践的教研形式加深教研活动深度。</w:t>
      </w:r>
      <w:r>
        <w:rPr>
          <w:rFonts w:hint="eastAsia" w:ascii="仿宋" w:hAnsi="仿宋" w:eastAsia="仿宋" w:cs="仿宋"/>
          <w:sz w:val="28"/>
          <w:szCs w:val="28"/>
          <w:lang w:eastAsia="zh-CN"/>
        </w:rPr>
        <w:t>本学期教研活动初步安排如下表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1350"/>
        <w:gridCol w:w="2046"/>
        <w:gridCol w:w="1089"/>
        <w:gridCol w:w="144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02"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月份</w:t>
            </w:r>
          </w:p>
        </w:tc>
        <w:tc>
          <w:tcPr>
            <w:tcW w:w="135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主题</w:t>
            </w:r>
          </w:p>
        </w:tc>
        <w:tc>
          <w:tcPr>
            <w:tcW w:w="2046"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课题</w:t>
            </w:r>
          </w:p>
        </w:tc>
        <w:tc>
          <w:tcPr>
            <w:tcW w:w="1089"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执教</w:t>
            </w:r>
          </w:p>
        </w:tc>
        <w:tc>
          <w:tcPr>
            <w:tcW w:w="144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形式</w:t>
            </w:r>
          </w:p>
        </w:tc>
        <w:tc>
          <w:tcPr>
            <w:tcW w:w="1501"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二</w:t>
            </w:r>
          </w:p>
        </w:tc>
        <w:tc>
          <w:tcPr>
            <w:tcW w:w="135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低学段儿童读写能力培养策略研究</w:t>
            </w:r>
          </w:p>
        </w:tc>
        <w:tc>
          <w:tcPr>
            <w:tcW w:w="2046"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一年级《彝家娃娃真幸福》</w:t>
            </w:r>
          </w:p>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二年级《春天的小河》</w:t>
            </w:r>
          </w:p>
        </w:tc>
        <w:tc>
          <w:tcPr>
            <w:tcW w:w="1089"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吴浣春</w:t>
            </w:r>
          </w:p>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曹静娜</w:t>
            </w:r>
          </w:p>
        </w:tc>
        <w:tc>
          <w:tcPr>
            <w:tcW w:w="144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教研课</w:t>
            </w:r>
          </w:p>
        </w:tc>
        <w:tc>
          <w:tcPr>
            <w:tcW w:w="1501"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常州市</w:t>
            </w:r>
          </w:p>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龙城小学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三</w:t>
            </w:r>
          </w:p>
        </w:tc>
        <w:tc>
          <w:tcPr>
            <w:tcW w:w="135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低学段儿童读写能力培养策略</w:t>
            </w:r>
          </w:p>
        </w:tc>
        <w:tc>
          <w:tcPr>
            <w:tcW w:w="2046" w:type="dxa"/>
          </w:tcPr>
          <w:p>
            <w:pPr>
              <w:spacing w:line="360" w:lineRule="auto"/>
              <w:textAlignment w:val="baseline"/>
              <w:rPr>
                <w:rFonts w:hint="eastAsia" w:ascii="仿宋" w:hAnsi="仿宋" w:eastAsia="仿宋" w:cs="仿宋"/>
                <w:sz w:val="28"/>
                <w:szCs w:val="28"/>
                <w:vertAlign w:val="baseline"/>
                <w:lang w:eastAsia="zh-CN"/>
              </w:rPr>
            </w:pPr>
          </w:p>
        </w:tc>
        <w:tc>
          <w:tcPr>
            <w:tcW w:w="1089" w:type="dxa"/>
          </w:tcPr>
          <w:p>
            <w:pPr>
              <w:spacing w:line="360" w:lineRule="auto"/>
              <w:textAlignment w:val="baseline"/>
              <w:rPr>
                <w:rFonts w:hint="eastAsia" w:ascii="仿宋" w:hAnsi="仿宋" w:eastAsia="仿宋" w:cs="仿宋"/>
                <w:sz w:val="28"/>
                <w:szCs w:val="28"/>
                <w:vertAlign w:val="baseline"/>
                <w:lang w:eastAsia="zh-CN"/>
              </w:rPr>
            </w:pPr>
          </w:p>
        </w:tc>
        <w:tc>
          <w:tcPr>
            <w:tcW w:w="144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教研课</w:t>
            </w:r>
          </w:p>
        </w:tc>
        <w:tc>
          <w:tcPr>
            <w:tcW w:w="1501"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局前街小学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四</w:t>
            </w:r>
          </w:p>
        </w:tc>
        <w:tc>
          <w:tcPr>
            <w:tcW w:w="135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高段读写能力体验活动设计</w:t>
            </w:r>
          </w:p>
        </w:tc>
        <w:tc>
          <w:tcPr>
            <w:tcW w:w="2046"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五年级《草原赞歌》</w:t>
            </w:r>
          </w:p>
        </w:tc>
        <w:tc>
          <w:tcPr>
            <w:tcW w:w="1089"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陈瑶</w:t>
            </w:r>
          </w:p>
        </w:tc>
        <w:tc>
          <w:tcPr>
            <w:tcW w:w="144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教研课</w:t>
            </w:r>
          </w:p>
        </w:tc>
        <w:tc>
          <w:tcPr>
            <w:tcW w:w="1501"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常州市</w:t>
            </w:r>
          </w:p>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龙城小学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五</w:t>
            </w:r>
          </w:p>
        </w:tc>
        <w:tc>
          <w:tcPr>
            <w:tcW w:w="135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教师唱练活动</w:t>
            </w:r>
          </w:p>
        </w:tc>
        <w:tc>
          <w:tcPr>
            <w:tcW w:w="2046" w:type="dxa"/>
          </w:tcPr>
          <w:p>
            <w:pPr>
              <w:spacing w:line="360" w:lineRule="auto"/>
              <w:textAlignment w:val="baseline"/>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柯达伊</w:t>
            </w:r>
            <w:r>
              <w:rPr>
                <w:rFonts w:hint="eastAsia" w:ascii="仿宋" w:hAnsi="仿宋" w:eastAsia="仿宋" w:cs="仿宋"/>
                <w:sz w:val="28"/>
                <w:szCs w:val="28"/>
                <w:vertAlign w:val="baseline"/>
                <w:lang w:val="en-US" w:eastAsia="zh-CN"/>
              </w:rPr>
              <w:t>333视唱练习</w:t>
            </w:r>
          </w:p>
        </w:tc>
        <w:tc>
          <w:tcPr>
            <w:tcW w:w="1089"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课题组全体成员</w:t>
            </w:r>
          </w:p>
        </w:tc>
        <w:tc>
          <w:tcPr>
            <w:tcW w:w="144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唱练研讨</w:t>
            </w:r>
          </w:p>
        </w:tc>
        <w:tc>
          <w:tcPr>
            <w:tcW w:w="1501"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局前街小学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六</w:t>
            </w:r>
          </w:p>
        </w:tc>
        <w:tc>
          <w:tcPr>
            <w:tcW w:w="135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课题组学期总结</w:t>
            </w:r>
          </w:p>
        </w:tc>
        <w:tc>
          <w:tcPr>
            <w:tcW w:w="2046" w:type="dxa"/>
          </w:tcPr>
          <w:p>
            <w:pPr>
              <w:spacing w:line="360" w:lineRule="auto"/>
              <w:textAlignment w:val="baseline"/>
              <w:rPr>
                <w:rFonts w:hint="eastAsia" w:ascii="仿宋" w:hAnsi="仿宋" w:eastAsia="仿宋" w:cs="仿宋"/>
                <w:sz w:val="28"/>
                <w:szCs w:val="28"/>
                <w:vertAlign w:val="baseline"/>
                <w:lang w:eastAsia="zh-CN"/>
              </w:rPr>
            </w:pPr>
          </w:p>
        </w:tc>
        <w:tc>
          <w:tcPr>
            <w:tcW w:w="1089"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课题组全体成员</w:t>
            </w:r>
          </w:p>
        </w:tc>
        <w:tc>
          <w:tcPr>
            <w:tcW w:w="1440"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报告研究</w:t>
            </w:r>
          </w:p>
        </w:tc>
        <w:tc>
          <w:tcPr>
            <w:tcW w:w="1501" w:type="dxa"/>
          </w:tcPr>
          <w:p>
            <w:pPr>
              <w:spacing w:line="360" w:lineRule="auto"/>
              <w:textAlignment w:val="baseline"/>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局前街小学</w:t>
            </w:r>
          </w:p>
        </w:tc>
      </w:tr>
    </w:tbl>
    <w:p>
      <w:pPr>
        <w:spacing w:line="360" w:lineRule="auto"/>
        <w:ind w:firstLine="480"/>
        <w:textAlignment w:val="baseline"/>
        <w:rPr>
          <w:rFonts w:hint="eastAsia" w:ascii="仿宋" w:hAnsi="仿宋" w:eastAsia="仿宋" w:cs="仿宋"/>
          <w:b/>
          <w:bCs/>
          <w:sz w:val="28"/>
          <w:szCs w:val="28"/>
          <w:lang w:eastAsia="zh-CN"/>
        </w:rPr>
      </w:pPr>
    </w:p>
    <w:p>
      <w:pPr>
        <w:spacing w:line="360" w:lineRule="auto"/>
        <w:ind w:firstLine="562" w:firstLineChars="200"/>
        <w:textAlignment w:val="baseline"/>
        <w:rPr>
          <w:rFonts w:hint="eastAsia" w:ascii="仿宋" w:hAnsi="仿宋" w:eastAsia="仿宋" w:cs="仿宋"/>
          <w:b/>
          <w:bCs/>
          <w:sz w:val="28"/>
          <w:szCs w:val="28"/>
          <w:lang w:eastAsia="zh-CN"/>
        </w:rPr>
      </w:pPr>
      <w:r>
        <w:rPr>
          <w:rFonts w:hint="eastAsia" w:ascii="仿宋" w:hAnsi="仿宋" w:eastAsia="仿宋" w:cs="仿宋"/>
          <w:b/>
          <w:bCs/>
          <w:sz w:val="28"/>
          <w:szCs w:val="28"/>
        </w:rPr>
        <w:t>（三）规范分工管理</w:t>
      </w:r>
      <w:r>
        <w:rPr>
          <w:rFonts w:hint="eastAsia" w:ascii="仿宋" w:hAnsi="仿宋" w:eastAsia="仿宋" w:cs="仿宋"/>
          <w:b/>
          <w:bCs/>
          <w:sz w:val="28"/>
          <w:szCs w:val="28"/>
          <w:lang w:eastAsia="zh-CN"/>
        </w:rPr>
        <w:t>，明确考核机制</w:t>
      </w:r>
    </w:p>
    <w:p>
      <w:pPr>
        <w:spacing w:line="360" w:lineRule="auto"/>
        <w:ind w:firstLine="480"/>
        <w:textAlignment w:val="baseline"/>
        <w:rPr>
          <w:rFonts w:hint="eastAsia" w:ascii="仿宋" w:hAnsi="仿宋" w:eastAsia="仿宋" w:cs="仿宋"/>
          <w:sz w:val="28"/>
          <w:szCs w:val="28"/>
          <w:lang w:eastAsia="zh-CN"/>
        </w:rPr>
      </w:pPr>
      <w:r>
        <w:rPr>
          <w:rFonts w:hint="eastAsia" w:ascii="仿宋" w:hAnsi="仿宋" w:eastAsia="仿宋" w:cs="仿宋"/>
          <w:sz w:val="28"/>
          <w:szCs w:val="28"/>
        </w:rPr>
        <w:t>1. 组织、引导音乐教师深入挖掘教材内涵，按照课题研究的方向重新系统梳理教材，确定学期课程标准，严格执行。</w:t>
      </w:r>
      <w:r>
        <w:rPr>
          <w:rFonts w:hint="eastAsia" w:ascii="仿宋" w:hAnsi="仿宋" w:eastAsia="仿宋" w:cs="仿宋"/>
          <w:sz w:val="28"/>
          <w:szCs w:val="28"/>
          <w:lang w:eastAsia="zh-CN"/>
        </w:rPr>
        <w:t>如下表所示，组织课题组教师按照音乐读写能力的各要素系统梳理执教年级全册教材，确立学期整体执行思路</w:t>
      </w:r>
    </w:p>
    <w:p>
      <w:pPr>
        <w:spacing w:line="360" w:lineRule="auto"/>
        <w:ind w:firstLine="480"/>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5273675" cy="3726180"/>
            <wp:effectExtent l="0" t="0" r="3175" b="7620"/>
            <wp:docPr id="1" name="图片 1" descr="读写教材梳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读写教材梳理"/>
                    <pic:cNvPicPr>
                      <a:picLocks noChangeAspect="1"/>
                    </pic:cNvPicPr>
                  </pic:nvPicPr>
                  <pic:blipFill>
                    <a:blip r:embed="rId5"/>
                    <a:stretch>
                      <a:fillRect/>
                    </a:stretch>
                  </pic:blipFill>
                  <pic:spPr>
                    <a:xfrm>
                      <a:off x="0" y="0"/>
                      <a:ext cx="5273675" cy="3726180"/>
                    </a:xfrm>
                    <a:prstGeom prst="rect">
                      <a:avLst/>
                    </a:prstGeom>
                  </pic:spPr>
                </pic:pic>
              </a:graphicData>
            </a:graphic>
          </wp:inline>
        </w:drawing>
      </w:r>
    </w:p>
    <w:p>
      <w:pPr>
        <w:spacing w:line="360" w:lineRule="auto"/>
        <w:ind w:firstLine="480"/>
        <w:textAlignment w:val="baseline"/>
        <w:rPr>
          <w:rFonts w:hint="eastAsia" w:ascii="仿宋" w:hAnsi="仿宋" w:eastAsia="仿宋" w:cs="仿宋"/>
          <w:sz w:val="28"/>
          <w:szCs w:val="28"/>
          <w:lang w:eastAsia="zh-CN"/>
        </w:rPr>
      </w:pPr>
      <w:r>
        <w:rPr>
          <w:rFonts w:hint="eastAsia" w:ascii="仿宋" w:hAnsi="仿宋" w:eastAsia="仿宋" w:cs="仿宋"/>
          <w:sz w:val="28"/>
          <w:szCs w:val="28"/>
        </w:rPr>
        <w:t>2. 按照</w:t>
      </w:r>
      <w:r>
        <w:rPr>
          <w:rFonts w:hint="eastAsia" w:ascii="仿宋" w:hAnsi="仿宋" w:eastAsia="仿宋" w:cs="仿宋"/>
          <w:sz w:val="28"/>
          <w:szCs w:val="28"/>
          <w:lang w:eastAsia="zh-CN"/>
        </w:rPr>
        <w:t>课题</w:t>
      </w:r>
      <w:r>
        <w:rPr>
          <w:rFonts w:hint="eastAsia" w:ascii="仿宋" w:hAnsi="仿宋" w:eastAsia="仿宋" w:cs="仿宋"/>
          <w:sz w:val="28"/>
          <w:szCs w:val="28"/>
        </w:rPr>
        <w:t>组日常工作事务，明确分工，责任到人。</w:t>
      </w:r>
      <w:r>
        <w:rPr>
          <w:rFonts w:hint="eastAsia" w:ascii="仿宋" w:hAnsi="仿宋" w:eastAsia="仿宋" w:cs="仿宋"/>
          <w:sz w:val="28"/>
          <w:szCs w:val="28"/>
          <w:lang w:eastAsia="zh-CN"/>
        </w:rPr>
        <w:t>中期评估之前，课题组所有成员依据个人成果和承担课题组任务来实行打分制，中期评估时的排名情况依据打分来决定，具体分值如下表：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325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317"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成果（任务）形式</w:t>
            </w: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级别</w:t>
            </w:r>
          </w:p>
        </w:tc>
        <w:tc>
          <w:tcPr>
            <w:tcW w:w="2730"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317" w:type="dxa"/>
            <w:vMerge w:val="restart"/>
          </w:tcPr>
          <w:p>
            <w:pPr>
              <w:spacing w:line="360" w:lineRule="auto"/>
              <w:jc w:val="center"/>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教研课</w:t>
            </w:r>
          </w:p>
        </w:tc>
        <w:tc>
          <w:tcPr>
            <w:tcW w:w="3255" w:type="dxa"/>
            <w:tcBorders/>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区级以上</w:t>
            </w:r>
          </w:p>
        </w:tc>
        <w:tc>
          <w:tcPr>
            <w:tcW w:w="2730" w:type="dxa"/>
            <w:tcBorders/>
          </w:tcPr>
          <w:p>
            <w:pPr>
              <w:spacing w:line="360" w:lineRule="auto"/>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317" w:type="dxa"/>
            <w:vMerge w:val="continue"/>
          </w:tcPr>
          <w:p>
            <w:pPr>
              <w:spacing w:line="360" w:lineRule="auto"/>
              <w:textAlignment w:val="baseline"/>
              <w:rPr>
                <w:rFonts w:ascii="仿宋" w:hAnsi="仿宋" w:eastAsia="仿宋" w:cs="仿宋"/>
                <w:sz w:val="28"/>
                <w:szCs w:val="28"/>
              </w:rPr>
            </w:pP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校</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17" w:type="dxa"/>
            <w:vMerge w:val="restart"/>
          </w:tcPr>
          <w:p>
            <w:pPr>
              <w:spacing w:line="360" w:lineRule="auto"/>
              <w:ind w:firstLine="840" w:firstLineChars="300"/>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论文</w:t>
            </w:r>
          </w:p>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（同一篇不累计）</w:t>
            </w: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发表省级以上（知网）</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317" w:type="dxa"/>
            <w:vMerge w:val="continue"/>
          </w:tcPr>
          <w:p>
            <w:pPr>
              <w:spacing w:line="360" w:lineRule="auto"/>
              <w:textAlignment w:val="baseline"/>
            </w:pP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省二等以上</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317" w:type="dxa"/>
            <w:vMerge w:val="continue"/>
          </w:tcPr>
          <w:p>
            <w:pPr>
              <w:spacing w:line="360" w:lineRule="auto"/>
              <w:textAlignment w:val="baseline"/>
            </w:pP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市二等以上</w:t>
            </w:r>
          </w:p>
        </w:tc>
        <w:tc>
          <w:tcPr>
            <w:tcW w:w="2730" w:type="dxa"/>
          </w:tcPr>
          <w:p>
            <w:pPr>
              <w:spacing w:line="360" w:lineRule="auto"/>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17" w:type="dxa"/>
            <w:vMerge w:val="continue"/>
          </w:tcPr>
          <w:p>
            <w:pPr>
              <w:spacing w:line="360" w:lineRule="auto"/>
              <w:textAlignment w:val="baseline"/>
              <w:rPr>
                <w:rFonts w:ascii="仿宋" w:hAnsi="仿宋" w:eastAsia="仿宋" w:cs="仿宋"/>
                <w:sz w:val="28"/>
                <w:szCs w:val="28"/>
              </w:rPr>
            </w:pP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其余获奖</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17" w:type="dxa"/>
            <w:vMerge w:val="restart"/>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基本功、评优课</w:t>
            </w: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省一，二等</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17" w:type="dxa"/>
            <w:vMerge w:val="continue"/>
          </w:tcPr>
          <w:p>
            <w:pPr>
              <w:spacing w:line="360" w:lineRule="auto"/>
              <w:textAlignment w:val="baseline"/>
            </w:pP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市一，二等</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317" w:type="dxa"/>
            <w:vMerge w:val="continue"/>
          </w:tcPr>
          <w:p>
            <w:pPr>
              <w:spacing w:line="360" w:lineRule="auto"/>
              <w:textAlignment w:val="baseline"/>
              <w:rPr>
                <w:rFonts w:ascii="仿宋" w:hAnsi="仿宋" w:eastAsia="仿宋" w:cs="仿宋"/>
                <w:sz w:val="28"/>
                <w:szCs w:val="28"/>
              </w:rPr>
            </w:pP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区二等以上</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317" w:type="dxa"/>
            <w:vAlign w:val="top"/>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教材梳理</w:t>
            </w: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完成单册</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317" w:type="dxa"/>
            <w:vMerge w:val="restart"/>
            <w:vAlign w:val="top"/>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报道宣传</w:t>
            </w: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微信</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317" w:type="dxa"/>
            <w:vMerge w:val="continue"/>
            <w:vAlign w:val="top"/>
          </w:tcPr>
          <w:p>
            <w:pPr>
              <w:spacing w:line="360" w:lineRule="auto"/>
              <w:textAlignment w:val="baseline"/>
            </w:pPr>
          </w:p>
        </w:tc>
        <w:tc>
          <w:tcPr>
            <w:tcW w:w="3255" w:type="dxa"/>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网站新闻</w:t>
            </w:r>
          </w:p>
        </w:tc>
        <w:tc>
          <w:tcPr>
            <w:tcW w:w="2730" w:type="dxa"/>
          </w:tcPr>
          <w:p>
            <w:pPr>
              <w:spacing w:line="360" w:lineRule="auto"/>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7" w:type="dxa"/>
            <w:vAlign w:val="top"/>
          </w:tcPr>
          <w:p>
            <w:pPr>
              <w:spacing w:line="360" w:lineRule="auto"/>
              <w:textAlignment w:val="baseline"/>
              <w:rPr>
                <w:rFonts w:ascii="仿宋" w:hAnsi="仿宋" w:eastAsia="仿宋" w:cs="仿宋"/>
                <w:sz w:val="28"/>
                <w:szCs w:val="28"/>
              </w:rPr>
            </w:pPr>
            <w:r>
              <w:rPr>
                <w:rFonts w:hint="eastAsia" w:ascii="仿宋" w:hAnsi="仿宋" w:eastAsia="仿宋" w:cs="仿宋"/>
                <w:sz w:val="28"/>
                <w:szCs w:val="28"/>
                <w:lang w:eastAsia="zh-CN"/>
              </w:rPr>
              <w:t>分享交流</w:t>
            </w:r>
          </w:p>
        </w:tc>
        <w:tc>
          <w:tcPr>
            <w:tcW w:w="5985" w:type="dxa"/>
            <w:gridSpan w:val="2"/>
          </w:tcPr>
          <w:p>
            <w:pPr>
              <w:spacing w:line="360" w:lineRule="auto"/>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eastAsia="zh-CN"/>
              </w:rPr>
              <w:t>课题组内一次</w:t>
            </w:r>
            <w:r>
              <w:rPr>
                <w:rFonts w:hint="eastAsia" w:ascii="仿宋" w:hAnsi="仿宋" w:eastAsia="仿宋" w:cs="仿宋"/>
                <w:sz w:val="28"/>
                <w:szCs w:val="28"/>
                <w:lang w:val="en-US" w:eastAsia="zh-CN"/>
              </w:rPr>
              <w:t>1分，对外一次2分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7" w:type="dxa"/>
            <w:vAlign w:val="top"/>
          </w:tcPr>
          <w:p>
            <w:pPr>
              <w:spacing w:line="360" w:lineRule="auto"/>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通过北京市柯达伊协会能力水平测试</w:t>
            </w:r>
          </w:p>
        </w:tc>
        <w:tc>
          <w:tcPr>
            <w:tcW w:w="5985" w:type="dxa"/>
            <w:gridSpan w:val="2"/>
          </w:tcPr>
          <w:p>
            <w:pPr>
              <w:spacing w:line="360" w:lineRule="auto"/>
              <w:ind w:firstLine="3360" w:firstLineChars="1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3分</w:t>
            </w:r>
          </w:p>
        </w:tc>
      </w:tr>
    </w:tbl>
    <w:p>
      <w:pPr>
        <w:spacing w:line="360" w:lineRule="auto"/>
        <w:ind w:firstLine="480"/>
        <w:textAlignment w:val="baseline"/>
        <w:rPr>
          <w:rFonts w:ascii="仿宋" w:hAnsi="仿宋" w:eastAsia="仿宋" w:cs="仿宋"/>
          <w:sz w:val="28"/>
          <w:szCs w:val="28"/>
        </w:rPr>
      </w:pPr>
    </w:p>
    <w:p>
      <w:pPr>
        <w:spacing w:line="360" w:lineRule="auto"/>
        <w:ind w:firstLine="480"/>
        <w:textAlignment w:val="baseline"/>
        <w:rPr>
          <w:rFonts w:ascii="仿宋" w:hAnsi="仿宋" w:eastAsia="仿宋" w:cs="仿宋"/>
          <w:sz w:val="28"/>
          <w:szCs w:val="28"/>
        </w:rPr>
      </w:pPr>
      <w:r>
        <w:rPr>
          <w:rFonts w:hint="eastAsia" w:ascii="仿宋" w:hAnsi="仿宋" w:eastAsia="仿宋" w:cs="仿宋"/>
          <w:sz w:val="28"/>
          <w:szCs w:val="28"/>
        </w:rPr>
        <w:t>3. 每月提前按照月计划合算</w:t>
      </w:r>
      <w:r>
        <w:rPr>
          <w:rFonts w:hint="eastAsia" w:ascii="仿宋" w:hAnsi="仿宋" w:eastAsia="仿宋" w:cs="仿宋"/>
          <w:sz w:val="28"/>
          <w:szCs w:val="28"/>
          <w:lang w:eastAsia="zh-CN"/>
        </w:rPr>
        <w:t>课题</w:t>
      </w:r>
      <w:r>
        <w:rPr>
          <w:rFonts w:hint="eastAsia" w:ascii="仿宋" w:hAnsi="仿宋" w:eastAsia="仿宋" w:cs="仿宋"/>
          <w:sz w:val="28"/>
          <w:szCs w:val="28"/>
        </w:rPr>
        <w:t>组所需预算经费，做到经费有计划。</w:t>
      </w:r>
    </w:p>
    <w:p>
      <w:pPr>
        <w:spacing w:line="360" w:lineRule="auto"/>
        <w:ind w:firstLine="562" w:firstLineChars="200"/>
        <w:textAlignment w:val="baseline"/>
        <w:rPr>
          <w:rFonts w:hint="eastAsia" w:ascii="仿宋" w:hAnsi="仿宋" w:eastAsia="仿宋" w:cs="仿宋"/>
          <w:sz w:val="28"/>
          <w:szCs w:val="28"/>
          <w:lang w:eastAsia="zh-CN"/>
        </w:rPr>
      </w:pPr>
      <w:r>
        <w:rPr>
          <w:rFonts w:hint="eastAsia" w:ascii="仿宋" w:hAnsi="仿宋" w:eastAsia="仿宋" w:cs="仿宋"/>
          <w:b/>
          <w:bCs/>
          <w:sz w:val="28"/>
          <w:szCs w:val="28"/>
        </w:rPr>
        <w:t>四、</w:t>
      </w:r>
      <w:r>
        <w:rPr>
          <w:rFonts w:hint="eastAsia" w:ascii="仿宋" w:hAnsi="仿宋" w:eastAsia="仿宋" w:cs="仿宋"/>
          <w:b/>
          <w:bCs/>
          <w:sz w:val="28"/>
          <w:szCs w:val="28"/>
          <w:lang w:eastAsia="zh-CN"/>
        </w:rPr>
        <w:t>课题组成员本学期成果预期</w:t>
      </w:r>
    </w:p>
    <w:p>
      <w:pPr>
        <w:spacing w:line="360" w:lineRule="auto"/>
        <w:ind w:firstLine="280" w:firstLineChars="100"/>
        <w:textAlignment w:val="baseline"/>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按照读写能力的教材整理及教学进度表</w:t>
      </w:r>
    </w:p>
    <w:p>
      <w:pPr>
        <w:spacing w:line="360" w:lineRule="auto"/>
        <w:ind w:firstLine="280" w:firstLineChars="100"/>
        <w:textAlignment w:val="baseline"/>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指向学生音乐读写能力培养的教学研究课例</w:t>
      </w:r>
    </w:p>
    <w:p>
      <w:pPr>
        <w:spacing w:line="360" w:lineRule="auto"/>
        <w:ind w:firstLine="280" w:firstLineChars="100"/>
        <w:textAlignment w:val="baseline"/>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指向学生音乐读写能力培养的相关论文</w:t>
      </w:r>
    </w:p>
    <w:p>
      <w:pPr>
        <w:spacing w:line="360" w:lineRule="auto"/>
        <w:ind w:firstLine="280" w:firstLineChars="100"/>
        <w:textAlignment w:val="baseline"/>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.集各年级本学期学生音乐读写能力目标</w:t>
      </w:r>
    </w:p>
    <w:p>
      <w:pPr>
        <w:spacing w:line="360" w:lineRule="auto"/>
        <w:ind w:firstLine="280" w:firstLineChars="1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.确立各年段音乐读写能力测评命题。</w:t>
      </w:r>
    </w:p>
    <w:p>
      <w:pPr>
        <w:spacing w:line="360" w:lineRule="auto"/>
        <w:ind w:firstLine="280" w:firstLineChars="1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6.各年段学生体验活动课堂视频记录</w:t>
      </w:r>
    </w:p>
    <w:p>
      <w:pPr>
        <w:spacing w:line="360" w:lineRule="auto"/>
        <w:ind w:firstLine="280" w:firstLineChars="100"/>
        <w:textAlignment w:val="baseline"/>
        <w:rPr>
          <w:rFonts w:ascii="仿宋" w:hAnsi="仿宋" w:eastAsia="仿宋" w:cs="仿宋"/>
          <w:sz w:val="28"/>
          <w:szCs w:val="28"/>
        </w:rPr>
      </w:pPr>
    </w:p>
    <w:sectPr>
      <w:headerReference r:id="rId3" w:type="default"/>
      <w:pgSz w:w="11906" w:h="16838"/>
      <w:pgMar w:top="1474" w:right="1797" w:bottom="147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435D"/>
    <w:rsid w:val="00046A70"/>
    <w:rsid w:val="000471CA"/>
    <w:rsid w:val="000474D1"/>
    <w:rsid w:val="00052753"/>
    <w:rsid w:val="000608F8"/>
    <w:rsid w:val="0007077E"/>
    <w:rsid w:val="00077FC0"/>
    <w:rsid w:val="00081818"/>
    <w:rsid w:val="000A348A"/>
    <w:rsid w:val="000C0A56"/>
    <w:rsid w:val="000E25C2"/>
    <w:rsid w:val="000E58A7"/>
    <w:rsid w:val="000E78FA"/>
    <w:rsid w:val="001117B8"/>
    <w:rsid w:val="001322F9"/>
    <w:rsid w:val="001373F0"/>
    <w:rsid w:val="001405E4"/>
    <w:rsid w:val="0014386F"/>
    <w:rsid w:val="00144C8F"/>
    <w:rsid w:val="00163696"/>
    <w:rsid w:val="00163DCE"/>
    <w:rsid w:val="00172A27"/>
    <w:rsid w:val="001A03A5"/>
    <w:rsid w:val="001A2482"/>
    <w:rsid w:val="001A59D2"/>
    <w:rsid w:val="001A6293"/>
    <w:rsid w:val="001A72FF"/>
    <w:rsid w:val="001B0D1E"/>
    <w:rsid w:val="001B6523"/>
    <w:rsid w:val="001D1048"/>
    <w:rsid w:val="001E0BD9"/>
    <w:rsid w:val="001F25C2"/>
    <w:rsid w:val="002072AA"/>
    <w:rsid w:val="00213953"/>
    <w:rsid w:val="002465B4"/>
    <w:rsid w:val="00287BA9"/>
    <w:rsid w:val="00287DDA"/>
    <w:rsid w:val="00293A00"/>
    <w:rsid w:val="00296894"/>
    <w:rsid w:val="002A032D"/>
    <w:rsid w:val="002B0982"/>
    <w:rsid w:val="002B1380"/>
    <w:rsid w:val="002C05B6"/>
    <w:rsid w:val="002D744E"/>
    <w:rsid w:val="002E0049"/>
    <w:rsid w:val="00302F0D"/>
    <w:rsid w:val="003039D8"/>
    <w:rsid w:val="00315A9A"/>
    <w:rsid w:val="0037586D"/>
    <w:rsid w:val="00376327"/>
    <w:rsid w:val="003A12D0"/>
    <w:rsid w:val="003B0A63"/>
    <w:rsid w:val="003B268A"/>
    <w:rsid w:val="003F304B"/>
    <w:rsid w:val="00406640"/>
    <w:rsid w:val="00414B79"/>
    <w:rsid w:val="00425C3E"/>
    <w:rsid w:val="00426480"/>
    <w:rsid w:val="0044172F"/>
    <w:rsid w:val="0044237F"/>
    <w:rsid w:val="00454E20"/>
    <w:rsid w:val="00465EB2"/>
    <w:rsid w:val="004668BF"/>
    <w:rsid w:val="004A1C08"/>
    <w:rsid w:val="004A2DD1"/>
    <w:rsid w:val="004A606A"/>
    <w:rsid w:val="004D27AB"/>
    <w:rsid w:val="004E072E"/>
    <w:rsid w:val="004E10C5"/>
    <w:rsid w:val="004E1D37"/>
    <w:rsid w:val="005164DD"/>
    <w:rsid w:val="0052118F"/>
    <w:rsid w:val="0052430F"/>
    <w:rsid w:val="00524E02"/>
    <w:rsid w:val="00525B69"/>
    <w:rsid w:val="00530F23"/>
    <w:rsid w:val="00531DAF"/>
    <w:rsid w:val="005332EE"/>
    <w:rsid w:val="00540567"/>
    <w:rsid w:val="00547090"/>
    <w:rsid w:val="005554ED"/>
    <w:rsid w:val="00570D40"/>
    <w:rsid w:val="00580458"/>
    <w:rsid w:val="005A0282"/>
    <w:rsid w:val="005A3D50"/>
    <w:rsid w:val="005B0E80"/>
    <w:rsid w:val="005D0655"/>
    <w:rsid w:val="005E5945"/>
    <w:rsid w:val="005F0C8A"/>
    <w:rsid w:val="00611622"/>
    <w:rsid w:val="006203E3"/>
    <w:rsid w:val="00622BBD"/>
    <w:rsid w:val="006244D6"/>
    <w:rsid w:val="006247F4"/>
    <w:rsid w:val="006405FD"/>
    <w:rsid w:val="00644EAB"/>
    <w:rsid w:val="00670D15"/>
    <w:rsid w:val="00683729"/>
    <w:rsid w:val="00687B87"/>
    <w:rsid w:val="00693BB1"/>
    <w:rsid w:val="006A18AB"/>
    <w:rsid w:val="006B1FBA"/>
    <w:rsid w:val="006B5E86"/>
    <w:rsid w:val="006B6EDC"/>
    <w:rsid w:val="006C5D03"/>
    <w:rsid w:val="006E6519"/>
    <w:rsid w:val="007128FA"/>
    <w:rsid w:val="00722420"/>
    <w:rsid w:val="007333B5"/>
    <w:rsid w:val="00737CB7"/>
    <w:rsid w:val="00744112"/>
    <w:rsid w:val="007523DA"/>
    <w:rsid w:val="00753871"/>
    <w:rsid w:val="00753EE3"/>
    <w:rsid w:val="00761B65"/>
    <w:rsid w:val="00767144"/>
    <w:rsid w:val="007701D1"/>
    <w:rsid w:val="00773214"/>
    <w:rsid w:val="00783442"/>
    <w:rsid w:val="0078505A"/>
    <w:rsid w:val="007911C8"/>
    <w:rsid w:val="00795456"/>
    <w:rsid w:val="007A055E"/>
    <w:rsid w:val="007A3646"/>
    <w:rsid w:val="007B6B05"/>
    <w:rsid w:val="007C73FB"/>
    <w:rsid w:val="007D4BAB"/>
    <w:rsid w:val="007E2D91"/>
    <w:rsid w:val="007E5F5A"/>
    <w:rsid w:val="007E6285"/>
    <w:rsid w:val="007F098C"/>
    <w:rsid w:val="007F25F8"/>
    <w:rsid w:val="007F511C"/>
    <w:rsid w:val="00805CE2"/>
    <w:rsid w:val="00826295"/>
    <w:rsid w:val="00835BA4"/>
    <w:rsid w:val="00872486"/>
    <w:rsid w:val="00882CF8"/>
    <w:rsid w:val="0089012C"/>
    <w:rsid w:val="008B7ED4"/>
    <w:rsid w:val="008E62E0"/>
    <w:rsid w:val="00901B2C"/>
    <w:rsid w:val="0091174D"/>
    <w:rsid w:val="00913F42"/>
    <w:rsid w:val="0092224C"/>
    <w:rsid w:val="00926EDB"/>
    <w:rsid w:val="0094384F"/>
    <w:rsid w:val="0094761E"/>
    <w:rsid w:val="00950BE5"/>
    <w:rsid w:val="009510F0"/>
    <w:rsid w:val="00974D57"/>
    <w:rsid w:val="009A6C0E"/>
    <w:rsid w:val="009B0401"/>
    <w:rsid w:val="009B1790"/>
    <w:rsid w:val="009D0709"/>
    <w:rsid w:val="009D261E"/>
    <w:rsid w:val="00A2217F"/>
    <w:rsid w:val="00A23EE9"/>
    <w:rsid w:val="00A25538"/>
    <w:rsid w:val="00A338DC"/>
    <w:rsid w:val="00A40B6D"/>
    <w:rsid w:val="00A66DBC"/>
    <w:rsid w:val="00A7493F"/>
    <w:rsid w:val="00A74EB5"/>
    <w:rsid w:val="00A7639E"/>
    <w:rsid w:val="00A76D0F"/>
    <w:rsid w:val="00A77843"/>
    <w:rsid w:val="00AB3169"/>
    <w:rsid w:val="00AB5F99"/>
    <w:rsid w:val="00AC1FFA"/>
    <w:rsid w:val="00AC581B"/>
    <w:rsid w:val="00AD69C3"/>
    <w:rsid w:val="00AF7E98"/>
    <w:rsid w:val="00B04E0C"/>
    <w:rsid w:val="00B63098"/>
    <w:rsid w:val="00B66820"/>
    <w:rsid w:val="00B70DD3"/>
    <w:rsid w:val="00B87D25"/>
    <w:rsid w:val="00BB248F"/>
    <w:rsid w:val="00BC79D7"/>
    <w:rsid w:val="00BF26CD"/>
    <w:rsid w:val="00C05FE5"/>
    <w:rsid w:val="00C37916"/>
    <w:rsid w:val="00C457EF"/>
    <w:rsid w:val="00C50374"/>
    <w:rsid w:val="00C56A23"/>
    <w:rsid w:val="00C57211"/>
    <w:rsid w:val="00C7452E"/>
    <w:rsid w:val="00C83521"/>
    <w:rsid w:val="00C85B74"/>
    <w:rsid w:val="00C9197E"/>
    <w:rsid w:val="00C95EE0"/>
    <w:rsid w:val="00CA55CA"/>
    <w:rsid w:val="00D01DC4"/>
    <w:rsid w:val="00D02D66"/>
    <w:rsid w:val="00D03993"/>
    <w:rsid w:val="00D15D10"/>
    <w:rsid w:val="00D37A04"/>
    <w:rsid w:val="00D70E54"/>
    <w:rsid w:val="00D7264C"/>
    <w:rsid w:val="00D96420"/>
    <w:rsid w:val="00DC118E"/>
    <w:rsid w:val="00DC4369"/>
    <w:rsid w:val="00DD39B0"/>
    <w:rsid w:val="00DD59A2"/>
    <w:rsid w:val="00DD64AC"/>
    <w:rsid w:val="00DE4C0B"/>
    <w:rsid w:val="00E041FC"/>
    <w:rsid w:val="00E06043"/>
    <w:rsid w:val="00E20F72"/>
    <w:rsid w:val="00E21632"/>
    <w:rsid w:val="00E2581A"/>
    <w:rsid w:val="00E27E0A"/>
    <w:rsid w:val="00E64D86"/>
    <w:rsid w:val="00E81C86"/>
    <w:rsid w:val="00EA63B9"/>
    <w:rsid w:val="00EA7F04"/>
    <w:rsid w:val="00EB67A5"/>
    <w:rsid w:val="00EC7A95"/>
    <w:rsid w:val="00ED2468"/>
    <w:rsid w:val="00ED4613"/>
    <w:rsid w:val="00EE2641"/>
    <w:rsid w:val="00EE3DAA"/>
    <w:rsid w:val="00F02BEE"/>
    <w:rsid w:val="00F04A45"/>
    <w:rsid w:val="00F1643D"/>
    <w:rsid w:val="00F416D6"/>
    <w:rsid w:val="00F44EEE"/>
    <w:rsid w:val="00F60127"/>
    <w:rsid w:val="00F63835"/>
    <w:rsid w:val="00F87397"/>
    <w:rsid w:val="00FC165B"/>
    <w:rsid w:val="00FC37E5"/>
    <w:rsid w:val="00FC3F6F"/>
    <w:rsid w:val="00FC59E0"/>
    <w:rsid w:val="06CB49BC"/>
    <w:rsid w:val="0B071681"/>
    <w:rsid w:val="0BA26E54"/>
    <w:rsid w:val="0BA740D1"/>
    <w:rsid w:val="0BCF4493"/>
    <w:rsid w:val="22C97BAA"/>
    <w:rsid w:val="26B67561"/>
    <w:rsid w:val="30AB1604"/>
    <w:rsid w:val="46780E1B"/>
    <w:rsid w:val="535D5720"/>
    <w:rsid w:val="55A65C42"/>
    <w:rsid w:val="57060394"/>
    <w:rsid w:val="58515275"/>
    <w:rsid w:val="5CA741A9"/>
    <w:rsid w:val="5D7C0475"/>
    <w:rsid w:val="5DE87E37"/>
    <w:rsid w:val="64EE47C9"/>
    <w:rsid w:val="667045C8"/>
    <w:rsid w:val="68A162C0"/>
    <w:rsid w:val="72143C4E"/>
    <w:rsid w:val="75012759"/>
    <w:rsid w:val="78A3310E"/>
    <w:rsid w:val="7ED20ED7"/>
    <w:rsid w:val="7F00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400" w:lineRule="exact"/>
      <w:ind w:firstLine="471" w:firstLineChars="200"/>
    </w:pPr>
    <w:rPr>
      <w:sz w:val="24"/>
    </w:rPr>
  </w:style>
  <w:style w:type="paragraph" w:styleId="4">
    <w:name w:val="Body Text Indent 2"/>
    <w:basedOn w:val="1"/>
    <w:qFormat/>
    <w:uiPriority w:val="0"/>
    <w:pPr>
      <w:spacing w:line="400" w:lineRule="exact"/>
      <w:ind w:left="181" w:leftChars="86" w:firstLine="240" w:firstLineChars="100"/>
    </w:pPr>
    <w:rPr>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adjustRightInd w:val="0"/>
      <w:snapToGrid w:val="0"/>
      <w:spacing w:line="360" w:lineRule="auto"/>
    </w:pPr>
    <w:rPr>
      <w:rFonts w:hint="eastAsia" w:ascii="宋体" w:hAnsi="宋体"/>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ndnote reference"/>
    <w:qFormat/>
    <w:uiPriority w:val="0"/>
    <w:rPr>
      <w:vertAlign w:val="superscript"/>
    </w:rPr>
  </w:style>
  <w:style w:type="character" w:styleId="12">
    <w:name w:val="page numb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264</Words>
  <Characters>1507</Characters>
  <Lines>12</Lines>
  <Paragraphs>3</Paragraphs>
  <TotalTime>2</TotalTime>
  <ScaleCrop>false</ScaleCrop>
  <LinksUpToDate>false</LinksUpToDate>
  <CharactersWithSpaces>1768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2021-01-20T08:23:00Z</dcterms:created>
  <dc:creator>office</dc:creator>
  <cp:lastModifiedBy>陈瑶</cp:lastModifiedBy>
  <dcterms:modified xsi:type="dcterms:W3CDTF">2022-02-15T08:01:09Z</dcterms:modified>
  <dc:title>常州市教育局教研室2002-2003学年度第一学期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1FEF92983A244647B9340685253C82A0</vt:lpwstr>
  </property>
</Properties>
</file>