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rPr>
          <w:rFonts w:ascii="宋体"/>
        </w:rPr>
      </w:pPr>
    </w:p>
    <w:p>
      <w:pPr>
        <w:rPr>
          <w:rFonts w:ascii="宋体"/>
        </w:rPr>
      </w:pPr>
    </w:p>
    <w:p>
      <w:pPr>
        <w:rPr>
          <w:rFonts w:ascii="宋体"/>
        </w:rPr>
      </w:pPr>
    </w:p>
    <w:p>
      <w:pPr>
        <w:rPr>
          <w:rFonts w:ascii="宋体"/>
        </w:rPr>
      </w:pPr>
    </w:p>
    <w:p>
      <w:pPr>
        <w:ind w:right="10"/>
        <w:jc w:val="center"/>
        <w:rPr>
          <w:rFonts w:ascii="宋体"/>
          <w:b/>
          <w:sz w:val="72"/>
          <w:szCs w:val="72"/>
        </w:rPr>
      </w:pPr>
      <w:r>
        <w:rPr>
          <w:rFonts w:hint="eastAsia" w:ascii="宋体"/>
          <w:b/>
          <w:sz w:val="72"/>
          <w:szCs w:val="72"/>
        </w:rPr>
        <w:t>常州市小学素质教育督导</w:t>
      </w:r>
    </w:p>
    <w:p>
      <w:pPr>
        <w:ind w:right="1795"/>
        <w:jc w:val="center"/>
        <w:rPr>
          <w:rFonts w:ascii="宋体"/>
          <w:b/>
          <w:sz w:val="44"/>
        </w:rPr>
      </w:pPr>
    </w:p>
    <w:p>
      <w:pPr>
        <w:ind w:right="10"/>
        <w:jc w:val="center"/>
        <w:rPr>
          <w:rFonts w:ascii="宋体"/>
          <w:b/>
          <w:sz w:val="84"/>
        </w:rPr>
      </w:pPr>
      <w:r>
        <w:rPr>
          <w:rFonts w:hint="eastAsia" w:ascii="宋体"/>
          <w:b/>
          <w:sz w:val="84"/>
        </w:rPr>
        <w:t>学校自评手册</w:t>
      </w:r>
    </w:p>
    <w:p>
      <w:pPr>
        <w:rPr>
          <w:rFonts w:ascii="宋体"/>
          <w:b/>
          <w:sz w:val="52"/>
        </w:rPr>
      </w:pPr>
    </w:p>
    <w:p>
      <w:pPr>
        <w:rPr>
          <w:rFonts w:ascii="宋体"/>
          <w:b/>
          <w:sz w:val="32"/>
        </w:rPr>
      </w:pPr>
    </w:p>
    <w:p>
      <w:pPr>
        <w:ind w:firstLine="1281" w:firstLineChars="400"/>
        <w:rPr>
          <w:rFonts w:ascii="宋体"/>
          <w:b/>
          <w:sz w:val="32"/>
          <w:u w:val="single"/>
        </w:rPr>
      </w:pPr>
      <w:r>
        <w:rPr>
          <w:rFonts w:hint="eastAsia" w:ascii="宋体"/>
          <w:b/>
          <w:sz w:val="32"/>
        </w:rPr>
        <w:t xml:space="preserve">学校名称 </w:t>
      </w:r>
      <w:r>
        <w:rPr>
          <w:rFonts w:hint="eastAsia" w:ascii="宋体"/>
          <w:b/>
          <w:sz w:val="32"/>
          <w:u w:val="single"/>
        </w:rPr>
        <w:t>常州市青龙实验小学</w:t>
      </w:r>
    </w:p>
    <w:p>
      <w:pPr>
        <w:ind w:firstLine="1281" w:firstLineChars="400"/>
        <w:rPr>
          <w:rFonts w:ascii="宋体"/>
          <w:b/>
          <w:sz w:val="32"/>
        </w:rPr>
      </w:pPr>
      <w:r>
        <w:rPr>
          <w:rFonts w:hint="eastAsia" w:ascii="宋体"/>
          <w:b/>
          <w:sz w:val="32"/>
        </w:rPr>
        <w:t>学校地址</w:t>
      </w:r>
      <w:r>
        <w:rPr>
          <w:rFonts w:ascii="宋体"/>
          <w:b/>
          <w:sz w:val="32"/>
          <w:u w:val="single"/>
        </w:rPr>
        <w:t>天宁区青龙苑16幢</w:t>
      </w:r>
    </w:p>
    <w:p>
      <w:pPr>
        <w:ind w:firstLine="1281" w:firstLineChars="400"/>
        <w:rPr>
          <w:rFonts w:ascii="宋体"/>
          <w:b/>
          <w:sz w:val="32"/>
        </w:rPr>
      </w:pPr>
      <w:r>
        <w:rPr>
          <w:rFonts w:hint="eastAsia" w:ascii="宋体"/>
          <w:b/>
          <w:sz w:val="32"/>
        </w:rPr>
        <w:t xml:space="preserve">邮    编 </w:t>
      </w:r>
      <w:r>
        <w:rPr>
          <w:rFonts w:ascii="宋体"/>
          <w:b/>
          <w:sz w:val="32"/>
          <w:u w:val="single"/>
        </w:rPr>
        <w:t xml:space="preserve">213000 </w:t>
      </w:r>
      <w:r>
        <w:rPr>
          <w:rFonts w:hint="eastAsia" w:ascii="宋体"/>
          <w:b/>
          <w:sz w:val="32"/>
        </w:rPr>
        <w:t xml:space="preserve">学校网址 </w:t>
      </w:r>
      <w:r>
        <w:rPr>
          <w:rFonts w:ascii="微软雅黑" w:hAnsi="微软雅黑" w:eastAsia="微软雅黑" w:cs="微软雅黑"/>
          <w:b/>
          <w:u w:val="single"/>
        </w:rPr>
        <w:t>http://www.qlsy.tn.czedu.cn/</w:t>
      </w:r>
    </w:p>
    <w:p>
      <w:pPr>
        <w:ind w:firstLine="1281" w:firstLineChars="400"/>
        <w:rPr>
          <w:rFonts w:ascii="宋体"/>
          <w:b/>
          <w:sz w:val="32"/>
          <w:u w:val="single"/>
        </w:rPr>
      </w:pPr>
      <w:r>
        <w:rPr>
          <w:rFonts w:hint="eastAsia" w:ascii="宋体"/>
          <w:b/>
          <w:sz w:val="32"/>
        </w:rPr>
        <w:t>校长姓名</w:t>
      </w:r>
      <w:r>
        <w:rPr>
          <w:rFonts w:ascii="宋体"/>
          <w:b/>
          <w:sz w:val="32"/>
          <w:u w:val="single"/>
        </w:rPr>
        <w:t xml:space="preserve">陈娜 </w:t>
      </w:r>
      <w:r>
        <w:rPr>
          <w:rFonts w:hint="eastAsia" w:ascii="宋体"/>
          <w:b/>
          <w:sz w:val="32"/>
        </w:rPr>
        <w:t>电子邮箱</w:t>
      </w:r>
      <w:r>
        <w:rPr>
          <w:rFonts w:ascii="宋体"/>
          <w:b/>
          <w:sz w:val="32"/>
        </w:rPr>
        <w:t xml:space="preserve"> </w:t>
      </w:r>
      <w:r>
        <w:rPr>
          <w:rFonts w:ascii="微软雅黑" w:hAnsi="微软雅黑" w:eastAsia="微软雅黑" w:cs="微软雅黑"/>
          <w:b/>
          <w:sz w:val="32"/>
          <w:u w:val="single"/>
        </w:rPr>
        <w:t>438899973@qq.con</w:t>
      </w:r>
    </w:p>
    <w:p>
      <w:pPr>
        <w:ind w:firstLine="1281" w:firstLineChars="400"/>
        <w:rPr>
          <w:rFonts w:ascii="宋体"/>
        </w:rPr>
      </w:pPr>
      <w:r>
        <w:rPr>
          <w:rFonts w:hint="eastAsia" w:ascii="宋体"/>
          <w:b/>
          <w:sz w:val="32"/>
        </w:rPr>
        <w:t>办公电话</w:t>
      </w:r>
      <w:r>
        <w:rPr>
          <w:rFonts w:hint="eastAsia" w:ascii="宋体"/>
          <w:b/>
          <w:sz w:val="32"/>
          <w:u w:val="single"/>
        </w:rPr>
        <w:t>85502675-8001</w:t>
      </w:r>
      <w:r>
        <w:rPr>
          <w:rFonts w:hint="eastAsia" w:ascii="宋体"/>
          <w:b/>
          <w:sz w:val="32"/>
        </w:rPr>
        <w:t>移动电话</w:t>
      </w:r>
      <w:r>
        <w:rPr>
          <w:rFonts w:hint="eastAsia" w:ascii="宋体"/>
          <w:b/>
          <w:sz w:val="32"/>
          <w:u w:val="single"/>
        </w:rPr>
        <w:t xml:space="preserve"> 13401631918</w:t>
      </w:r>
    </w:p>
    <w:p>
      <w:pPr>
        <w:rPr>
          <w:rFonts w:ascii="宋体"/>
        </w:rPr>
      </w:pPr>
    </w:p>
    <w:p>
      <w:pPr>
        <w:ind w:firstLine="1281" w:firstLineChars="400"/>
        <w:rPr>
          <w:rFonts w:ascii="宋体"/>
          <w:b/>
          <w:sz w:val="32"/>
        </w:rPr>
      </w:pPr>
    </w:p>
    <w:p>
      <w:pPr>
        <w:ind w:firstLine="1281" w:firstLineChars="400"/>
        <w:rPr>
          <w:rFonts w:ascii="宋体"/>
          <w:b/>
          <w:sz w:val="32"/>
        </w:rPr>
      </w:pPr>
    </w:p>
    <w:p>
      <w:pPr>
        <w:ind w:firstLine="1281" w:firstLineChars="400"/>
        <w:rPr>
          <w:rFonts w:ascii="宋体"/>
        </w:rPr>
      </w:pPr>
      <w:r>
        <w:rPr>
          <w:rFonts w:hint="eastAsia" w:ascii="宋体"/>
          <w:b/>
          <w:sz w:val="32"/>
        </w:rPr>
        <w:t>上级审核部门__</w:t>
      </w:r>
      <w:r>
        <w:rPr>
          <w:rFonts w:hint="eastAsia" w:ascii="宋体"/>
          <w:b/>
          <w:sz w:val="32"/>
          <w:u w:val="single"/>
        </w:rPr>
        <w:t xml:space="preserve">_   </w:t>
      </w:r>
      <w:r>
        <w:rPr>
          <w:rFonts w:hint="eastAsia" w:ascii="宋体"/>
          <w:sz w:val="32"/>
          <w:u w:val="single"/>
        </w:rPr>
        <w:t>（公章）</w:t>
      </w:r>
      <w:r>
        <w:rPr>
          <w:rFonts w:hint="eastAsia" w:ascii="宋体"/>
          <w:b/>
          <w:sz w:val="32"/>
          <w:u w:val="single"/>
        </w:rPr>
        <w:t xml:space="preserve">               </w:t>
      </w:r>
    </w:p>
    <w:p>
      <w:pPr>
        <w:rPr>
          <w:rFonts w:ascii="宋体"/>
        </w:rPr>
      </w:pPr>
    </w:p>
    <w:p>
      <w:pPr>
        <w:rPr>
          <w:rFonts w:ascii="宋体"/>
          <w:b/>
          <w:sz w:val="32"/>
        </w:rPr>
      </w:pPr>
    </w:p>
    <w:p>
      <w:pPr>
        <w:spacing w:before="312" w:beforeLines="100"/>
        <w:jc w:val="center"/>
        <w:rPr>
          <w:rFonts w:ascii="楷体" w:hAnsi="楷体" w:eastAsia="楷体"/>
          <w:b/>
          <w:sz w:val="36"/>
          <w:szCs w:val="36"/>
        </w:rPr>
      </w:pPr>
      <w:r>
        <w:rPr>
          <w:rFonts w:hint="eastAsia" w:ascii="楷体" w:hAnsi="楷体" w:eastAsia="楷体"/>
          <w:b/>
          <w:sz w:val="36"/>
          <w:szCs w:val="36"/>
        </w:rPr>
        <w:t>天宁区人民政府教育督导委员会办公室制</w:t>
      </w:r>
    </w:p>
    <w:p>
      <w:pPr>
        <w:spacing w:line="360" w:lineRule="exact"/>
        <w:rPr>
          <w:rFonts w:ascii="楷体" w:hAnsi="楷体" w:eastAsia="楷体"/>
          <w:b/>
          <w:spacing w:val="70"/>
          <w:sz w:val="32"/>
          <w:szCs w:val="32"/>
        </w:rPr>
      </w:pPr>
      <w:r>
        <w:rPr>
          <w:rFonts w:hint="eastAsia" w:ascii="楷体" w:hAnsi="楷体" w:eastAsia="楷体"/>
          <w:b/>
          <w:sz w:val="24"/>
        </w:rPr>
        <w:t xml:space="preserve">                         </w:t>
      </w:r>
      <w:r>
        <w:rPr>
          <w:rFonts w:hint="eastAsia" w:ascii="楷体" w:hAnsi="楷体" w:eastAsia="楷体"/>
          <w:b/>
          <w:spacing w:val="70"/>
          <w:sz w:val="32"/>
          <w:szCs w:val="32"/>
        </w:rPr>
        <w:t>二〇二二年十月</w:t>
      </w:r>
    </w:p>
    <w:p>
      <w:pPr>
        <w:jc w:val="center"/>
        <w:rPr>
          <w:rFonts w:ascii="宋体"/>
          <w:b/>
        </w:rPr>
      </w:pPr>
      <w:r>
        <w:rPr>
          <w:rFonts w:hint="eastAsia" w:ascii="宋体"/>
          <w:b/>
        </w:rPr>
        <w:t xml:space="preserve">                                                                            </w:t>
      </w:r>
    </w:p>
    <w:p>
      <w:pPr>
        <w:jc w:val="center"/>
        <w:rPr>
          <w:rFonts w:ascii="黑体" w:eastAsia="黑体"/>
          <w:b/>
          <w:sz w:val="44"/>
        </w:rPr>
      </w:pPr>
      <w:r>
        <w:rPr>
          <w:rFonts w:hint="eastAsia" w:ascii="黑体" w:eastAsia="黑体"/>
          <w:b/>
          <w:sz w:val="44"/>
        </w:rPr>
        <w:t>填 写 说 明</w:t>
      </w:r>
    </w:p>
    <w:p>
      <w:pPr>
        <w:spacing w:line="360" w:lineRule="auto"/>
        <w:rPr>
          <w:rFonts w:ascii="宋体"/>
          <w:b/>
          <w:sz w:val="32"/>
        </w:rPr>
      </w:pPr>
    </w:p>
    <w:p>
      <w:pPr>
        <w:spacing w:line="360" w:lineRule="auto"/>
        <w:ind w:firstLine="640" w:firstLineChars="200"/>
        <w:rPr>
          <w:rFonts w:ascii="宋体"/>
          <w:sz w:val="32"/>
          <w:szCs w:val="32"/>
        </w:rPr>
      </w:pPr>
      <w:r>
        <w:rPr>
          <w:rFonts w:hint="eastAsia" w:ascii="宋体"/>
          <w:sz w:val="32"/>
          <w:szCs w:val="32"/>
        </w:rPr>
        <w:t>1.本手册是学校素质教育工作的记实性材料，应客观真实填写所有信息与数据。</w:t>
      </w:r>
    </w:p>
    <w:p>
      <w:pPr>
        <w:spacing w:line="360" w:lineRule="auto"/>
        <w:ind w:firstLine="640" w:firstLineChars="200"/>
        <w:rPr>
          <w:rFonts w:ascii="宋体"/>
          <w:color w:val="000000" w:themeColor="text1"/>
          <w:sz w:val="32"/>
          <w:szCs w:val="32"/>
          <w14:textFill>
            <w14:solidFill>
              <w14:schemeClr w14:val="tx1"/>
            </w14:solidFill>
          </w14:textFill>
        </w:rPr>
      </w:pPr>
      <w:r>
        <w:rPr>
          <w:rFonts w:hint="eastAsia" w:ascii="宋体"/>
          <w:color w:val="000000" w:themeColor="text1"/>
          <w:sz w:val="32"/>
          <w:szCs w:val="32"/>
          <w14:textFill>
            <w14:solidFill>
              <w14:schemeClr w14:val="tx1"/>
            </w14:solidFill>
          </w14:textFill>
        </w:rPr>
        <w:t>2.页面规格统一为A4纸，字号字体一般用5号宋体；电子文本一律用</w:t>
      </w:r>
      <w:r>
        <w:rPr>
          <w:rFonts w:ascii="宋体"/>
          <w:color w:val="000000" w:themeColor="text1"/>
          <w:sz w:val="32"/>
          <w:szCs w:val="32"/>
          <w14:textFill>
            <w14:solidFill>
              <w14:schemeClr w14:val="tx1"/>
            </w14:solidFill>
          </w14:textFill>
        </w:rPr>
        <w:t>word</w:t>
      </w:r>
      <w:r>
        <w:rPr>
          <w:rFonts w:hint="eastAsia" w:ascii="宋体"/>
          <w:color w:val="000000" w:themeColor="text1"/>
          <w:sz w:val="32"/>
          <w:szCs w:val="32"/>
          <w14:textFill>
            <w14:solidFill>
              <w14:schemeClr w14:val="tx1"/>
            </w14:solidFill>
          </w14:textFill>
        </w:rPr>
        <w:t>文件制作。</w:t>
      </w:r>
    </w:p>
    <w:p>
      <w:pPr>
        <w:adjustRightInd w:val="0"/>
        <w:snapToGrid w:val="0"/>
        <w:spacing w:line="360" w:lineRule="auto"/>
        <w:ind w:firstLine="640" w:firstLineChars="200"/>
        <w:rPr>
          <w:rFonts w:ascii="宋体" w:hAnsi="宋体"/>
          <w:bCs/>
          <w:sz w:val="28"/>
        </w:rPr>
      </w:pPr>
      <w:r>
        <w:rPr>
          <w:rFonts w:hint="eastAsia" w:ascii="宋体"/>
          <w:sz w:val="32"/>
          <w:szCs w:val="32"/>
        </w:rPr>
        <w:t>3.表格中如无特殊说明，一般需填写近三学年（申报数据截止日向前推算）的相关信息与数据。</w:t>
      </w:r>
    </w:p>
    <w:p>
      <w:pPr>
        <w:adjustRightInd w:val="0"/>
        <w:snapToGrid w:val="0"/>
        <w:spacing w:line="360" w:lineRule="auto"/>
        <w:ind w:firstLine="640" w:firstLineChars="200"/>
        <w:rPr>
          <w:rFonts w:ascii="宋体"/>
          <w:sz w:val="32"/>
        </w:rPr>
      </w:pPr>
      <w:r>
        <w:rPr>
          <w:rFonts w:hint="eastAsia" w:ascii="宋体"/>
          <w:sz w:val="32"/>
          <w:szCs w:val="32"/>
        </w:rPr>
        <w:t>4.各类数据的统计口径，如无特别说明，均按照所在学年初普通小学基层统计报表、年度财务报表的统计口径执行。</w:t>
      </w:r>
    </w:p>
    <w:p>
      <w:pPr>
        <w:adjustRightInd w:val="0"/>
        <w:snapToGrid w:val="0"/>
        <w:spacing w:line="360" w:lineRule="auto"/>
        <w:ind w:firstLine="640" w:firstLineChars="200"/>
        <w:rPr>
          <w:rFonts w:ascii="宋体"/>
          <w:sz w:val="32"/>
          <w:szCs w:val="32"/>
        </w:rPr>
      </w:pPr>
      <w:r>
        <w:rPr>
          <w:rFonts w:hint="eastAsia" w:ascii="宋体"/>
          <w:sz w:val="32"/>
        </w:rPr>
        <w:t>5.</w:t>
      </w:r>
      <w:r>
        <w:rPr>
          <w:rFonts w:hint="eastAsia" w:ascii="宋体"/>
          <w:sz w:val="32"/>
          <w:szCs w:val="32"/>
        </w:rPr>
        <w:t>所有表格中涉及到的名称应填写全称，不要简写或缩写；相关栏目填写不下，可自行增加篇幅。</w:t>
      </w:r>
    </w:p>
    <w:p>
      <w:pPr>
        <w:adjustRightInd w:val="0"/>
        <w:snapToGrid w:val="0"/>
        <w:spacing w:line="360" w:lineRule="auto"/>
        <w:ind w:firstLine="640" w:firstLineChars="200"/>
        <w:rPr>
          <w:rFonts w:ascii="宋体"/>
          <w:sz w:val="32"/>
          <w:szCs w:val="32"/>
        </w:rPr>
      </w:pPr>
      <w:r>
        <w:rPr>
          <w:rFonts w:hint="eastAsia" w:ascii="宋体"/>
          <w:sz w:val="32"/>
          <w:szCs w:val="32"/>
        </w:rPr>
        <w:t>6.“分</w:t>
      </w:r>
      <w:r>
        <w:rPr>
          <w:rFonts w:hint="eastAsia" w:ascii="宋体"/>
          <w:sz w:val="32"/>
        </w:rPr>
        <w:t>项自我评价”按B级指标作自评概述，B级指标下有多个C级指标的，需逐一分段叙述，开首并注明C级序号。</w:t>
      </w:r>
    </w:p>
    <w:p>
      <w:pPr>
        <w:adjustRightInd w:val="0"/>
        <w:snapToGrid w:val="0"/>
        <w:spacing w:line="360" w:lineRule="auto"/>
        <w:ind w:firstLine="640" w:firstLineChars="200"/>
        <w:rPr>
          <w:rFonts w:ascii="宋体"/>
          <w:sz w:val="32"/>
          <w:szCs w:val="32"/>
        </w:rPr>
      </w:pPr>
      <w:r>
        <w:rPr>
          <w:rFonts w:hint="eastAsia" w:ascii="宋体"/>
          <w:sz w:val="32"/>
          <w:szCs w:val="32"/>
        </w:rPr>
        <w:t>7.填表时请注意表格下方的“注”，按要求填写。</w:t>
      </w:r>
    </w:p>
    <w:p>
      <w:pPr>
        <w:adjustRightInd w:val="0"/>
        <w:snapToGrid w:val="0"/>
        <w:spacing w:line="360" w:lineRule="auto"/>
        <w:ind w:firstLine="640" w:firstLineChars="200"/>
        <w:rPr>
          <w:rFonts w:ascii="宋体"/>
          <w:sz w:val="32"/>
          <w:szCs w:val="32"/>
        </w:rPr>
      </w:pPr>
      <w:r>
        <w:rPr>
          <w:rFonts w:hint="eastAsia" w:ascii="宋体"/>
          <w:sz w:val="32"/>
          <w:szCs w:val="32"/>
        </w:rPr>
        <w:t>8.封面“学校名称”和“上级审核部门”栏填写后，需在正中加盖公章。</w:t>
      </w:r>
    </w:p>
    <w:p>
      <w:pPr>
        <w:adjustRightInd w:val="0"/>
        <w:snapToGrid w:val="0"/>
        <w:spacing w:line="360" w:lineRule="auto"/>
        <w:ind w:firstLine="640" w:firstLineChars="200"/>
        <w:rPr>
          <w:rFonts w:ascii="宋体"/>
          <w:sz w:val="32"/>
          <w:szCs w:val="32"/>
        </w:rPr>
      </w:pPr>
      <w:r>
        <w:rPr>
          <w:rFonts w:hint="eastAsia" w:ascii="宋体"/>
          <w:sz w:val="32"/>
          <w:szCs w:val="32"/>
        </w:rPr>
        <w:t>9.现场督导所用纸质材料务请双面打印并简装。</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jc w:val="center"/>
        <w:rPr>
          <w:rFonts w:ascii="黑体" w:hAnsi="黑体" w:eastAsia="黑体"/>
          <w:b/>
          <w:sz w:val="44"/>
          <w:szCs w:val="44"/>
        </w:rPr>
      </w:pPr>
      <w:r>
        <w:rPr>
          <w:rFonts w:hint="eastAsia" w:ascii="黑体" w:hAnsi="黑体" w:eastAsia="黑体"/>
          <w:b/>
          <w:sz w:val="44"/>
          <w:szCs w:val="44"/>
        </w:rPr>
        <w:t>目     录</w:t>
      </w:r>
    </w:p>
    <w:p>
      <w:pPr>
        <w:tabs>
          <w:tab w:val="left" w:pos="1260"/>
        </w:tabs>
        <w:adjustRightInd w:val="0"/>
        <w:snapToGrid w:val="0"/>
        <w:spacing w:line="560" w:lineRule="exact"/>
        <w:ind w:right="640"/>
        <w:rPr>
          <w:rFonts w:ascii="宋体"/>
          <w:sz w:val="28"/>
          <w:szCs w:val="28"/>
        </w:rPr>
      </w:pPr>
      <w:r>
        <w:rPr>
          <w:rFonts w:hint="eastAsia" w:ascii="宋体"/>
          <w:b/>
          <w:sz w:val="28"/>
          <w:szCs w:val="28"/>
        </w:rPr>
        <w:t>一、学校基础数据</w:t>
      </w:r>
      <w:r>
        <w:rPr>
          <w:rFonts w:hint="eastAsia" w:ascii="宋体"/>
          <w:sz w:val="28"/>
          <w:szCs w:val="28"/>
        </w:rPr>
        <w:t xml:space="preserve"> ……………………………………………（第4页）</w:t>
      </w:r>
    </w:p>
    <w:p>
      <w:pPr>
        <w:adjustRightInd w:val="0"/>
        <w:snapToGrid w:val="0"/>
        <w:spacing w:line="560" w:lineRule="exact"/>
        <w:ind w:right="560"/>
        <w:rPr>
          <w:rFonts w:ascii="宋体"/>
          <w:sz w:val="28"/>
          <w:szCs w:val="28"/>
        </w:rPr>
      </w:pPr>
      <w:r>
        <w:rPr>
          <w:rFonts w:hint="eastAsia" w:ascii="宋体"/>
          <w:b/>
          <w:sz w:val="28"/>
          <w:szCs w:val="28"/>
        </w:rPr>
        <w:t>二、学校自评报告</w:t>
      </w:r>
      <w:r>
        <w:rPr>
          <w:rFonts w:hint="eastAsia" w:ascii="宋体"/>
          <w:sz w:val="28"/>
          <w:szCs w:val="28"/>
        </w:rPr>
        <w:t xml:space="preserve"> ……………………………………………（第5-</w:t>
      </w:r>
      <w:r>
        <w:rPr>
          <w:rFonts w:ascii="宋体"/>
          <w:sz w:val="28"/>
          <w:szCs w:val="28"/>
        </w:rPr>
        <w:t>9</w:t>
      </w:r>
      <w:r>
        <w:rPr>
          <w:rFonts w:hint="eastAsia" w:ascii="宋体"/>
          <w:sz w:val="28"/>
          <w:szCs w:val="28"/>
        </w:rPr>
        <w:t>页）</w:t>
      </w:r>
    </w:p>
    <w:p>
      <w:pPr>
        <w:adjustRightInd w:val="0"/>
        <w:snapToGrid w:val="0"/>
        <w:spacing w:line="560" w:lineRule="exact"/>
        <w:ind w:right="560"/>
        <w:rPr>
          <w:rFonts w:ascii="宋体"/>
          <w:sz w:val="28"/>
          <w:szCs w:val="28"/>
        </w:rPr>
      </w:pPr>
      <w:r>
        <w:rPr>
          <w:rFonts w:hint="eastAsia" w:ascii="宋体"/>
          <w:b/>
          <w:sz w:val="28"/>
          <w:szCs w:val="28"/>
        </w:rPr>
        <w:t>三、学校自评情况</w:t>
      </w:r>
      <w:r>
        <w:rPr>
          <w:rFonts w:hint="eastAsia" w:ascii="宋体"/>
          <w:sz w:val="28"/>
          <w:szCs w:val="28"/>
        </w:rPr>
        <w:t>………………………………………………（第</w:t>
      </w:r>
      <w:r>
        <w:rPr>
          <w:rFonts w:ascii="宋体"/>
          <w:sz w:val="28"/>
          <w:szCs w:val="28"/>
        </w:rPr>
        <w:t>10</w:t>
      </w:r>
      <w:r>
        <w:rPr>
          <w:rFonts w:hint="eastAsia" w:ascii="宋体"/>
          <w:sz w:val="28"/>
          <w:szCs w:val="28"/>
        </w:rPr>
        <w:t>页）</w:t>
      </w:r>
    </w:p>
    <w:p>
      <w:pPr>
        <w:tabs>
          <w:tab w:val="left" w:pos="1260"/>
        </w:tabs>
        <w:adjustRightInd w:val="0"/>
        <w:snapToGrid w:val="0"/>
        <w:spacing w:line="560" w:lineRule="exact"/>
        <w:ind w:right="560"/>
        <w:rPr>
          <w:rFonts w:ascii="宋体"/>
          <w:b/>
          <w:sz w:val="32"/>
        </w:rPr>
      </w:pPr>
      <w:r>
        <w:rPr>
          <w:rFonts w:hint="eastAsia" w:ascii="宋体"/>
          <w:b/>
          <w:sz w:val="28"/>
          <w:szCs w:val="28"/>
        </w:rPr>
        <w:t>四、分项自我评价</w:t>
      </w:r>
      <w:r>
        <w:rPr>
          <w:rFonts w:hint="eastAsia" w:ascii="宋体"/>
          <w:sz w:val="28"/>
          <w:szCs w:val="28"/>
        </w:rPr>
        <w:t xml:space="preserve"> ……………………………………………（第1</w:t>
      </w:r>
      <w:r>
        <w:rPr>
          <w:rFonts w:ascii="宋体"/>
          <w:sz w:val="28"/>
          <w:szCs w:val="28"/>
        </w:rPr>
        <w:t>1</w:t>
      </w:r>
      <w:r>
        <w:rPr>
          <w:rFonts w:hint="eastAsia" w:ascii="宋体"/>
          <w:sz w:val="28"/>
          <w:szCs w:val="28"/>
        </w:rPr>
        <w:t>-</w:t>
      </w:r>
      <w:r>
        <w:rPr>
          <w:rFonts w:ascii="宋体"/>
          <w:sz w:val="28"/>
          <w:szCs w:val="28"/>
        </w:rPr>
        <w:t>31</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 教育理念 ……………………………………………（第1</w:t>
      </w:r>
      <w:r>
        <w:rPr>
          <w:rFonts w:ascii="宋体"/>
          <w:sz w:val="28"/>
          <w:szCs w:val="28"/>
        </w:rPr>
        <w:t>1</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B2． 办学思路 ……………………………………………（第1</w:t>
      </w:r>
      <w:r>
        <w:rPr>
          <w:rFonts w:ascii="宋体"/>
          <w:sz w:val="28"/>
          <w:szCs w:val="28"/>
        </w:rPr>
        <w:t>2</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B3． 依法治校 ……………………………………………（第</w:t>
      </w:r>
      <w:r>
        <w:rPr>
          <w:rFonts w:ascii="宋体"/>
          <w:sz w:val="28"/>
          <w:szCs w:val="28"/>
        </w:rPr>
        <w:t>12</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B4． 规章制度 ……………………………………………（第</w:t>
      </w:r>
      <w:r>
        <w:rPr>
          <w:rFonts w:ascii="宋体"/>
          <w:sz w:val="28"/>
          <w:szCs w:val="28"/>
        </w:rPr>
        <w:t>13</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B5． 经费投入 ……………………………………………（第</w:t>
      </w:r>
      <w:r>
        <w:rPr>
          <w:rFonts w:ascii="宋体"/>
          <w:sz w:val="28"/>
          <w:szCs w:val="28"/>
        </w:rPr>
        <w:t>14</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B6． 设施设备 ……………………………………………（第</w:t>
      </w:r>
      <w:r>
        <w:rPr>
          <w:rFonts w:ascii="宋体"/>
          <w:sz w:val="28"/>
          <w:szCs w:val="28"/>
        </w:rPr>
        <w:t>15</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B7． 师德建设 ……………………………………………（第</w:t>
      </w:r>
      <w:r>
        <w:rPr>
          <w:rFonts w:ascii="宋体"/>
          <w:sz w:val="28"/>
          <w:szCs w:val="28"/>
        </w:rPr>
        <w:t>16</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B8． 干部队伍 ……………………………………………（第</w:t>
      </w:r>
      <w:r>
        <w:rPr>
          <w:rFonts w:ascii="宋体"/>
          <w:sz w:val="28"/>
          <w:szCs w:val="28"/>
        </w:rPr>
        <w:t>17</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B9． 教师发展 ……………………………………………（第</w:t>
      </w:r>
      <w:r>
        <w:rPr>
          <w:rFonts w:ascii="宋体"/>
          <w:sz w:val="28"/>
          <w:szCs w:val="28"/>
        </w:rPr>
        <w:t>19</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B10．招生分班 ……………………………………………（第</w:t>
      </w:r>
      <w:r>
        <w:rPr>
          <w:rFonts w:ascii="宋体"/>
          <w:sz w:val="28"/>
          <w:szCs w:val="28"/>
        </w:rPr>
        <w:t>20</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B11．课程建设 ……………………………………………（第</w:t>
      </w:r>
      <w:r>
        <w:rPr>
          <w:rFonts w:ascii="宋体"/>
          <w:sz w:val="28"/>
          <w:szCs w:val="28"/>
        </w:rPr>
        <w:t>21</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B12．身心健康 ……………………………………………（第</w:t>
      </w:r>
      <w:r>
        <w:rPr>
          <w:rFonts w:ascii="宋体"/>
          <w:sz w:val="28"/>
          <w:szCs w:val="28"/>
        </w:rPr>
        <w:t>22</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B13．作息时间 ……………………………………………（第</w:t>
      </w:r>
      <w:r>
        <w:rPr>
          <w:rFonts w:ascii="宋体"/>
          <w:sz w:val="28"/>
          <w:szCs w:val="28"/>
        </w:rPr>
        <w:t>23</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B14．作业考试 ……………………………………………（第</w:t>
      </w:r>
      <w:r>
        <w:rPr>
          <w:rFonts w:ascii="宋体"/>
          <w:sz w:val="28"/>
          <w:szCs w:val="28"/>
        </w:rPr>
        <w:t>24</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B15．教育收费 ……………………………………………（第</w:t>
      </w:r>
      <w:r>
        <w:rPr>
          <w:rFonts w:ascii="宋体"/>
          <w:sz w:val="28"/>
          <w:szCs w:val="28"/>
        </w:rPr>
        <w:t>25</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B16．德育工作 ……………………………………………（第</w:t>
      </w:r>
      <w:r>
        <w:rPr>
          <w:rFonts w:ascii="宋体"/>
          <w:sz w:val="28"/>
          <w:szCs w:val="28"/>
        </w:rPr>
        <w:t>26</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B17．各项活动 ……………………………………………（第</w:t>
      </w:r>
      <w:r>
        <w:rPr>
          <w:rFonts w:ascii="宋体"/>
          <w:sz w:val="28"/>
          <w:szCs w:val="28"/>
        </w:rPr>
        <w:t>27</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B18．教学常规 ……………………………………………（第</w:t>
      </w:r>
      <w:r>
        <w:rPr>
          <w:rFonts w:ascii="宋体"/>
          <w:sz w:val="28"/>
          <w:szCs w:val="28"/>
        </w:rPr>
        <w:t>28</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B19．教学改革 ……………………………………………（第</w:t>
      </w:r>
      <w:r>
        <w:rPr>
          <w:rFonts w:ascii="宋体"/>
          <w:sz w:val="28"/>
          <w:szCs w:val="28"/>
        </w:rPr>
        <w:t>29</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B20．学生素养 ……………………………………………（第</w:t>
      </w:r>
      <w:r>
        <w:rPr>
          <w:rFonts w:ascii="宋体"/>
          <w:sz w:val="28"/>
          <w:szCs w:val="28"/>
        </w:rPr>
        <w:t>30</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B21．特色声誉 ……………………………………………（第</w:t>
      </w:r>
      <w:r>
        <w:rPr>
          <w:rFonts w:ascii="宋体"/>
          <w:sz w:val="28"/>
          <w:szCs w:val="28"/>
        </w:rPr>
        <w:t>31</w:t>
      </w:r>
      <w:r>
        <w:rPr>
          <w:rFonts w:hint="eastAsia" w:ascii="宋体"/>
          <w:sz w:val="28"/>
          <w:szCs w:val="28"/>
        </w:rPr>
        <w:t>页）</w:t>
      </w:r>
    </w:p>
    <w:p>
      <w:pPr>
        <w:tabs>
          <w:tab w:val="left" w:pos="1260"/>
        </w:tabs>
        <w:adjustRightInd w:val="0"/>
        <w:snapToGrid w:val="0"/>
        <w:spacing w:line="560" w:lineRule="exact"/>
        <w:jc w:val="left"/>
        <w:rPr>
          <w:rFonts w:ascii="宋体"/>
          <w:b/>
          <w:sz w:val="28"/>
          <w:szCs w:val="28"/>
        </w:rPr>
      </w:pPr>
      <w:r>
        <w:rPr>
          <w:rFonts w:hint="eastAsia" w:ascii="宋体"/>
          <w:b/>
          <w:sz w:val="28"/>
          <w:szCs w:val="28"/>
        </w:rPr>
        <w:t>五、相 关 附 件</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1.校园校舍平面图…………………………………………（第</w:t>
      </w:r>
      <w:r>
        <w:rPr>
          <w:rFonts w:ascii="宋体"/>
          <w:sz w:val="28"/>
          <w:szCs w:val="28"/>
        </w:rPr>
        <w:t>32</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2.校园校舍面积统计表…………………………………（第</w:t>
      </w:r>
      <w:r>
        <w:rPr>
          <w:rFonts w:ascii="宋体"/>
          <w:sz w:val="28"/>
          <w:szCs w:val="28"/>
        </w:rPr>
        <w:t>33</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3.教育信息化设施统计表…………………………… （第</w:t>
      </w:r>
      <w:r>
        <w:rPr>
          <w:rFonts w:ascii="宋体"/>
          <w:sz w:val="28"/>
          <w:szCs w:val="28"/>
        </w:rPr>
        <w:t>34</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4.办学规模与班额统计表…………………………… （第</w:t>
      </w:r>
      <w:r>
        <w:rPr>
          <w:rFonts w:ascii="宋体"/>
          <w:sz w:val="28"/>
          <w:szCs w:val="28"/>
        </w:rPr>
        <w:t>34</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5.学校领导班子成员情况表………………………… （第</w:t>
      </w:r>
      <w:r>
        <w:rPr>
          <w:rFonts w:ascii="宋体"/>
          <w:sz w:val="28"/>
          <w:szCs w:val="28"/>
        </w:rPr>
        <w:t>35</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6.小学专任教师情况表……………………………… </w:t>
      </w:r>
      <w:r>
        <w:rPr>
          <w:rFonts w:ascii="宋体"/>
          <w:sz w:val="28"/>
          <w:szCs w:val="28"/>
        </w:rPr>
        <w:t xml:space="preserve"> </w:t>
      </w:r>
      <w:r>
        <w:rPr>
          <w:rFonts w:hint="eastAsia" w:ascii="宋体"/>
          <w:sz w:val="28"/>
          <w:szCs w:val="28"/>
        </w:rPr>
        <w:t>（第</w:t>
      </w:r>
      <w:r>
        <w:rPr>
          <w:rFonts w:ascii="宋体"/>
          <w:sz w:val="28"/>
          <w:szCs w:val="28"/>
        </w:rPr>
        <w:t>36</w:t>
      </w:r>
      <w:r>
        <w:rPr>
          <w:rFonts w:hint="eastAsia" w:ascii="宋体"/>
          <w:sz w:val="28"/>
          <w:szCs w:val="28"/>
        </w:rPr>
        <w:t>-</w:t>
      </w:r>
      <w:r>
        <w:rPr>
          <w:rFonts w:ascii="宋体"/>
          <w:sz w:val="28"/>
          <w:szCs w:val="28"/>
        </w:rPr>
        <w:t>38</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7.小学骨干教师情况表……………………………… </w:t>
      </w:r>
      <w:r>
        <w:rPr>
          <w:rFonts w:ascii="宋体"/>
          <w:sz w:val="28"/>
          <w:szCs w:val="28"/>
        </w:rPr>
        <w:t xml:space="preserve"> </w:t>
      </w:r>
      <w:r>
        <w:rPr>
          <w:rFonts w:hint="eastAsia" w:ascii="宋体"/>
          <w:sz w:val="28"/>
          <w:szCs w:val="28"/>
        </w:rPr>
        <w:t>（第</w:t>
      </w:r>
      <w:r>
        <w:rPr>
          <w:rFonts w:ascii="宋体"/>
          <w:sz w:val="28"/>
          <w:szCs w:val="28"/>
        </w:rPr>
        <w:t>39</w:t>
      </w:r>
      <w:r>
        <w:rPr>
          <w:rFonts w:hint="eastAsia" w:ascii="宋体"/>
          <w:sz w:val="28"/>
          <w:szCs w:val="28"/>
        </w:rPr>
        <w:t>-</w:t>
      </w:r>
      <w:r>
        <w:rPr>
          <w:rFonts w:ascii="宋体"/>
          <w:sz w:val="28"/>
          <w:szCs w:val="28"/>
        </w:rPr>
        <w:t>40</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8.学校总课表、周课表、作息时间表……………（第</w:t>
      </w:r>
      <w:r>
        <w:rPr>
          <w:rFonts w:ascii="宋体"/>
          <w:sz w:val="28"/>
          <w:szCs w:val="28"/>
        </w:rPr>
        <w:t>41</w:t>
      </w:r>
      <w:r>
        <w:rPr>
          <w:rFonts w:hint="eastAsia" w:ascii="宋体"/>
          <w:sz w:val="28"/>
          <w:szCs w:val="28"/>
        </w:rPr>
        <w:t>-</w:t>
      </w:r>
      <w:r>
        <w:rPr>
          <w:rFonts w:ascii="宋体"/>
          <w:sz w:val="28"/>
          <w:szCs w:val="28"/>
        </w:rPr>
        <w:t>42</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9.学校理事会、家长委员会成员情况表 ………（第</w:t>
      </w:r>
      <w:r>
        <w:rPr>
          <w:rFonts w:ascii="宋体"/>
          <w:sz w:val="28"/>
          <w:szCs w:val="28"/>
        </w:rPr>
        <w:t>42</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10.家长学校活动情况表…………………………………（第</w:t>
      </w:r>
      <w:r>
        <w:rPr>
          <w:rFonts w:ascii="宋体"/>
          <w:sz w:val="28"/>
          <w:szCs w:val="28"/>
        </w:rPr>
        <w:t>43</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11.社会实践基地情况表…………………………………（第</w:t>
      </w:r>
      <w:r>
        <w:rPr>
          <w:rFonts w:ascii="宋体"/>
          <w:sz w:val="28"/>
          <w:szCs w:val="28"/>
        </w:rPr>
        <w:t>43</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w:t>
      </w:r>
      <w:r>
        <w:rPr>
          <w:rFonts w:hint="eastAsia" w:ascii="宋体"/>
          <w:b/>
          <w:sz w:val="28"/>
          <w:szCs w:val="28"/>
        </w:rPr>
        <w:t xml:space="preserve"> </w:t>
      </w:r>
      <w:r>
        <w:rPr>
          <w:rFonts w:hint="eastAsia" w:ascii="宋体"/>
          <w:sz w:val="28"/>
          <w:szCs w:val="28"/>
        </w:rPr>
        <w:t>12.学生社团组织情况表…………………………………（第</w:t>
      </w:r>
      <w:r>
        <w:rPr>
          <w:rFonts w:ascii="宋体"/>
          <w:sz w:val="28"/>
          <w:szCs w:val="28"/>
        </w:rPr>
        <w:t>44</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13.教科研工作情况表…………………………………… （第</w:t>
      </w:r>
      <w:r>
        <w:rPr>
          <w:rFonts w:ascii="宋体"/>
          <w:sz w:val="28"/>
          <w:szCs w:val="28"/>
        </w:rPr>
        <w:t>45</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14.学生体质健康与近视眼防治情况表……………（第</w:t>
      </w:r>
      <w:r>
        <w:rPr>
          <w:rFonts w:ascii="宋体"/>
          <w:sz w:val="28"/>
          <w:szCs w:val="28"/>
        </w:rPr>
        <w:t>46</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15.毕业年级学业情况表………………………………… （第</w:t>
      </w:r>
      <w:r>
        <w:rPr>
          <w:rFonts w:ascii="宋体"/>
          <w:sz w:val="28"/>
          <w:szCs w:val="28"/>
        </w:rPr>
        <w:t>46</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16.学校荣誉一览表……………………………………… </w:t>
      </w:r>
      <w:r>
        <w:rPr>
          <w:rFonts w:ascii="宋体"/>
          <w:sz w:val="28"/>
          <w:szCs w:val="28"/>
        </w:rPr>
        <w:t xml:space="preserve"> </w:t>
      </w:r>
      <w:r>
        <w:rPr>
          <w:rFonts w:hint="eastAsia" w:ascii="宋体"/>
          <w:sz w:val="28"/>
          <w:szCs w:val="28"/>
        </w:rPr>
        <w:t>（第</w:t>
      </w:r>
      <w:r>
        <w:rPr>
          <w:rFonts w:ascii="宋体"/>
          <w:sz w:val="28"/>
          <w:szCs w:val="28"/>
        </w:rPr>
        <w:t>47</w:t>
      </w:r>
      <w:r>
        <w:rPr>
          <w:rFonts w:hint="eastAsia" w:ascii="宋体"/>
          <w:sz w:val="28"/>
          <w:szCs w:val="28"/>
        </w:rPr>
        <w:t>-</w:t>
      </w:r>
      <w:r>
        <w:rPr>
          <w:rFonts w:ascii="宋体"/>
          <w:sz w:val="28"/>
          <w:szCs w:val="28"/>
        </w:rPr>
        <w:t>48</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17.学校发展规划………………………………………… </w:t>
      </w:r>
      <w:r>
        <w:rPr>
          <w:rFonts w:ascii="宋体"/>
          <w:sz w:val="28"/>
          <w:szCs w:val="28"/>
        </w:rPr>
        <w:t xml:space="preserve">  </w:t>
      </w:r>
      <w:r>
        <w:rPr>
          <w:rFonts w:hint="eastAsia" w:ascii="宋体"/>
          <w:sz w:val="28"/>
          <w:szCs w:val="28"/>
        </w:rPr>
        <w:t>（第</w:t>
      </w:r>
      <w:r>
        <w:rPr>
          <w:rFonts w:ascii="宋体"/>
          <w:sz w:val="28"/>
          <w:szCs w:val="28"/>
        </w:rPr>
        <w:t>48</w:t>
      </w:r>
      <w:r>
        <w:rPr>
          <w:rFonts w:hint="eastAsia" w:ascii="宋体"/>
          <w:sz w:val="28"/>
          <w:szCs w:val="28"/>
        </w:rPr>
        <w:t>-</w:t>
      </w:r>
      <w:r>
        <w:rPr>
          <w:rFonts w:ascii="宋体"/>
          <w:sz w:val="28"/>
          <w:szCs w:val="28"/>
        </w:rPr>
        <w:t>58</w:t>
      </w:r>
      <w:r>
        <w:rPr>
          <w:rFonts w:hint="eastAsia" w:ascii="宋体"/>
          <w:sz w:val="28"/>
          <w:szCs w:val="28"/>
        </w:rPr>
        <w:t>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18.发展素质教育特色案例………………………………（第</w:t>
      </w:r>
      <w:r>
        <w:rPr>
          <w:rFonts w:ascii="宋体"/>
          <w:sz w:val="28"/>
          <w:szCs w:val="28"/>
        </w:rPr>
        <w:t>59</w:t>
      </w:r>
      <w:r>
        <w:rPr>
          <w:rFonts w:hint="eastAsia" w:ascii="宋体"/>
          <w:sz w:val="28"/>
          <w:szCs w:val="28"/>
        </w:rPr>
        <w:t>-</w:t>
      </w:r>
      <w:r>
        <w:rPr>
          <w:rFonts w:ascii="宋体"/>
          <w:sz w:val="28"/>
          <w:szCs w:val="28"/>
        </w:rPr>
        <w:t>63</w:t>
      </w:r>
      <w:r>
        <w:rPr>
          <w:rFonts w:hint="eastAsia" w:ascii="宋体"/>
          <w:sz w:val="28"/>
          <w:szCs w:val="28"/>
        </w:rPr>
        <w:t>页）</w:t>
      </w:r>
    </w:p>
    <w:p>
      <w:pPr>
        <w:tabs>
          <w:tab w:val="left" w:pos="1260"/>
        </w:tabs>
        <w:adjustRightInd w:val="0"/>
        <w:snapToGrid w:val="0"/>
        <w:spacing w:line="560" w:lineRule="exact"/>
        <w:ind w:right="560" w:firstLine="280" w:firstLineChars="100"/>
        <w:rPr>
          <w:rFonts w:ascii="宋体"/>
          <w:sz w:val="28"/>
          <w:szCs w:val="28"/>
        </w:rPr>
      </w:pPr>
      <w:r>
        <w:rPr>
          <w:rFonts w:hint="eastAsia" w:ascii="宋体"/>
          <w:sz w:val="28"/>
          <w:szCs w:val="28"/>
        </w:rPr>
        <w:t>19.区教师发展中心常规调研报告……………………（第</w:t>
      </w:r>
      <w:r>
        <w:rPr>
          <w:rFonts w:ascii="宋体"/>
          <w:sz w:val="28"/>
          <w:szCs w:val="28"/>
        </w:rPr>
        <w:t>6</w:t>
      </w:r>
      <w:r>
        <w:rPr>
          <w:rFonts w:hint="eastAsia" w:ascii="宋体"/>
          <w:sz w:val="28"/>
          <w:szCs w:val="28"/>
          <w:lang w:val="en-US" w:eastAsia="zh-CN"/>
        </w:rPr>
        <w:t>3</w:t>
      </w:r>
      <w:r>
        <w:rPr>
          <w:rFonts w:hint="eastAsia" w:ascii="宋体"/>
          <w:sz w:val="28"/>
          <w:szCs w:val="28"/>
        </w:rPr>
        <w:t>-</w:t>
      </w:r>
      <w:r>
        <w:rPr>
          <w:rFonts w:ascii="宋体"/>
          <w:sz w:val="28"/>
          <w:szCs w:val="28"/>
        </w:rPr>
        <w:t>7</w:t>
      </w:r>
      <w:r>
        <w:rPr>
          <w:rFonts w:hint="eastAsia" w:ascii="宋体"/>
          <w:sz w:val="28"/>
          <w:szCs w:val="28"/>
          <w:lang w:val="en-US" w:eastAsia="zh-CN"/>
        </w:rPr>
        <w:t>3</w:t>
      </w:r>
      <w:r>
        <w:rPr>
          <w:rFonts w:hint="eastAsia" w:ascii="宋体"/>
          <w:sz w:val="28"/>
          <w:szCs w:val="28"/>
        </w:rPr>
        <w:t>页）</w:t>
      </w:r>
    </w:p>
    <w:p>
      <w:pPr>
        <w:rPr>
          <w:rFonts w:ascii="宋体"/>
          <w:b/>
          <w:sz w:val="44"/>
        </w:rPr>
      </w:pPr>
    </w:p>
    <w:p>
      <w:pPr>
        <w:jc w:val="center"/>
        <w:rPr>
          <w:rFonts w:ascii="宋体"/>
          <w:b/>
          <w:sz w:val="36"/>
          <w:szCs w:val="36"/>
        </w:rPr>
      </w:pPr>
      <w:r>
        <w:rPr>
          <w:rFonts w:hint="eastAsia" w:ascii="宋体"/>
          <w:b/>
          <w:sz w:val="36"/>
          <w:szCs w:val="36"/>
        </w:rPr>
        <w:t>一、学校基础数据表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31"/>
        <w:gridCol w:w="2408"/>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建校时间</w:t>
            </w:r>
          </w:p>
        </w:tc>
        <w:tc>
          <w:tcPr>
            <w:tcW w:w="2731" w:type="dxa"/>
            <w:vAlign w:val="center"/>
          </w:tcPr>
          <w:p>
            <w:r>
              <w:rPr>
                <w:rFonts w:ascii="Times New Roman" w:hAnsi="Times New Roman" w:eastAsia="Times New Roman" w:cs="Times New Roman"/>
                <w:color w:val="000000"/>
              </w:rPr>
              <w:t>1941</w:t>
            </w:r>
            <w:r>
              <w:rPr>
                <w:rFonts w:ascii="宋体" w:hAnsi="宋体" w:eastAsia="宋体" w:cs="宋体"/>
                <w:color w:val="000000"/>
              </w:rPr>
              <w:t>年</w:t>
            </w:r>
          </w:p>
        </w:tc>
        <w:tc>
          <w:tcPr>
            <w:tcW w:w="2408" w:type="dxa"/>
            <w:vAlign w:val="center"/>
          </w:tcPr>
          <w:p>
            <w:r>
              <w:rPr>
                <w:rFonts w:hint="eastAsia"/>
              </w:rPr>
              <w:t>曾用校名</w:t>
            </w:r>
          </w:p>
        </w:tc>
        <w:tc>
          <w:tcPr>
            <w:tcW w:w="2171" w:type="dxa"/>
            <w:vAlign w:val="center"/>
          </w:tcPr>
          <w:p>
            <w:r>
              <w:rPr>
                <w:rFonts w:ascii="宋体" w:hAnsi="宋体" w:eastAsia="宋体" w:cs="宋体"/>
                <w:color w:val="000000"/>
              </w:rPr>
              <w:t>常州市青龙中心小学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学校现址</w:t>
            </w:r>
          </w:p>
        </w:tc>
        <w:tc>
          <w:tcPr>
            <w:tcW w:w="2731" w:type="dxa"/>
            <w:vAlign w:val="center"/>
          </w:tcPr>
          <w:p>
            <w:r>
              <w:rPr>
                <w:rFonts w:ascii="宋体" w:hAnsi="宋体" w:eastAsia="宋体" w:cs="宋体"/>
                <w:color w:val="000000"/>
              </w:rPr>
              <w:t>青龙苑小区内</w:t>
            </w:r>
          </w:p>
        </w:tc>
        <w:tc>
          <w:tcPr>
            <w:tcW w:w="2408" w:type="dxa"/>
            <w:vAlign w:val="center"/>
          </w:tcPr>
          <w:p>
            <w:r>
              <w:rPr>
                <w:rFonts w:hint="eastAsia"/>
              </w:rPr>
              <w:t>所属街道（乡镇）</w:t>
            </w:r>
          </w:p>
        </w:tc>
        <w:tc>
          <w:tcPr>
            <w:tcW w:w="2171" w:type="dxa"/>
            <w:vAlign w:val="center"/>
          </w:tcPr>
          <w:p>
            <w:r>
              <w:rPr>
                <w:rFonts w:ascii="宋体" w:hAnsi="宋体" w:eastAsia="宋体" w:cs="宋体"/>
                <w:color w:val="000000"/>
              </w:rPr>
              <w:t>青龙街道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现有星级称号</w:t>
            </w:r>
          </w:p>
        </w:tc>
        <w:tc>
          <w:tcPr>
            <w:tcW w:w="2731" w:type="dxa"/>
            <w:vAlign w:val="center"/>
          </w:tcPr>
          <w:p>
            <w:r>
              <w:rPr>
                <w:rFonts w:hint="eastAsia"/>
              </w:rPr>
              <w:t>常州市第四批新优质学校</w:t>
            </w:r>
          </w:p>
        </w:tc>
        <w:tc>
          <w:tcPr>
            <w:tcW w:w="2408" w:type="dxa"/>
            <w:vAlign w:val="center"/>
          </w:tcPr>
          <w:p>
            <w:r>
              <w:rPr>
                <w:rFonts w:hint="eastAsia"/>
              </w:rPr>
              <w:t>现有星级评定时间</w:t>
            </w:r>
          </w:p>
        </w:tc>
        <w:tc>
          <w:tcPr>
            <w:tcW w:w="2171" w:type="dxa"/>
            <w:vAlign w:val="center"/>
          </w:tcPr>
          <w:p>
            <w:r>
              <w:rPr>
                <w:rFonts w:hint="eastAsia"/>
              </w:rPr>
              <w:t>2</w:t>
            </w:r>
            <w:r>
              <w:t>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上轮现场考察时间</w:t>
            </w:r>
          </w:p>
        </w:tc>
        <w:tc>
          <w:tcPr>
            <w:tcW w:w="2731" w:type="dxa"/>
            <w:vAlign w:val="center"/>
          </w:tcPr>
          <w:p>
            <w:r>
              <w:rPr>
                <w:rFonts w:ascii="Times New Roman" w:hAnsi="Times New Roman" w:eastAsia="Times New Roman" w:cs="Times New Roman"/>
                <w:color w:val="000000"/>
              </w:rPr>
              <w:t>2</w:t>
            </w:r>
            <w:r>
              <w:rPr>
                <w:rFonts w:ascii="'Times New Roman'" w:hAnsi="'Times New Roman'" w:eastAsia="'Times New Roman'" w:cs="'Times New Roman'"/>
                <w:color w:val="000000"/>
              </w:rPr>
              <w:t>017.11.6</w:t>
            </w:r>
          </w:p>
        </w:tc>
        <w:tc>
          <w:tcPr>
            <w:tcW w:w="2408" w:type="dxa"/>
            <w:vAlign w:val="center"/>
          </w:tcPr>
          <w:p>
            <w:r>
              <w:rPr>
                <w:rFonts w:hint="eastAsia"/>
              </w:rPr>
              <w:t>上轮现场考察评定等级</w:t>
            </w:r>
          </w:p>
        </w:tc>
        <w:tc>
          <w:tcPr>
            <w:tcW w:w="2171" w:type="dxa"/>
            <w:vAlign w:val="center"/>
          </w:tcPr>
          <w:p>
            <w:r>
              <w:rPr>
                <w:rFonts w:hint="eastAsia" w:ascii="宋体" w:hAnsi="宋体" w:eastAsia="宋体" w:cs="宋体"/>
                <w:color w:val="00000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学校办学理念</w:t>
            </w:r>
          </w:p>
        </w:tc>
        <w:tc>
          <w:tcPr>
            <w:tcW w:w="2731" w:type="dxa"/>
            <w:vAlign w:val="center"/>
          </w:tcPr>
          <w:p>
            <w:r>
              <w:rPr>
                <w:rFonts w:ascii="宋体" w:hAnsi="宋体" w:eastAsia="宋体" w:cs="宋体"/>
                <w:color w:val="000000"/>
              </w:rPr>
              <w:t>为每一个生命全面而有个性地生长</w:t>
            </w:r>
          </w:p>
        </w:tc>
        <w:tc>
          <w:tcPr>
            <w:tcW w:w="2408" w:type="dxa"/>
            <w:vAlign w:val="center"/>
          </w:tcPr>
          <w:p>
            <w:r>
              <w:rPr>
                <w:rFonts w:hint="eastAsia"/>
              </w:rPr>
              <w:t>学校办学特色</w:t>
            </w:r>
          </w:p>
        </w:tc>
        <w:tc>
          <w:tcPr>
            <w:tcW w:w="2171" w:type="dxa"/>
            <w:vAlign w:val="center"/>
          </w:tcPr>
          <w:p>
            <w:r>
              <w:rPr>
                <w:rFonts w:hint="eastAsia" w:ascii="宋体" w:hAnsi="宋体" w:eastAsia="宋体" w:cs="宋体"/>
                <w:color w:val="000000"/>
              </w:rPr>
              <w:t>种子教育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校长姓名</w:t>
            </w:r>
          </w:p>
        </w:tc>
        <w:tc>
          <w:tcPr>
            <w:tcW w:w="2731" w:type="dxa"/>
            <w:vAlign w:val="center"/>
          </w:tcPr>
          <w:p>
            <w:r>
              <w:rPr>
                <w:rFonts w:ascii="宋体" w:hAnsi="宋体" w:eastAsia="宋体" w:cs="宋体"/>
                <w:color w:val="000000"/>
              </w:rPr>
              <w:t>陈娜</w:t>
            </w:r>
          </w:p>
        </w:tc>
        <w:tc>
          <w:tcPr>
            <w:tcW w:w="2408" w:type="dxa"/>
            <w:vAlign w:val="center"/>
          </w:tcPr>
          <w:p>
            <w:r>
              <w:rPr>
                <w:rFonts w:hint="eastAsia"/>
              </w:rPr>
              <w:t>办公电话</w:t>
            </w:r>
          </w:p>
        </w:tc>
        <w:tc>
          <w:tcPr>
            <w:tcW w:w="2171" w:type="dxa"/>
            <w:vAlign w:val="center"/>
          </w:tcPr>
          <w:p>
            <w:r>
              <w:rPr>
                <w:rFonts w:ascii="Times New Roman" w:hAnsi="Times New Roman" w:eastAsia="Times New Roman" w:cs="Times New Roman"/>
                <w:color w:val="000000"/>
              </w:rPr>
              <w:t>85502675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移动电话</w:t>
            </w:r>
          </w:p>
        </w:tc>
        <w:tc>
          <w:tcPr>
            <w:tcW w:w="2731" w:type="dxa"/>
            <w:vAlign w:val="center"/>
          </w:tcPr>
          <w:p>
            <w:r>
              <w:rPr>
                <w:rFonts w:ascii="Times New Roman" w:hAnsi="Times New Roman" w:eastAsia="Times New Roman" w:cs="Times New Roman"/>
                <w:color w:val="000000"/>
              </w:rPr>
              <w:t>13401631918</w:t>
            </w:r>
          </w:p>
        </w:tc>
        <w:tc>
          <w:tcPr>
            <w:tcW w:w="2408" w:type="dxa"/>
            <w:vAlign w:val="center"/>
          </w:tcPr>
          <w:p>
            <w:r>
              <w:rPr>
                <w:rFonts w:hint="eastAsia"/>
              </w:rPr>
              <w:t>电子邮箱</w:t>
            </w:r>
          </w:p>
        </w:tc>
        <w:tc>
          <w:tcPr>
            <w:tcW w:w="2171" w:type="dxa"/>
            <w:vAlign w:val="center"/>
          </w:tcPr>
          <w:p>
            <w:r>
              <w:rPr>
                <w:rFonts w:ascii="Times New Roman" w:hAnsi="Times New Roman" w:eastAsia="Times New Roman" w:cs="Times New Roman"/>
                <w:color w:val="000000"/>
              </w:rPr>
              <w:t>438899973@</w:t>
            </w:r>
            <w:r>
              <w:rPr>
                <w:rFonts w:hint="eastAsia" w:cs="Times New Roman" w:asciiTheme="minorEastAsia" w:hAnsiTheme="minorEastAsia"/>
                <w:color w:val="000000"/>
              </w:rPr>
              <w:t>qq</w:t>
            </w:r>
            <w:r>
              <w:rPr>
                <w:rFonts w:ascii="Times New Roman" w:hAnsi="Times New Roman" w:eastAsia="Times New Roman" w:cs="Times New Roman"/>
                <w:color w:val="000000"/>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传真电话</w:t>
            </w:r>
          </w:p>
        </w:tc>
        <w:tc>
          <w:tcPr>
            <w:tcW w:w="2731" w:type="dxa"/>
            <w:vAlign w:val="center"/>
          </w:tcPr>
          <w:p>
            <w:r>
              <w:rPr>
                <w:rFonts w:ascii="Times New Roman" w:hAnsi="Times New Roman" w:eastAsia="Times New Roman" w:cs="Times New Roman"/>
                <w:color w:val="000000"/>
              </w:rPr>
              <w:t>85502675</w:t>
            </w:r>
          </w:p>
        </w:tc>
        <w:tc>
          <w:tcPr>
            <w:tcW w:w="2408" w:type="dxa"/>
            <w:vAlign w:val="center"/>
          </w:tcPr>
          <w:p>
            <w:r>
              <w:rPr>
                <w:rFonts w:hint="eastAsia"/>
              </w:rPr>
              <w:t>学校网址</w:t>
            </w:r>
          </w:p>
        </w:tc>
        <w:tc>
          <w:tcPr>
            <w:tcW w:w="2171" w:type="dxa"/>
            <w:vAlign w:val="center"/>
          </w:tcPr>
          <w:p>
            <w:r>
              <w:rPr>
                <w:rFonts w:ascii="'Times New Roman'" w:hAnsi="'Times New Roman'" w:eastAsia="'Times New Roman'" w:cs="'Times New Roman'"/>
                <w:color w:val="000000"/>
              </w:rPr>
              <w:t>http://www.qlsy.tn.czedu.cn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学校占地面积（平方米）</w:t>
            </w:r>
          </w:p>
        </w:tc>
        <w:tc>
          <w:tcPr>
            <w:tcW w:w="2731" w:type="dxa"/>
            <w:vAlign w:val="center"/>
          </w:tcPr>
          <w:p>
            <w:r>
              <w:rPr>
                <w:rFonts w:ascii="Times New Roman" w:hAnsi="Times New Roman" w:eastAsia="Times New Roman" w:cs="Times New Roman"/>
                <w:color w:val="000000"/>
              </w:rPr>
              <w:t>28453</w:t>
            </w:r>
          </w:p>
        </w:tc>
        <w:tc>
          <w:tcPr>
            <w:tcW w:w="2408" w:type="dxa"/>
            <w:vAlign w:val="center"/>
          </w:tcPr>
          <w:p>
            <w:r>
              <w:rPr>
                <w:rFonts w:hint="eastAsia"/>
              </w:rPr>
              <w:t>生均占地面积（平方米）</w:t>
            </w:r>
          </w:p>
        </w:tc>
        <w:tc>
          <w:tcPr>
            <w:tcW w:w="2171" w:type="dxa"/>
            <w:vAlign w:val="center"/>
          </w:tcPr>
          <w:p>
            <w:r>
              <w:rPr>
                <w:rFonts w:ascii="Times New Roman" w:hAnsi="Times New Roman" w:eastAsia="Times New Roman" w:cs="Times New Roman"/>
                <w:color w:val="000000"/>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学校建筑面积（平方米）</w:t>
            </w:r>
          </w:p>
        </w:tc>
        <w:tc>
          <w:tcPr>
            <w:tcW w:w="2731" w:type="dxa"/>
            <w:vAlign w:val="center"/>
          </w:tcPr>
          <w:p>
            <w:r>
              <w:rPr>
                <w:rFonts w:ascii="'Times New Roman'" w:hAnsi="'Times New Roman'" w:eastAsia="'Times New Roman'" w:cs="'Times New Roman'"/>
                <w:color w:val="000000"/>
              </w:rPr>
              <w:t xml:space="preserve">17550 </w:t>
            </w:r>
          </w:p>
        </w:tc>
        <w:tc>
          <w:tcPr>
            <w:tcW w:w="2408" w:type="dxa"/>
            <w:vAlign w:val="center"/>
          </w:tcPr>
          <w:p>
            <w:r>
              <w:rPr>
                <w:rFonts w:hint="eastAsia"/>
              </w:rPr>
              <w:t>生均建筑面积（平方米）</w:t>
            </w:r>
          </w:p>
        </w:tc>
        <w:tc>
          <w:tcPr>
            <w:tcW w:w="2171" w:type="dxa"/>
            <w:vAlign w:val="center"/>
          </w:tcPr>
          <w:p>
            <w:r>
              <w:rPr>
                <w:rFonts w:ascii="Times New Roman" w:hAnsi="Times New Roman" w:eastAsia="Times New Roman" w:cs="Times New Roman"/>
                <w:color w:val="000000"/>
              </w:rPr>
              <w:t>1</w:t>
            </w:r>
            <w:r>
              <w:rPr>
                <w:rFonts w:ascii="'Times New Roman'" w:hAnsi="'Times New Roman'" w:eastAsia="'Times New Roman'" w:cs="'Times New Roman'"/>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在籍学生总数（含初中）</w:t>
            </w:r>
          </w:p>
        </w:tc>
        <w:tc>
          <w:tcPr>
            <w:tcW w:w="2731" w:type="dxa"/>
            <w:vAlign w:val="center"/>
          </w:tcPr>
          <w:p>
            <w:r>
              <w:rPr>
                <w:rFonts w:hint="eastAsia"/>
              </w:rPr>
              <w:t>——</w:t>
            </w:r>
          </w:p>
        </w:tc>
        <w:tc>
          <w:tcPr>
            <w:tcW w:w="2408" w:type="dxa"/>
            <w:vAlign w:val="center"/>
          </w:tcPr>
          <w:p>
            <w:r>
              <w:rPr>
                <w:rFonts w:hint="eastAsia"/>
              </w:rPr>
              <w:t>实际在校小学生总数</w:t>
            </w:r>
          </w:p>
        </w:tc>
        <w:tc>
          <w:tcPr>
            <w:tcW w:w="2171" w:type="dxa"/>
            <w:vAlign w:val="center"/>
          </w:tcPr>
          <w:p>
            <w:r>
              <w:rPr>
                <w:rFonts w:ascii="Times New Roman" w:hAnsi="Times New Roman" w:eastAsia="Times New Roman" w:cs="Times New Roman"/>
                <w:color w:val="000000"/>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在籍小学生总数</w:t>
            </w:r>
          </w:p>
        </w:tc>
        <w:tc>
          <w:tcPr>
            <w:tcW w:w="2731" w:type="dxa"/>
            <w:vAlign w:val="center"/>
          </w:tcPr>
          <w:p>
            <w:r>
              <w:rPr>
                <w:rFonts w:ascii="Times New Roman" w:hAnsi="Times New Roman" w:eastAsia="Times New Roman" w:cs="Times New Roman"/>
                <w:color w:val="000000"/>
              </w:rPr>
              <w:t>1560</w:t>
            </w:r>
          </w:p>
        </w:tc>
        <w:tc>
          <w:tcPr>
            <w:tcW w:w="2408" w:type="dxa"/>
            <w:vAlign w:val="center"/>
          </w:tcPr>
          <w:p>
            <w:r>
              <w:rPr>
                <w:rFonts w:hint="eastAsia"/>
              </w:rPr>
              <w:t>小学班级数</w:t>
            </w:r>
          </w:p>
        </w:tc>
        <w:tc>
          <w:tcPr>
            <w:tcW w:w="2171" w:type="dxa"/>
            <w:vAlign w:val="center"/>
          </w:tcPr>
          <w:p>
            <w:r>
              <w:rPr>
                <w:rFonts w:ascii="Times New Roman" w:hAnsi="Times New Roman" w:eastAsia="Times New Roman" w:cs="Times New Roman"/>
                <w:color w:val="00000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全校教职工总数</w:t>
            </w:r>
          </w:p>
        </w:tc>
        <w:tc>
          <w:tcPr>
            <w:tcW w:w="2731" w:type="dxa"/>
            <w:vAlign w:val="center"/>
          </w:tcPr>
          <w:p>
            <w:r>
              <w:rPr>
                <w:rFonts w:ascii="Times New Roman" w:hAnsi="Times New Roman" w:eastAsia="Times New Roman" w:cs="Times New Roman"/>
                <w:color w:val="000000"/>
              </w:rPr>
              <w:t>82</w:t>
            </w:r>
          </w:p>
        </w:tc>
        <w:tc>
          <w:tcPr>
            <w:tcW w:w="2408" w:type="dxa"/>
            <w:vAlign w:val="center"/>
          </w:tcPr>
          <w:p>
            <w:r>
              <w:rPr>
                <w:rFonts w:hint="eastAsia"/>
              </w:rPr>
              <w:t>小学专任教师总数</w:t>
            </w:r>
          </w:p>
        </w:tc>
        <w:tc>
          <w:tcPr>
            <w:tcW w:w="2171" w:type="dxa"/>
            <w:vAlign w:val="center"/>
          </w:tcPr>
          <w:p>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中小学二级教师数</w:t>
            </w:r>
          </w:p>
        </w:tc>
        <w:tc>
          <w:tcPr>
            <w:tcW w:w="2731" w:type="dxa"/>
            <w:vAlign w:val="center"/>
          </w:tcPr>
          <w:p>
            <w:r>
              <w:rPr>
                <w:rFonts w:ascii="Times New Roman" w:hAnsi="Times New Roman" w:eastAsia="Times New Roman" w:cs="Times New Roman"/>
                <w:color w:val="000000"/>
              </w:rPr>
              <w:t>2</w:t>
            </w:r>
            <w:r>
              <w:rPr>
                <w:rFonts w:ascii="'Times New Roman'" w:hAnsi="'Times New Roman'" w:eastAsia="'Times New Roman'" w:cs="'Times New Roman'"/>
                <w:color w:val="000000"/>
              </w:rPr>
              <w:t>7</w:t>
            </w:r>
          </w:p>
        </w:tc>
        <w:tc>
          <w:tcPr>
            <w:tcW w:w="2408" w:type="dxa"/>
            <w:vAlign w:val="center"/>
          </w:tcPr>
          <w:p>
            <w:r>
              <w:rPr>
                <w:rFonts w:hint="eastAsia"/>
              </w:rPr>
              <w:t>中小学一级教师数</w:t>
            </w:r>
          </w:p>
        </w:tc>
        <w:tc>
          <w:tcPr>
            <w:tcW w:w="2171" w:type="dxa"/>
            <w:vAlign w:val="center"/>
          </w:tcPr>
          <w:p>
            <w:r>
              <w:rPr>
                <w:rFonts w:ascii="Times New Roman" w:hAnsi="Times New Roman" w:eastAsia="Times New Roman" w:cs="Times New Roman"/>
                <w:color w:val="000000"/>
              </w:rPr>
              <w:t>4</w:t>
            </w:r>
            <w:r>
              <w:rPr>
                <w:rFonts w:ascii="'Times New Roman'" w:hAnsi="'Times New Roman'" w:eastAsia="'Times New Roman'"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中小学高级教师数</w:t>
            </w:r>
          </w:p>
        </w:tc>
        <w:tc>
          <w:tcPr>
            <w:tcW w:w="2731" w:type="dxa"/>
            <w:vAlign w:val="center"/>
          </w:tcPr>
          <w:p>
            <w:r>
              <w:rPr>
                <w:rFonts w:ascii="Times New Roman" w:hAnsi="Times New Roman" w:eastAsia="Times New Roman" w:cs="Times New Roman"/>
                <w:color w:val="000000"/>
              </w:rPr>
              <w:t>1</w:t>
            </w:r>
            <w:r>
              <w:rPr>
                <w:rFonts w:ascii="'Times New Roman'" w:hAnsi="'Times New Roman'" w:eastAsia="'Times New Roman'" w:cs="'Times New Roman'"/>
                <w:color w:val="000000"/>
              </w:rPr>
              <w:t>5</w:t>
            </w:r>
          </w:p>
        </w:tc>
        <w:tc>
          <w:tcPr>
            <w:tcW w:w="2408" w:type="dxa"/>
            <w:vAlign w:val="center"/>
          </w:tcPr>
          <w:p>
            <w:r>
              <w:rPr>
                <w:rFonts w:hint="eastAsia"/>
              </w:rPr>
              <w:t>中学高级教师数</w:t>
            </w:r>
          </w:p>
        </w:tc>
        <w:tc>
          <w:tcPr>
            <w:tcW w:w="2171" w:type="dxa"/>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省特级教师数</w:t>
            </w:r>
          </w:p>
        </w:tc>
        <w:tc>
          <w:tcPr>
            <w:tcW w:w="2731" w:type="dxa"/>
            <w:vAlign w:val="center"/>
          </w:tcPr>
          <w:p>
            <w:r>
              <w:rPr>
                <w:rFonts w:hint="eastAsia"/>
              </w:rPr>
              <w:t>——</w:t>
            </w:r>
          </w:p>
        </w:tc>
        <w:tc>
          <w:tcPr>
            <w:tcW w:w="2408" w:type="dxa"/>
            <w:vAlign w:val="center"/>
          </w:tcPr>
          <w:p>
            <w:r>
              <w:rPr>
                <w:rFonts w:hint="eastAsia"/>
              </w:rPr>
              <w:t>省教授级高级教师数</w:t>
            </w:r>
          </w:p>
        </w:tc>
        <w:tc>
          <w:tcPr>
            <w:tcW w:w="2171" w:type="dxa"/>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地市级学科带头人数</w:t>
            </w:r>
          </w:p>
        </w:tc>
        <w:tc>
          <w:tcPr>
            <w:tcW w:w="2731" w:type="dxa"/>
            <w:vAlign w:val="center"/>
          </w:tcPr>
          <w:p>
            <w:r>
              <w:rPr>
                <w:rFonts w:ascii="Times New Roman" w:hAnsi="Times New Roman" w:eastAsia="Times New Roman" w:cs="Times New Roman"/>
                <w:color w:val="000000"/>
              </w:rPr>
              <w:t>3</w:t>
            </w:r>
          </w:p>
        </w:tc>
        <w:tc>
          <w:tcPr>
            <w:tcW w:w="2408" w:type="dxa"/>
            <w:vAlign w:val="center"/>
          </w:tcPr>
          <w:p>
            <w:r>
              <w:rPr>
                <w:rFonts w:hint="eastAsia"/>
              </w:rPr>
              <w:t>地市级骨干教师人数</w:t>
            </w:r>
          </w:p>
        </w:tc>
        <w:tc>
          <w:tcPr>
            <w:tcW w:w="2171" w:type="dxa"/>
            <w:vAlign w:val="center"/>
          </w:tcPr>
          <w:p>
            <w:r>
              <w:rPr>
                <w:rFonts w:ascii="Times New Roman" w:hAnsi="Times New Roman"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地市级教学能手、教坛新秀数</w:t>
            </w:r>
          </w:p>
        </w:tc>
        <w:tc>
          <w:tcPr>
            <w:tcW w:w="2731" w:type="dxa"/>
            <w:vAlign w:val="center"/>
          </w:tcPr>
          <w:p>
            <w:r>
              <w:rPr>
                <w:rFonts w:hint="eastAsia"/>
              </w:rPr>
              <w:t>7</w:t>
            </w:r>
          </w:p>
        </w:tc>
        <w:tc>
          <w:tcPr>
            <w:tcW w:w="2408" w:type="dxa"/>
            <w:vAlign w:val="center"/>
          </w:tcPr>
          <w:p>
            <w:r>
              <w:rPr>
                <w:rFonts w:hint="eastAsia"/>
              </w:rPr>
              <w:t>县、区级各类教学骨干数</w:t>
            </w:r>
          </w:p>
        </w:tc>
        <w:tc>
          <w:tcPr>
            <w:tcW w:w="2171" w:type="dxa"/>
            <w:vAlign w:val="center"/>
          </w:tcPr>
          <w:p>
            <w:r>
              <w:rPr>
                <w:rFonts w:ascii="Times New Roman" w:hAnsi="Times New Roman" w:eastAsia="Times New Roman" w:cs="Times New Roman"/>
                <w:color w:val="000000"/>
              </w:rPr>
              <w:t>2</w:t>
            </w:r>
            <w:r>
              <w:rPr>
                <w:rFonts w:ascii="'Times New Roman'" w:hAnsi="'Times New Roman'" w:eastAsia="'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固定资产总值</w:t>
            </w:r>
          </w:p>
        </w:tc>
        <w:tc>
          <w:tcPr>
            <w:tcW w:w="2731" w:type="dxa"/>
            <w:vAlign w:val="center"/>
          </w:tcPr>
          <w:p>
            <w:r>
              <w:rPr>
                <w:rFonts w:ascii="Times New Roman" w:hAnsi="Times New Roman" w:eastAsia="Times New Roman" w:cs="Times New Roman"/>
                <w:color w:val="000000"/>
              </w:rPr>
              <w:t>63568082.04</w:t>
            </w:r>
            <w:r>
              <w:rPr>
                <w:rFonts w:ascii="宋体" w:hAnsi="宋体" w:eastAsia="宋体" w:cs="宋体"/>
                <w:color w:val="000000"/>
              </w:rPr>
              <w:t>元</w:t>
            </w:r>
          </w:p>
        </w:tc>
        <w:tc>
          <w:tcPr>
            <w:tcW w:w="2408" w:type="dxa"/>
            <w:vAlign w:val="center"/>
          </w:tcPr>
          <w:p>
            <w:r>
              <w:rPr>
                <w:rFonts w:hint="eastAsia"/>
              </w:rPr>
              <w:t>教学设备总值</w:t>
            </w:r>
          </w:p>
        </w:tc>
        <w:tc>
          <w:tcPr>
            <w:tcW w:w="2171" w:type="dxa"/>
            <w:vAlign w:val="center"/>
          </w:tcPr>
          <w:p>
            <w:r>
              <w:rPr>
                <w:rFonts w:ascii="Times New Roman" w:hAnsi="Times New Roman" w:eastAsia="Times New Roman" w:cs="Times New Roman"/>
                <w:color w:val="000000"/>
              </w:rPr>
              <w:t>7332390.23</w:t>
            </w:r>
            <w:r>
              <w:rPr>
                <w:rFonts w:ascii="宋体" w:hAnsi="宋体" w:eastAsia="宋体" w:cs="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4" w:type="dxa"/>
            <w:vAlign w:val="center"/>
          </w:tcPr>
          <w:p>
            <w:r>
              <w:rPr>
                <w:rFonts w:hint="eastAsia"/>
              </w:rPr>
              <w:t>年度教育经费总收入</w:t>
            </w:r>
          </w:p>
        </w:tc>
        <w:tc>
          <w:tcPr>
            <w:tcW w:w="2731" w:type="dxa"/>
            <w:vAlign w:val="center"/>
          </w:tcPr>
          <w:p>
            <w:r>
              <w:rPr>
                <w:rFonts w:ascii="'Times New Roman'" w:hAnsi="'Times New Roman'" w:eastAsia="'Times New Roman'" w:cs="'Times New Roman'"/>
                <w:color w:val="000000"/>
              </w:rPr>
              <w:t>23533142.9</w:t>
            </w:r>
            <w:r>
              <w:rPr>
                <w:rFonts w:ascii="宋体" w:hAnsi="宋体" w:eastAsia="宋体" w:cs="宋体"/>
                <w:color w:val="000000"/>
              </w:rPr>
              <w:t>元</w:t>
            </w:r>
          </w:p>
        </w:tc>
        <w:tc>
          <w:tcPr>
            <w:tcW w:w="2408" w:type="dxa"/>
            <w:vAlign w:val="center"/>
          </w:tcPr>
          <w:p>
            <w:r>
              <w:rPr>
                <w:rFonts w:hint="eastAsia"/>
              </w:rPr>
              <w:t>年度财政拨款数</w:t>
            </w:r>
          </w:p>
        </w:tc>
        <w:tc>
          <w:tcPr>
            <w:tcW w:w="2171" w:type="dxa"/>
            <w:vAlign w:val="center"/>
          </w:tcPr>
          <w:p>
            <w:r>
              <w:rPr>
                <w:rFonts w:ascii="'Times New Roman'" w:hAnsi="'Times New Roman'" w:eastAsia="'Times New Roman'" w:cs="'Times New Roman'"/>
                <w:color w:val="000000"/>
              </w:rPr>
              <w:t>22277386.37</w:t>
            </w:r>
            <w:r>
              <w:rPr>
                <w:rFonts w:ascii="宋体" w:hAnsi="宋体" w:eastAsia="宋体" w:cs="宋体"/>
                <w:color w:val="000000"/>
              </w:rPr>
              <w:t>元</w:t>
            </w:r>
          </w:p>
        </w:tc>
      </w:tr>
    </w:tbl>
    <w:p>
      <w:pPr>
        <w:jc w:val="left"/>
        <w:rPr>
          <w:rFonts w:ascii="宋体"/>
          <w:szCs w:val="21"/>
        </w:rPr>
      </w:pPr>
      <w:r>
        <w:rPr>
          <w:rFonts w:hint="eastAsia" w:ascii="宋体"/>
          <w:szCs w:val="21"/>
        </w:rPr>
        <w:t>注：各类骨干教师数量请勿重复统计，如有多项荣誉称号只统计一次，就高不就低。</w:t>
      </w:r>
    </w:p>
    <w:p>
      <w:pPr>
        <w:jc w:val="left"/>
        <w:rPr>
          <w:rFonts w:ascii="宋体"/>
          <w:szCs w:val="21"/>
        </w:rPr>
      </w:pPr>
    </w:p>
    <w:p>
      <w:pPr>
        <w:jc w:val="left"/>
        <w:rPr>
          <w:rFonts w:ascii="宋体"/>
          <w:szCs w:val="21"/>
        </w:rPr>
      </w:pPr>
    </w:p>
    <w:p>
      <w:pPr>
        <w:jc w:val="center"/>
        <w:rPr>
          <w:rFonts w:ascii="宋体"/>
          <w:b/>
          <w:sz w:val="36"/>
          <w:szCs w:val="36"/>
        </w:rPr>
      </w:pPr>
      <w:r>
        <w:rPr>
          <w:rFonts w:hint="eastAsia" w:ascii="宋体"/>
          <w:b/>
          <w:sz w:val="36"/>
          <w:szCs w:val="36"/>
        </w:rPr>
        <w:t>二、学校自评报告</w:t>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9291" w:type="dxa"/>
            <w:tcBorders>
              <w:bottom w:val="single" w:color="auto" w:sz="4" w:space="0"/>
            </w:tcBorders>
          </w:tcPr>
          <w:p>
            <w:pPr>
              <w:spacing w:line="440" w:lineRule="exact"/>
              <w:jc w:val="center"/>
              <w:rPr>
                <w:rFonts w:ascii="宋体" w:hAnsi="宋体" w:eastAsia="宋体" w:cs="Times New Roman"/>
                <w:b/>
                <w:bCs/>
                <w:sz w:val="28"/>
                <w:szCs w:val="28"/>
              </w:rPr>
            </w:pPr>
            <w:r>
              <w:rPr>
                <w:rFonts w:ascii="宋体" w:hAnsi="宋体" w:eastAsia="宋体" w:cs="Times New Roman"/>
                <w:b/>
                <w:bCs/>
                <w:sz w:val="28"/>
                <w:szCs w:val="28"/>
              </w:rPr>
              <w:t>在“种子教育”下幸福完整地生长</w:t>
            </w:r>
          </w:p>
          <w:p>
            <w:pPr>
              <w:spacing w:line="440" w:lineRule="exact"/>
              <w:jc w:val="center"/>
              <w:rPr>
                <w:rFonts w:ascii="楷体" w:hAnsi="楷体" w:eastAsia="楷体" w:cs="Times New Roman"/>
                <w:sz w:val="24"/>
              </w:rPr>
            </w:pPr>
            <w:r>
              <w:rPr>
                <w:rFonts w:ascii="楷体" w:hAnsi="楷体" w:eastAsia="楷体" w:cs="Times New Roman"/>
                <w:sz w:val="24"/>
              </w:rPr>
              <w:t>常州市青龙实验小学素质教育督导评估自评报告</w:t>
            </w:r>
          </w:p>
          <w:p>
            <w:pPr>
              <w:spacing w:line="440" w:lineRule="exact"/>
              <w:ind w:firstLine="422" w:firstLineChars="200"/>
              <w:jc w:val="center"/>
              <w:rPr>
                <w:rFonts w:ascii="宋体" w:hAnsi="宋体" w:eastAsia="宋体" w:cs="Times New Roman"/>
                <w:b/>
                <w:bCs/>
                <w:szCs w:val="21"/>
              </w:rPr>
            </w:pPr>
            <w:r>
              <w:rPr>
                <w:rFonts w:hint="eastAsia" w:ascii="宋体" w:hAnsi="宋体" w:eastAsia="宋体"/>
                <w:b/>
                <w:bCs/>
                <w:szCs w:val="21"/>
              </w:rPr>
              <w:t xml:space="preserve">第一部分 </w:t>
            </w:r>
            <w:r>
              <w:rPr>
                <w:rFonts w:ascii="宋体" w:hAnsi="宋体" w:eastAsia="宋体"/>
                <w:b/>
                <w:bCs/>
                <w:szCs w:val="21"/>
              </w:rPr>
              <w:t xml:space="preserve">  </w:t>
            </w:r>
            <w:r>
              <w:rPr>
                <w:rFonts w:hint="eastAsia" w:ascii="宋体" w:hAnsi="宋体" w:eastAsia="宋体"/>
                <w:b/>
                <w:bCs/>
                <w:szCs w:val="21"/>
              </w:rPr>
              <w:t>学校基本情况</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常州市青龙实验小学始建于1941年，历经八十余载的风雨岁月，学校始终在青龙的沃土上落地生根、蓬勃生长，收获着幸福，也收获着未来。学校始终坚持“教育即生长”的教育哲学，秉承“为每一个生命全面而有个性地生长”的办学理念，围绕“育幸福完整的人”育人目标，主张在“种子教育”下，让教育带着温度落地，实现种子的茁壮成长、美丽成长、幸福成长。</w:t>
            </w:r>
          </w:p>
          <w:p>
            <w:pPr>
              <w:spacing w:line="440" w:lineRule="exact"/>
              <w:ind w:firstLine="420" w:firstLineChars="200"/>
              <w:rPr>
                <w:rFonts w:ascii="宋体" w:hAnsi="宋体"/>
                <w:color w:val="000000"/>
                <w:szCs w:val="21"/>
              </w:rPr>
            </w:pPr>
            <w:r>
              <w:rPr>
                <w:rFonts w:ascii="宋体" w:hAnsi="宋体" w:eastAsia="宋体" w:cs="Times New Roman"/>
                <w:szCs w:val="21"/>
              </w:rPr>
              <w:t>种子的生长也孕育着学校的成长，</w:t>
            </w:r>
            <w:r>
              <w:rPr>
                <w:rFonts w:ascii="宋体" w:hAnsi="宋体" w:eastAsia="宋体" w:cs="Times New Roman"/>
                <w:color w:val="000000"/>
                <w:szCs w:val="21"/>
              </w:rPr>
              <w:t>近三年，学校被评为全国节约型公共机构示范单位，江苏省优秀少先队集体、江苏省节水型学校、江苏省青少年科技教育工作四星级先进集体，常州市义务教育新优质学校、常州市文明校园标兵、常州市品格提升工程项目学校、常州市前瞻性教学改革实验项目学校等30余项集体荣誉。校园每个角落，都自然流淌着生长的韵味，散发出勃勃的生机。</w:t>
            </w:r>
          </w:p>
          <w:p>
            <w:pPr>
              <w:spacing w:line="440" w:lineRule="exact"/>
              <w:ind w:firstLine="422" w:firstLineChars="200"/>
              <w:jc w:val="center"/>
              <w:rPr>
                <w:rFonts w:ascii="宋体" w:hAnsi="宋体" w:eastAsia="宋体" w:cs="Times New Roman"/>
                <w:b/>
                <w:bCs/>
                <w:szCs w:val="21"/>
              </w:rPr>
            </w:pPr>
            <w:r>
              <w:rPr>
                <w:rFonts w:hint="eastAsia" w:ascii="宋体" w:hAnsi="宋体" w:eastAsia="宋体"/>
                <w:b/>
                <w:bCs/>
                <w:szCs w:val="21"/>
              </w:rPr>
              <w:t>第</w:t>
            </w:r>
            <w:r>
              <w:rPr>
                <w:rFonts w:hint="eastAsia" w:ascii="宋体" w:hAnsi="宋体"/>
                <w:b/>
                <w:bCs/>
                <w:szCs w:val="21"/>
              </w:rPr>
              <w:t>二</w:t>
            </w:r>
            <w:r>
              <w:rPr>
                <w:rFonts w:hint="eastAsia" w:ascii="宋体" w:hAnsi="宋体" w:eastAsia="宋体"/>
                <w:b/>
                <w:bCs/>
                <w:szCs w:val="21"/>
              </w:rPr>
              <w:t xml:space="preserve">部分 </w:t>
            </w:r>
            <w:r>
              <w:rPr>
                <w:rFonts w:ascii="宋体" w:hAnsi="宋体" w:eastAsia="宋体"/>
                <w:b/>
                <w:bCs/>
                <w:szCs w:val="21"/>
              </w:rPr>
              <w:t xml:space="preserve">  </w:t>
            </w:r>
            <w:r>
              <w:rPr>
                <w:rFonts w:hint="eastAsia" w:ascii="宋体" w:hAnsi="宋体" w:eastAsia="宋体"/>
                <w:b/>
                <w:bCs/>
                <w:szCs w:val="21"/>
              </w:rPr>
              <w:t>学校</w:t>
            </w:r>
            <w:r>
              <w:rPr>
                <w:rFonts w:hint="eastAsia" w:ascii="宋体" w:hAnsi="宋体"/>
                <w:b/>
                <w:bCs/>
                <w:szCs w:val="21"/>
              </w:rPr>
              <w:t>工作及成效</w:t>
            </w:r>
          </w:p>
          <w:p>
            <w:pPr>
              <w:spacing w:line="440" w:lineRule="exact"/>
              <w:ind w:firstLine="422" w:firstLineChars="200"/>
              <w:rPr>
                <w:rFonts w:ascii="宋体" w:hAnsi="宋体" w:eastAsia="宋体" w:cs="Times New Roman"/>
                <w:b/>
                <w:bCs/>
                <w:szCs w:val="21"/>
              </w:rPr>
            </w:pPr>
            <w:r>
              <w:rPr>
                <w:rFonts w:ascii="宋体" w:hAnsi="宋体" w:eastAsia="宋体" w:cs="Times New Roman"/>
                <w:b/>
                <w:bCs/>
                <w:szCs w:val="21"/>
              </w:rPr>
              <w:t>一、高位引领，构建学校发展新格局</w:t>
            </w:r>
          </w:p>
          <w:p>
            <w:pPr>
              <w:spacing w:line="440" w:lineRule="exact"/>
              <w:ind w:firstLine="422" w:firstLineChars="200"/>
              <w:rPr>
                <w:rFonts w:ascii="宋体" w:hAnsi="宋体" w:eastAsia="宋体" w:cs="Times New Roman"/>
                <w:color w:val="000000"/>
                <w:szCs w:val="21"/>
              </w:rPr>
            </w:pPr>
            <w:r>
              <w:rPr>
                <w:rFonts w:ascii="宋体" w:hAnsi="宋体" w:eastAsia="宋体" w:cs="Times New Roman"/>
                <w:b/>
                <w:bCs/>
                <w:szCs w:val="21"/>
              </w:rPr>
              <w:t>1.党建引领强信仰。</w:t>
            </w:r>
            <w:r>
              <w:rPr>
                <w:rFonts w:ascii="宋体" w:hAnsi="宋体" w:eastAsia="宋体" w:cs="Times New Roman"/>
                <w:color w:val="000000"/>
                <w:szCs w:val="21"/>
              </w:rPr>
              <w:t>学校党支部坚持党建工作与教育教学工作的深度融合、同频共振。以建党100周年为契机，聚焦党建带团建促队建发展，通过七支队伍、五大阵地、六类活动打造“756”党建文化品牌，通过实施“六个聚焦，打造新时代育种人”的书记项目，助力学校教育工作高质量发展。结合党史学习，书记带头开设书记讲坛，组织青年党员开展演讲比赛，定期向少先队员开展主题党史宣讲。推出3期“天宁星课堂”，讲述红色故事，展示师生风采。在疫情防控、校园安全、“双减”等工作中，党团员教师更是冲锋在前，用实际行动做好表率。学校党支部加强联动，与青龙街道联合报送的《从冰雪之约中汲取中国力量》获得常州市“我是冬训主讲人”作品一等奖。2021年度学校党支部获评“常州市教育系统先进基层党组织”。</w:t>
            </w:r>
          </w:p>
          <w:p>
            <w:pPr>
              <w:spacing w:line="440" w:lineRule="exact"/>
              <w:ind w:firstLine="422" w:firstLineChars="200"/>
              <w:rPr>
                <w:rFonts w:ascii="宋体" w:hAnsi="宋体" w:eastAsia="宋体" w:cs="Times New Roman"/>
                <w:color w:val="C00000"/>
                <w:szCs w:val="21"/>
              </w:rPr>
            </w:pPr>
            <w:r>
              <w:rPr>
                <w:rFonts w:ascii="宋体" w:hAnsi="宋体" w:eastAsia="宋体" w:cs="Times New Roman"/>
                <w:b/>
                <w:bCs/>
                <w:color w:val="000000"/>
                <w:szCs w:val="21"/>
              </w:rPr>
              <w:t>2.精准管理提效能。</w:t>
            </w:r>
            <w:r>
              <w:rPr>
                <w:rFonts w:ascii="宋体" w:hAnsi="宋体" w:eastAsia="宋体" w:cs="Times New Roman"/>
                <w:color w:val="000000"/>
                <w:szCs w:val="21"/>
              </w:rPr>
              <w:t>学校努力打造适切种子个体生长的“种子之家”，营造教师、学生、家长和谐灵动的教育管理生态。学校注重顶层设计，2021年1月，重组行政协调中心、教学管理中心、学生成长中心、教师发展中心、后勤保障中心五大管理部门。2022年8月，增设助理岗位，作为行政管理人员的后备与补充，让更多青年</w:t>
            </w:r>
            <w:r>
              <w:rPr>
                <w:rFonts w:hint="eastAsia" w:ascii="宋体" w:hAnsi="宋体" w:eastAsia="宋体" w:cs="Times New Roman"/>
                <w:color w:val="000000"/>
                <w:szCs w:val="21"/>
              </w:rPr>
              <w:t>教师</w:t>
            </w:r>
            <w:r>
              <w:rPr>
                <w:rFonts w:ascii="宋体" w:hAnsi="宋体" w:eastAsia="宋体" w:cs="Times New Roman"/>
                <w:color w:val="000000"/>
                <w:szCs w:val="21"/>
              </w:rPr>
              <w:t>有机会参与到学校管理</w:t>
            </w:r>
            <w:r>
              <w:rPr>
                <w:rFonts w:hint="eastAsia" w:ascii="宋体" w:hAnsi="宋体" w:eastAsia="宋体" w:cs="Times New Roman"/>
                <w:color w:val="000000"/>
                <w:szCs w:val="21"/>
              </w:rPr>
              <w:t>中</w:t>
            </w:r>
            <w:r>
              <w:rPr>
                <w:rFonts w:ascii="宋体" w:hAnsi="宋体" w:eastAsia="宋体" w:cs="Times New Roman"/>
                <w:color w:val="000000"/>
                <w:szCs w:val="21"/>
              </w:rPr>
              <w:t>来。学校注重制度优</w:t>
            </w:r>
            <w:r>
              <w:rPr>
                <w:rFonts w:ascii="宋体" w:hAnsi="宋体" w:eastAsia="宋体" w:cs="Times New Roman"/>
                <w:szCs w:val="21"/>
              </w:rPr>
              <w:t>化，根据时代变化、师生所需，完善各项管理制度，按规章办事，用制度育人。学校注重民主管理，让学校管理始终正道直行。完善书记校长办公会议、中层干部例会、全体教师会议制度。</w:t>
            </w:r>
            <w:r>
              <w:rPr>
                <w:rFonts w:ascii="宋体" w:hAnsi="宋体" w:eastAsia="宋体" w:cs="Times New Roman"/>
                <w:color w:val="000000"/>
                <w:szCs w:val="21"/>
              </w:rPr>
              <w:t>尊重、信赖和赏识每一位教师，构建教师自主管理与发展机制，满足教师成长需求，努力为教师成长创造条件。</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3.环境提升重保障。</w:t>
            </w:r>
            <w:r>
              <w:rPr>
                <w:rFonts w:ascii="宋体" w:hAnsi="宋体" w:eastAsia="宋体" w:cs="Times New Roman"/>
                <w:szCs w:val="21"/>
              </w:rPr>
              <w:t>因地制宜创环境，学校结合校内资源，开发综合实践活动基地，布局校园儿童实践点</w:t>
            </w:r>
            <w:r>
              <w:rPr>
                <w:rFonts w:hint="eastAsia" w:ascii="宋体" w:hAnsi="宋体" w:eastAsia="宋体" w:cs="Times New Roman"/>
                <w:szCs w:val="21"/>
              </w:rPr>
              <w:t>，</w:t>
            </w:r>
            <w:r>
              <w:rPr>
                <w:rFonts w:ascii="宋体" w:hAnsi="宋体" w:eastAsia="宋体" w:cs="Times New Roman"/>
                <w:szCs w:val="21"/>
              </w:rPr>
              <w:t>“一林</w:t>
            </w:r>
            <w:r>
              <w:rPr>
                <w:rFonts w:hint="eastAsia" w:ascii="宋体" w:hAnsi="宋体" w:eastAsia="宋体" w:cs="Times New Roman"/>
                <w:szCs w:val="21"/>
              </w:rPr>
              <w:t>、</w:t>
            </w:r>
            <w:r>
              <w:rPr>
                <w:rFonts w:ascii="宋体" w:hAnsi="宋体" w:eastAsia="宋体" w:cs="Times New Roman"/>
                <w:szCs w:val="21"/>
              </w:rPr>
              <w:t>二廊</w:t>
            </w:r>
            <w:r>
              <w:rPr>
                <w:rFonts w:hint="eastAsia" w:ascii="宋体" w:hAnsi="宋体" w:eastAsia="宋体" w:cs="Times New Roman"/>
                <w:szCs w:val="21"/>
              </w:rPr>
              <w:t>、</w:t>
            </w:r>
            <w:r>
              <w:rPr>
                <w:rFonts w:ascii="宋体" w:hAnsi="宋体" w:eastAsia="宋体" w:cs="Times New Roman"/>
                <w:szCs w:val="21"/>
              </w:rPr>
              <w:t>三馆</w:t>
            </w:r>
            <w:r>
              <w:rPr>
                <w:rFonts w:hint="eastAsia" w:ascii="宋体" w:hAnsi="宋体" w:eastAsia="宋体" w:cs="Times New Roman"/>
                <w:szCs w:val="21"/>
              </w:rPr>
              <w:t>、</w:t>
            </w:r>
            <w:r>
              <w:rPr>
                <w:rFonts w:ascii="宋体" w:hAnsi="宋体" w:eastAsia="宋体" w:cs="Times New Roman"/>
                <w:szCs w:val="21"/>
              </w:rPr>
              <w:t>四室</w:t>
            </w:r>
            <w:r>
              <w:rPr>
                <w:rFonts w:hint="eastAsia" w:ascii="宋体" w:hAnsi="宋体" w:eastAsia="宋体" w:cs="Times New Roman"/>
                <w:szCs w:val="21"/>
              </w:rPr>
              <w:t>、</w:t>
            </w:r>
            <w:r>
              <w:rPr>
                <w:rFonts w:ascii="宋体" w:hAnsi="宋体" w:eastAsia="宋体" w:cs="Times New Roman"/>
                <w:szCs w:val="21"/>
              </w:rPr>
              <w:t>五园”为学校开发木工、纺工、种植等精品课程提供大力支撑。改造提升换新颜，常态化启用校园门禁系统，为学生安全保驾护航。暑期对教室外墙展示栏整体更新，班级文化阵地精心布置。近三年，学校分别对教室一体机、照明系统、课桌椅进行更换，通过操场跑道改造、户外运动器材更新，使整个运动环境焕然一新。录播室改造，为师生研讨教学提供有力支撑。</w:t>
            </w:r>
          </w:p>
          <w:p>
            <w:pPr>
              <w:spacing w:line="440" w:lineRule="exact"/>
              <w:ind w:firstLine="422" w:firstLineChars="200"/>
              <w:rPr>
                <w:rFonts w:ascii="宋体" w:hAnsi="宋体" w:eastAsia="宋体" w:cs="Times New Roman"/>
                <w:b/>
                <w:bCs/>
                <w:szCs w:val="21"/>
              </w:rPr>
            </w:pPr>
            <w:r>
              <w:rPr>
                <w:rFonts w:ascii="宋体" w:hAnsi="宋体" w:eastAsia="宋体" w:cs="Times New Roman"/>
                <w:b/>
                <w:bCs/>
                <w:szCs w:val="21"/>
              </w:rPr>
              <w:t>二、聚焦生长，探索课程建设新样态</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1.加强课程融合，实现品质生长。</w:t>
            </w:r>
            <w:r>
              <w:rPr>
                <w:rFonts w:ascii="宋体" w:hAnsi="宋体" w:eastAsia="宋体" w:cs="Times New Roman"/>
                <w:szCs w:val="21"/>
              </w:rPr>
              <w:t>全面实施素质教育，高质量实施国家课程，开足开齐各类规定课程，结合实际关注课程、教材的开发运用；尝试开发跨学科主题拓展课程，创设真实的问题情境。多样化实施选修课程，开发和实施社团课程，期初通过自主申报的方式选课，每周五下午开展走班活动，期末采用多元主体、多样形式开展成果评价。个性化实施特色课程，三公里“宜学圈”课后实践课程、“科技种植”课程、“羽毛球”课程等，在特色课程里绽放别样精彩。</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2.紧盯教学研究，实现高质生长。</w:t>
            </w:r>
            <w:r>
              <w:rPr>
                <w:rFonts w:ascii="宋体" w:hAnsi="宋体" w:eastAsia="宋体" w:cs="Times New Roman"/>
                <w:szCs w:val="21"/>
              </w:rPr>
              <w:t>坚持规范办学，始终关注课堂教学质量，让“博学”的种子学得轻松、学得有趣。“双减”政策下，学校以“书包不回家、作业不出校、成长不等待”的“三不”目标为指引，加强教学研究，打造减负增效的“生长”课堂。</w:t>
            </w:r>
            <w:r>
              <w:rPr>
                <w:rFonts w:hint="eastAsia" w:ascii="宋体" w:hAnsi="宋体" w:eastAsia="宋体" w:cs="Times New Roman"/>
                <w:szCs w:val="21"/>
              </w:rPr>
              <w:t>加强教改力度，</w:t>
            </w:r>
            <w:r>
              <w:rPr>
                <w:rFonts w:ascii="宋体" w:hAnsi="宋体" w:eastAsia="宋体" w:cs="Times New Roman"/>
                <w:szCs w:val="21"/>
              </w:rPr>
              <w:t>强化校本</w:t>
            </w:r>
            <w:r>
              <w:rPr>
                <w:rFonts w:hint="eastAsia" w:ascii="宋体" w:hAnsi="宋体" w:eastAsia="宋体" w:cs="Times New Roman"/>
                <w:szCs w:val="21"/>
              </w:rPr>
              <w:t>教研</w:t>
            </w:r>
            <w:r>
              <w:rPr>
                <w:rFonts w:ascii="宋体" w:hAnsi="宋体" w:eastAsia="宋体" w:cs="Times New Roman"/>
                <w:szCs w:val="21"/>
              </w:rPr>
              <w:t>，全面开展多种形式的教研活动，在市、区常规调研中优良课率均达到100%。在“三增三减”的作业管理要求基础上（减难度、减数量、减总量，增研究、增趣味、增反馈），加强作业“六制管理”（班主任统筹制、作业公示制、每日登记制、小组长协助制、家长监督制、作业考核制），青小学生的作业有了全新打开方式。近年来，</w:t>
            </w:r>
            <w:r>
              <w:rPr>
                <w:rFonts w:hint="eastAsia" w:ascii="宋体" w:hAnsi="宋体" w:eastAsia="宋体" w:cs="Times New Roman"/>
                <w:szCs w:val="21"/>
              </w:rPr>
              <w:t>学校</w:t>
            </w:r>
            <w:r>
              <w:rPr>
                <w:rFonts w:ascii="宋体" w:hAnsi="宋体" w:eastAsia="宋体" w:cs="Times New Roman"/>
                <w:szCs w:val="21"/>
              </w:rPr>
              <w:t xml:space="preserve">多门学科在区期末质量调研中超过均分，毕业考试合格率和升学率均达100%。 </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3.关注身心健康，实现绿色生长。</w:t>
            </w:r>
            <w:r>
              <w:rPr>
                <w:rFonts w:ascii="宋体" w:hAnsi="宋体" w:eastAsia="宋体" w:cs="Times New Roman"/>
                <w:szCs w:val="21"/>
              </w:rPr>
              <w:t>以“做一粒健康的种子”为目标，体质管理有方法，保证每天在校体育锻炼一小时，学生体质健康达标率98%；推出每日体育家庭作业，在家校共育中增强体质；每周一次的劳动实践作业日，让孩子动手实践、出力流汗中增强体质。呵护心情有路径，学生在手账本中对“今日心情”进行花式打分，便于家长和老师走进孩子内心世界。睡眠管理有温度，睡前提醒、睡前故事、睡前表达的“睡前三连”既关注睡眠时间</w:t>
            </w:r>
            <w:r>
              <w:rPr>
                <w:rFonts w:hint="eastAsia" w:ascii="宋体" w:hAnsi="宋体" w:eastAsia="宋体" w:cs="Times New Roman"/>
                <w:szCs w:val="21"/>
              </w:rPr>
              <w:t>，又</w:t>
            </w:r>
            <w:r>
              <w:rPr>
                <w:rFonts w:ascii="宋体" w:hAnsi="宋体" w:eastAsia="宋体" w:cs="Times New Roman"/>
                <w:szCs w:val="21"/>
              </w:rPr>
              <w:t>保障睡眠质量</w:t>
            </w:r>
            <w:r>
              <w:rPr>
                <w:rFonts w:hint="eastAsia" w:ascii="宋体" w:hAnsi="宋体" w:eastAsia="宋体" w:cs="Times New Roman"/>
                <w:szCs w:val="21"/>
              </w:rPr>
              <w:t>，</w:t>
            </w:r>
            <w:r>
              <w:rPr>
                <w:rFonts w:ascii="宋体" w:hAnsi="宋体" w:eastAsia="宋体" w:cs="Times New Roman"/>
                <w:szCs w:val="21"/>
              </w:rPr>
              <w:t>每晚8点半，学校“小青老师”会为全校孩子带来一句睡前小问候；结合学校读书品牌“枕边夜读”，睡前故事让孩子内心充满幸福感和安全感；指导家长营造舒适温馨的入睡环境，鼓励家长给孩子一句爱的表达、一个爱的拥抱，拉近孩子与父母之间的距离。</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4.优化课后管理，实现协同生长。</w:t>
            </w:r>
            <w:r>
              <w:rPr>
                <w:rFonts w:ascii="宋体" w:hAnsi="宋体" w:eastAsia="宋体" w:cs="Times New Roman"/>
                <w:szCs w:val="21"/>
              </w:rPr>
              <w:t>课后服务再升级，以“五育并举”为靶心，提档升级“1+5+P”“青小三点半”课后服务3.0版本。一小时的作业指导，实现“作业不出校、书包不回家”；“五个起来”的主题日活动，让孩子动起来、品起来、做起来、读起来和嗨起来，木趣、泥塑、台球、击剑、航天无人机等优质俱乐部，实现优秀校级俱乐部长出来、校外俱乐部引进来；“三公里宜学圈”的升级进阶，校内、校外教育资源融通共享、互联互通。home时光我做主，学校积极探索学生课后学习生活的管理，推出“我的home时光手账本”，引导学生合理安排作业、休息、活动时间。作为放学时光的记录手册——可以记录一天丰富多彩的放学生活，也可以记录有“今日心情”的自我体验；作为身心健康的关爱手册——记录孩子睡眠、心情、运动和亲子交流沟通，呼吁构建“有爱”的家庭关系；作为学习生活的管理手册——指导学生梳理自己的“生活管理区”，合理进行时间规划，在“成事”的成长之路上逐渐成人。我校《家校协同写学生课后学习生活管理创新的探索》成功申报2022年常州市前瞻性教学改革实验项目，案例《家校共育，让home时光更精彩》获得常州市中小学“双减”工作优秀案例一等奖，相关课题也成功申报市“十四五规划课题”。</w:t>
            </w:r>
          </w:p>
          <w:p>
            <w:pPr>
              <w:numPr>
                <w:ilvl w:val="0"/>
                <w:numId w:val="1"/>
              </w:numPr>
              <w:spacing w:line="440" w:lineRule="exact"/>
              <w:ind w:firstLine="422" w:firstLineChars="200"/>
              <w:rPr>
                <w:rFonts w:ascii="宋体" w:hAnsi="宋体" w:eastAsia="宋体" w:cs="Times New Roman"/>
                <w:b/>
                <w:bCs/>
                <w:szCs w:val="21"/>
              </w:rPr>
            </w:pPr>
            <w:r>
              <w:rPr>
                <w:rFonts w:ascii="宋体" w:hAnsi="宋体" w:eastAsia="宋体" w:cs="Times New Roman"/>
                <w:b/>
                <w:bCs/>
                <w:szCs w:val="21"/>
              </w:rPr>
              <w:t>多措并举，实现教师成长新突破</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rPr>
              <w:t>团队成长见活力。</w:t>
            </w:r>
            <w:r>
              <w:rPr>
                <w:rFonts w:ascii="宋体" w:hAnsi="宋体" w:eastAsia="宋体" w:cs="Times New Roman"/>
                <w:szCs w:val="21"/>
              </w:rPr>
              <w:t>学校积极打造一个个成长共同体，让“抱团成长”在学校蔚然成风。行政团队是学校的核心力量，也是所有教师的榜样标杆，尽管事务繁重，但是行政团队默默无闻、相互补位、团结一心。青春修炼营是学校的年轻担当，不同学科的青年人聚在一起，通过“青穗计划”，练内功、求发展。另外，临时组建的项目组、突击队也因共同的目标和兴趣走到了一起，如市前瞻性项目，通过全校招募建立项目组，吸纳了不同年龄层次、不同学科的志同道合者，让想做事的有事做，让会做事的事做好。各学科教研组通过课题引领，打造积极共荣的教科研团队，每遇赛事，学科团队甚至跨学科团队骨干力量都会不遗余力、奋力托举个体成长……学校综合</w:t>
            </w:r>
            <w:r>
              <w:rPr>
                <w:rFonts w:hint="eastAsia" w:ascii="宋体" w:hAnsi="宋体" w:eastAsia="宋体" w:cs="Times New Roman"/>
                <w:szCs w:val="21"/>
              </w:rPr>
              <w:t>、</w:t>
            </w:r>
            <w:r>
              <w:rPr>
                <w:rFonts w:ascii="宋体" w:hAnsi="宋体" w:eastAsia="宋体" w:cs="Times New Roman"/>
                <w:szCs w:val="21"/>
              </w:rPr>
              <w:t>语文</w:t>
            </w:r>
            <w:r>
              <w:rPr>
                <w:rFonts w:hint="eastAsia" w:ascii="宋体" w:hAnsi="宋体" w:eastAsia="宋体" w:cs="Times New Roman"/>
                <w:szCs w:val="21"/>
              </w:rPr>
              <w:t>、</w:t>
            </w:r>
            <w:r>
              <w:rPr>
                <w:rFonts w:ascii="宋体" w:hAnsi="宋体" w:eastAsia="宋体" w:cs="Times New Roman"/>
                <w:szCs w:val="21"/>
              </w:rPr>
              <w:t>美术教研组</w:t>
            </w:r>
            <w:r>
              <w:rPr>
                <w:rFonts w:hint="eastAsia" w:ascii="宋体" w:hAnsi="宋体" w:eastAsia="宋体" w:cs="Times New Roman"/>
                <w:szCs w:val="21"/>
              </w:rPr>
              <w:t>被评为市、</w:t>
            </w:r>
            <w:r>
              <w:rPr>
                <w:rFonts w:ascii="宋体" w:hAnsi="宋体" w:eastAsia="宋体" w:cs="Times New Roman"/>
                <w:szCs w:val="21"/>
              </w:rPr>
              <w:t>区“优秀教研组”。　</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2.分层培养见成长。</w:t>
            </w:r>
            <w:r>
              <w:rPr>
                <w:rFonts w:ascii="宋体" w:hAnsi="宋体" w:eastAsia="宋体" w:cs="Times New Roman"/>
                <w:szCs w:val="21"/>
              </w:rPr>
              <w:t>学校瞄准干部、班主任、教师三支队伍建设，努力锤炼“有爱、睿智、乐观、优雅、勤奋”的新时代育种人。在中层干部培养上，精准选配打造队伍，公平识贤规范用人、民主举贤择优用人，青年中层压担子、多种平台展风采，实现“种子之家”管理员的品质生长。在班主任队伍打造上，定期培训交流</w:t>
            </w:r>
            <w:r>
              <w:rPr>
                <w:rFonts w:hint="eastAsia" w:ascii="宋体" w:hAnsi="宋体" w:eastAsia="宋体" w:cs="Times New Roman"/>
                <w:szCs w:val="21"/>
              </w:rPr>
              <w:t>、</w:t>
            </w:r>
            <w:r>
              <w:rPr>
                <w:rFonts w:ascii="宋体" w:hAnsi="宋体" w:eastAsia="宋体" w:cs="Times New Roman"/>
                <w:szCs w:val="21"/>
              </w:rPr>
              <w:t>提升业务水平</w:t>
            </w:r>
            <w:r>
              <w:rPr>
                <w:rFonts w:hint="eastAsia" w:ascii="宋体" w:hAnsi="宋体" w:eastAsia="宋体" w:cs="Times New Roman"/>
                <w:szCs w:val="21"/>
              </w:rPr>
              <w:t>、</w:t>
            </w:r>
            <w:r>
              <w:rPr>
                <w:rFonts w:ascii="宋体" w:hAnsi="宋体" w:eastAsia="宋体" w:cs="Times New Roman"/>
                <w:szCs w:val="21"/>
              </w:rPr>
              <w:t>强化考核评价，实现“种子之家”维护者的幸福生长。在青年教师培育上，师徒结对共同发展、成长规划私人订制、青春修炼迸发活力、青穗计划成长有径，在学校微信创作、活动举办、赛课评比中都有他们忙碌的身影，在微信“茶余课后”栏目有他们思考的点滴，他们作为“种子之家”辛勤耕耘人正在茁壮生长。目前，学校拥有市区“五级梯队”教师35人，占总教师人数的47.3%。省、市级赛课获奖3人，区级及以上赛课获奖28次，其中10人获区基本功比赛一、二等奖；近三年，省市区在研和结项课题共计10项，56篇教师论文在省市区及以上刊物发表及获奖。</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3.弘扬师德见大爱。</w:t>
            </w:r>
            <w:r>
              <w:rPr>
                <w:rFonts w:ascii="宋体" w:hAnsi="宋体" w:eastAsia="宋体" w:cs="Times New Roman"/>
                <w:szCs w:val="21"/>
              </w:rPr>
              <w:t>学校始终坚持师德师风建设，通过学习习近平总书记对广大教师和教育工作者的寄语、学习张桂梅同志先进事迹和书记</w:t>
            </w:r>
            <w:r>
              <w:rPr>
                <w:rFonts w:hint="eastAsia" w:ascii="宋体" w:hAnsi="宋体" w:eastAsia="宋体" w:cs="Times New Roman"/>
                <w:szCs w:val="21"/>
              </w:rPr>
              <w:t>讲坛</w:t>
            </w:r>
            <w:r>
              <w:rPr>
                <w:rFonts w:ascii="宋体" w:hAnsi="宋体" w:eastAsia="宋体" w:cs="Times New Roman"/>
                <w:szCs w:val="21"/>
              </w:rPr>
              <w:t>等方式向老师们传播正能量，提升教师使命感。以每年教师节为契机，和所有教师签订师德师风承诺书，每月开展班主任工作交流等引导教师用真心、真情、真爱去实践我们所肩负的责任，提升教师责任感。积极策划了“最美校园竞拍”、“做最美的自己”、毕业班教师座谈会、 为中高考教师子女送祝福、校长妈妈陪你过“六一”等活动，给予教师人文关怀，提升教师的归属感和幸福感。</w:t>
            </w:r>
          </w:p>
          <w:p>
            <w:pPr>
              <w:spacing w:line="440" w:lineRule="exact"/>
              <w:ind w:firstLine="422" w:firstLineChars="200"/>
              <w:rPr>
                <w:rFonts w:ascii="宋体" w:hAnsi="宋体" w:eastAsia="宋体" w:cs="Times New Roman"/>
                <w:b/>
                <w:bCs/>
                <w:szCs w:val="21"/>
              </w:rPr>
            </w:pPr>
            <w:r>
              <w:rPr>
                <w:rFonts w:ascii="宋体" w:hAnsi="宋体" w:eastAsia="宋体" w:cs="Times New Roman"/>
                <w:b/>
                <w:bCs/>
                <w:szCs w:val="21"/>
              </w:rPr>
              <w:t>四、联手共育，丰富学生生长新体验</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1.德育队伍助力</w:t>
            </w:r>
            <w:r>
              <w:rPr>
                <w:rFonts w:hint="eastAsia" w:ascii="宋体" w:hAnsi="宋体" w:eastAsia="宋体" w:cs="Times New Roman"/>
                <w:b/>
                <w:bCs/>
                <w:szCs w:val="21"/>
              </w:rPr>
              <w:t>生</w:t>
            </w:r>
            <w:r>
              <w:rPr>
                <w:rFonts w:ascii="宋体" w:hAnsi="宋体" w:eastAsia="宋体" w:cs="Times New Roman"/>
                <w:b/>
                <w:bCs/>
                <w:szCs w:val="21"/>
              </w:rPr>
              <w:t>长。</w:t>
            </w:r>
            <w:r>
              <w:rPr>
                <w:rFonts w:ascii="宋体" w:hAnsi="宋体" w:eastAsia="宋体" w:cs="Times New Roman"/>
                <w:szCs w:val="21"/>
              </w:rPr>
              <w:t>完善学校德育管理网络，深化“全员育人、全程育人、 全方位育人”的“三全育人”模式。通过少先队课教研活动、 辅导员研讨会等形式，不断提高班主任的业务能力和工作水平。近两年，学校承办天宁区十佳少先队辅导员”风采展示活动，2位教师获市级班主任工作表彰，7人获区级班主任工作表彰；扎实开展关工委工作，成立家长委员会，办好家长学校，定期通过线上线下家长会、微信推送等方式推进家校联系，助力学生成长。</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2.文明养成浸润</w:t>
            </w:r>
            <w:r>
              <w:rPr>
                <w:rFonts w:hint="eastAsia" w:ascii="宋体" w:hAnsi="宋体" w:eastAsia="宋体" w:cs="Times New Roman"/>
                <w:b/>
                <w:bCs/>
                <w:szCs w:val="21"/>
              </w:rPr>
              <w:t>生</w:t>
            </w:r>
            <w:r>
              <w:rPr>
                <w:rFonts w:ascii="宋体" w:hAnsi="宋体" w:eastAsia="宋体" w:cs="Times New Roman"/>
                <w:b/>
                <w:bCs/>
                <w:szCs w:val="21"/>
              </w:rPr>
              <w:t>长。</w:t>
            </w:r>
            <w:r>
              <w:rPr>
                <w:rFonts w:ascii="宋体" w:hAnsi="宋体" w:eastAsia="宋体" w:cs="Times New Roman"/>
                <w:szCs w:val="21"/>
              </w:rPr>
              <w:t>学校以“文明中队”评比为契机，要求学生规范言行，争做一粒“文明”的种子；通过竞选大队干部、“美德少年”、“龙城好少年”、“光荣升旗手”等评选，培养队员管理少先队、热爱少先队的主人翁情感；注重开展班级文化建设，激励学生主动参与学校各级各类活动，让更多的队员参与到少先队阵地的建设和自主管理中来。近三年，六（1）彩虹中队和六（4）书香中队分别获“</w:t>
            </w:r>
            <w:r>
              <w:rPr>
                <w:rFonts w:hint="eastAsia" w:ascii="宋体" w:hAnsi="宋体" w:eastAsia="宋体" w:cs="Times New Roman"/>
                <w:szCs w:val="21"/>
              </w:rPr>
              <w:t>常州市</w:t>
            </w:r>
            <w:r>
              <w:rPr>
                <w:rFonts w:ascii="宋体" w:hAnsi="宋体" w:eastAsia="宋体" w:cs="Times New Roman"/>
                <w:szCs w:val="21"/>
              </w:rPr>
              <w:t>优秀少先队中队”</w:t>
            </w:r>
            <w:r>
              <w:rPr>
                <w:rFonts w:hint="eastAsia" w:ascii="宋体" w:hAnsi="宋体" w:eastAsia="宋体" w:cs="Times New Roman"/>
                <w:szCs w:val="21"/>
              </w:rPr>
              <w:t>和</w:t>
            </w:r>
            <w:r>
              <w:rPr>
                <w:rFonts w:ascii="宋体" w:hAnsi="宋体" w:eastAsia="宋体" w:cs="Times New Roman"/>
                <w:szCs w:val="21"/>
              </w:rPr>
              <w:t>“</w:t>
            </w:r>
            <w:r>
              <w:rPr>
                <w:rFonts w:hint="eastAsia" w:ascii="宋体" w:hAnsi="宋体" w:eastAsia="宋体" w:cs="Times New Roman"/>
                <w:szCs w:val="21"/>
              </w:rPr>
              <w:t>天宁区</w:t>
            </w:r>
            <w:r>
              <w:rPr>
                <w:rFonts w:ascii="宋体" w:hAnsi="宋体" w:eastAsia="宋体" w:cs="Times New Roman"/>
                <w:szCs w:val="21"/>
              </w:rPr>
              <w:t>优秀少先队</w:t>
            </w:r>
            <w:r>
              <w:rPr>
                <w:rFonts w:hint="eastAsia" w:ascii="宋体" w:hAnsi="宋体" w:eastAsia="宋体" w:cs="Times New Roman"/>
                <w:szCs w:val="21"/>
              </w:rPr>
              <w:t>集体</w:t>
            </w:r>
            <w:r>
              <w:rPr>
                <w:rFonts w:ascii="宋体" w:hAnsi="宋体" w:eastAsia="宋体" w:cs="Times New Roman"/>
                <w:szCs w:val="21"/>
              </w:rPr>
              <w:t>”</w:t>
            </w:r>
            <w:r>
              <w:rPr>
                <w:rFonts w:hint="eastAsia" w:ascii="宋体" w:hAnsi="宋体" w:eastAsia="宋体" w:cs="Times New Roman"/>
                <w:szCs w:val="21"/>
              </w:rPr>
              <w:t>的</w:t>
            </w:r>
            <w:r>
              <w:rPr>
                <w:rFonts w:ascii="宋体" w:hAnsi="宋体" w:eastAsia="宋体" w:cs="Times New Roman"/>
                <w:szCs w:val="21"/>
              </w:rPr>
              <w:t>称号，学校少先队被评为</w:t>
            </w:r>
            <w:r>
              <w:rPr>
                <w:rFonts w:hint="eastAsia" w:ascii="宋体" w:hAnsi="宋体" w:eastAsia="宋体" w:cs="Times New Roman"/>
                <w:szCs w:val="21"/>
              </w:rPr>
              <w:t>“江苏省</w:t>
            </w:r>
            <w:r>
              <w:rPr>
                <w:rFonts w:ascii="宋体" w:hAnsi="宋体" w:eastAsia="宋体" w:cs="Times New Roman"/>
                <w:szCs w:val="21"/>
              </w:rPr>
              <w:t>优秀少先队</w:t>
            </w:r>
            <w:r>
              <w:rPr>
                <w:rFonts w:hint="eastAsia" w:ascii="宋体" w:hAnsi="宋体" w:eastAsia="宋体" w:cs="Times New Roman"/>
                <w:szCs w:val="21"/>
              </w:rPr>
              <w:t>集体”</w:t>
            </w:r>
            <w:r>
              <w:rPr>
                <w:rFonts w:ascii="宋体" w:hAnsi="宋体" w:eastAsia="宋体" w:cs="Times New Roman"/>
                <w:szCs w:val="21"/>
              </w:rPr>
              <w:t>。</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3.主题活动丰盈</w:t>
            </w:r>
            <w:r>
              <w:rPr>
                <w:rFonts w:hint="eastAsia" w:ascii="宋体" w:hAnsi="宋体" w:eastAsia="宋体" w:cs="Times New Roman"/>
                <w:b/>
                <w:bCs/>
                <w:szCs w:val="21"/>
              </w:rPr>
              <w:t>生</w:t>
            </w:r>
            <w:r>
              <w:rPr>
                <w:rFonts w:ascii="宋体" w:hAnsi="宋体" w:eastAsia="宋体" w:cs="Times New Roman"/>
                <w:b/>
                <w:bCs/>
                <w:szCs w:val="21"/>
              </w:rPr>
              <w:t>长。</w:t>
            </w:r>
            <w:r>
              <w:rPr>
                <w:rFonts w:ascii="宋体" w:hAnsi="宋体" w:eastAsia="宋体" w:cs="Times New Roman"/>
                <w:szCs w:val="21"/>
              </w:rPr>
              <w:t>学校活动以“开学活动”“四大传统”“假期生活”三个版块为抓手，引领种子生长。每学期的开学活动，体育节、艺术节、科技节、读书节四个传统活动以及“我的暖冬记忆”“我的home 时光”假期生活，让学生成长清晰可见。年级活动以“成长仪式”“家校开放日”为抓手，展示学生生长过程。新生入学礼、光荣入队礼、十岁成长礼、感恩毕业礼，为种子生长打上亮丽的精神底色。班级活动以“班级文化建设”为抓手，通过“升旗仪式”“校园电视台”“班级文化展评”，聚焦主题，努力形成“班班有特色”的成长氛围。共建活动以“合力”为驱动，建立“学校、家庭、社区”三位一体的德育阵地，闹元宵、月亮饼DIY，“我与祖国共庆生”活动，校社联动精彩纷呈。</w:t>
            </w:r>
          </w:p>
          <w:p>
            <w:pPr>
              <w:spacing w:line="440" w:lineRule="exact"/>
              <w:ind w:firstLine="422" w:firstLineChars="200"/>
              <w:rPr>
                <w:rFonts w:ascii="宋体" w:hAnsi="宋体" w:eastAsia="宋体" w:cs="Times New Roman"/>
                <w:b/>
                <w:bCs/>
                <w:szCs w:val="21"/>
              </w:rPr>
            </w:pPr>
            <w:r>
              <w:rPr>
                <w:rFonts w:ascii="宋体" w:hAnsi="宋体" w:eastAsia="宋体" w:cs="Times New Roman"/>
                <w:b/>
                <w:bCs/>
                <w:szCs w:val="21"/>
              </w:rPr>
              <w:t>五、丰富内涵，擦亮品质办学新名片</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1.特色体育打造生长样态。</w:t>
            </w:r>
            <w:r>
              <w:rPr>
                <w:rFonts w:ascii="宋体" w:hAnsi="宋体" w:eastAsia="宋体" w:cs="Times New Roman"/>
                <w:szCs w:val="21"/>
              </w:rPr>
              <w:t>完全人格，首在体育。学校精心打造青小体育“生长”新样态。将体育课、大课间、年级课程、校本课程、社团活动、体育节、趣味运动会、周末亲子活动等全部纳入学校体育课程改革范畴，让体育渗透到家庭、校园和社区生活之中；对个别学生进行“私人订制式”打造，在区运动会上创造连续四次金牌第一，三次总分第一的佳绩，学校成为常州市第二批深化体育改革项目试点学校、天宁区足球试点学校；让羽毛球课程成为每一个青小孩子热衷的运动项目，“人手一拍，每周一课”使羽毛球课程得以真正落实，为青小孩子搭建了展示技能、增强体质、享受快乐的舞台。</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2.劳动教育助力生长实践。</w:t>
            </w:r>
            <w:r>
              <w:rPr>
                <w:rFonts w:ascii="宋体" w:hAnsi="宋体" w:eastAsia="宋体" w:cs="Times New Roman"/>
                <w:szCs w:val="21"/>
              </w:rPr>
              <w:t>学校</w:t>
            </w:r>
            <w:r>
              <w:rPr>
                <w:rFonts w:hint="eastAsia" w:ascii="宋体" w:hAnsi="宋体" w:eastAsia="宋体" w:cs="Times New Roman"/>
                <w:szCs w:val="21"/>
              </w:rPr>
              <w:t>以</w:t>
            </w:r>
            <w:r>
              <w:rPr>
                <w:rFonts w:ascii="宋体" w:hAnsi="宋体" w:eastAsia="宋体" w:cs="Times New Roman"/>
                <w:szCs w:val="21"/>
              </w:rPr>
              <w:t>“三有”项目为抓手，通过“我在青小有个坊”、“我在青小有块田”、 “我在青小有个家”项目，让劳动教育赋能学生成长。学生体验手工制作，“木作馆”里做木工和“青菽坊”里做豆腐，后续还将在“锦艺轩”里做布艺；体验田间耕作，在校园的一花一草、一园一廊、一田一池中，开展种植、采摘、烹饪的全方位劳动体验；体验家务劳作，围绕空间清洁与卫生、物品整理与收纳、电器使用与维护，开展维护装扮学校“大家庭”和班级“小家庭”课程，后期还会开展模拟场景“过家家”等课程，锻炼独立生活的能力，增强学生的责任心。今年学校荣获省级“青少年综合实践基地”称号，</w:t>
            </w:r>
            <w:r>
              <w:rPr>
                <w:rFonts w:hint="eastAsia" w:ascii="宋体" w:hAnsi="宋体" w:eastAsia="宋体" w:cs="Times New Roman"/>
                <w:szCs w:val="21"/>
              </w:rPr>
              <w:t>《</w:t>
            </w:r>
            <w:r>
              <w:rPr>
                <w:rFonts w:ascii="宋体" w:hAnsi="宋体" w:eastAsia="宋体" w:cs="Times New Roman"/>
                <w:szCs w:val="21"/>
              </w:rPr>
              <w:t>我与小麦共成长</w:t>
            </w:r>
            <w:r>
              <w:rPr>
                <w:rFonts w:hint="eastAsia" w:ascii="宋体" w:hAnsi="宋体" w:eastAsia="宋体" w:cs="Times New Roman"/>
                <w:szCs w:val="21"/>
              </w:rPr>
              <w:t>》</w:t>
            </w:r>
            <w:r>
              <w:rPr>
                <w:rFonts w:ascii="宋体" w:hAnsi="宋体" w:eastAsia="宋体" w:cs="Times New Roman"/>
                <w:szCs w:val="21"/>
              </w:rPr>
              <w:t>课后服务学生活动方案获江苏省课后服务优秀方案一等奖。</w:t>
            </w:r>
          </w:p>
          <w:p>
            <w:pPr>
              <w:spacing w:line="440" w:lineRule="exact"/>
              <w:ind w:firstLine="422" w:firstLineChars="200"/>
              <w:rPr>
                <w:rFonts w:ascii="宋体" w:hAnsi="宋体" w:eastAsia="宋体" w:cs="Times New Roman"/>
                <w:szCs w:val="21"/>
              </w:rPr>
            </w:pPr>
            <w:r>
              <w:rPr>
                <w:rFonts w:ascii="宋体" w:hAnsi="宋体" w:eastAsia="宋体" w:cs="Times New Roman"/>
                <w:b/>
                <w:bCs/>
                <w:szCs w:val="21"/>
              </w:rPr>
              <w:t>3.科技教育放飞生长梦想。</w:t>
            </w:r>
            <w:r>
              <w:rPr>
                <w:rFonts w:ascii="宋体" w:hAnsi="宋体" w:eastAsia="宋体" w:cs="Times New Roman"/>
                <w:szCs w:val="21"/>
              </w:rPr>
              <w:t>为了让学生树立“科技强国，学习强国，强国有我”的理想信念，学校积极承办区青少年科技创新大赛、开展科技节系列主题课程、举办科技教育主题活动，并在“返回原点”项目中荣获市第一名；将科技课程融入信息和社团课程，开设机器人、创客编程、C++等课程，为学生提供学习、锻炼、参赛的平台，在市创新大赛、区电脑制作比赛中荣获一、二等奖；自主研发“科技种植育人”项目，开启“劳动+科技”的探索，成功申报省规划课题，</w:t>
            </w:r>
            <w:r>
              <w:rPr>
                <w:rFonts w:hint="eastAsia" w:ascii="宋体" w:hAnsi="宋体" w:eastAsia="宋体" w:cs="Times New Roman"/>
                <w:szCs w:val="21"/>
              </w:rPr>
              <w:t>《</w:t>
            </w:r>
            <w:r>
              <w:rPr>
                <w:rFonts w:ascii="宋体" w:hAnsi="宋体" w:eastAsia="宋体" w:cs="Times New Roman"/>
                <w:szCs w:val="21"/>
              </w:rPr>
              <w:t>“种”出学生的高品格</w:t>
            </w:r>
            <w:r>
              <w:rPr>
                <w:rFonts w:hint="eastAsia" w:ascii="宋体" w:hAnsi="宋体" w:eastAsia="宋体" w:cs="Times New Roman"/>
                <w:szCs w:val="21"/>
              </w:rPr>
              <w:t>》</w:t>
            </w:r>
            <w:r>
              <w:rPr>
                <w:rFonts w:ascii="宋体" w:hAnsi="宋体" w:eastAsia="宋体" w:cs="Times New Roman"/>
                <w:szCs w:val="21"/>
              </w:rPr>
              <w:t>获常州市品格提升工程一等奖。</w:t>
            </w:r>
          </w:p>
          <w:p>
            <w:pPr>
              <w:spacing w:line="440" w:lineRule="exact"/>
              <w:ind w:firstLine="422" w:firstLineChars="200"/>
              <w:jc w:val="center"/>
              <w:rPr>
                <w:rFonts w:ascii="宋体" w:hAnsi="宋体" w:eastAsia="宋体" w:cs="Times New Roman"/>
                <w:b/>
                <w:bCs/>
                <w:szCs w:val="21"/>
              </w:rPr>
            </w:pPr>
            <w:r>
              <w:rPr>
                <w:rFonts w:hint="eastAsia" w:ascii="宋体" w:hAnsi="宋体" w:eastAsia="宋体"/>
                <w:b/>
                <w:bCs/>
                <w:szCs w:val="21"/>
              </w:rPr>
              <w:t>第</w:t>
            </w:r>
            <w:r>
              <w:rPr>
                <w:rFonts w:hint="eastAsia" w:ascii="宋体" w:hAnsi="宋体"/>
                <w:b/>
                <w:bCs/>
                <w:szCs w:val="21"/>
              </w:rPr>
              <w:t>三</w:t>
            </w:r>
            <w:r>
              <w:rPr>
                <w:rFonts w:hint="eastAsia" w:ascii="宋体" w:hAnsi="宋体" w:eastAsia="宋体"/>
                <w:b/>
                <w:bCs/>
                <w:szCs w:val="21"/>
              </w:rPr>
              <w:t xml:space="preserve">部分 </w:t>
            </w:r>
            <w:r>
              <w:rPr>
                <w:rFonts w:ascii="宋体" w:hAnsi="宋体" w:eastAsia="宋体"/>
                <w:b/>
                <w:bCs/>
                <w:szCs w:val="21"/>
              </w:rPr>
              <w:t xml:space="preserve">  </w:t>
            </w:r>
            <w:r>
              <w:rPr>
                <w:rFonts w:hint="eastAsia" w:ascii="宋体" w:hAnsi="宋体"/>
                <w:b/>
                <w:bCs/>
                <w:szCs w:val="21"/>
              </w:rPr>
              <w:t>存在不足</w:t>
            </w:r>
          </w:p>
          <w:p>
            <w:pPr>
              <w:spacing w:line="440" w:lineRule="exact"/>
              <w:ind w:firstLine="420" w:firstLineChars="200"/>
              <w:rPr>
                <w:rFonts w:ascii="宋体" w:hAnsi="宋体"/>
                <w:szCs w:val="21"/>
              </w:rPr>
            </w:pPr>
            <w:r>
              <w:rPr>
                <w:rFonts w:ascii="宋体" w:hAnsi="宋体" w:eastAsia="宋体" w:cs="Times New Roman"/>
                <w:szCs w:val="21"/>
              </w:rPr>
              <w:t>在学校发展的历史长卷里，课程在生长，师生在生长，学校也在生长！这份勃勃的生长力，结出了绚丽多彩的果实，也绽放着独特的精彩。这三年，学校积极承办市、区活动，迎接了一批批专家领导</w:t>
            </w:r>
            <w:r>
              <w:rPr>
                <w:rFonts w:hint="eastAsia" w:ascii="宋体" w:hAnsi="宋体" w:eastAsia="宋体" w:cs="Times New Roman"/>
                <w:szCs w:val="21"/>
              </w:rPr>
              <w:t>的</w:t>
            </w:r>
            <w:r>
              <w:rPr>
                <w:rFonts w:ascii="宋体" w:hAnsi="宋体" w:eastAsia="宋体" w:cs="Times New Roman"/>
                <w:szCs w:val="21"/>
              </w:rPr>
              <w:t>调研指导；开展“家门口的好学校”直播活动，在云端收获一波好评；累计发布国家级媒体新闻15篇，省市级媒体43篇，“双减”工作2次登上人民日报。学校的社会影响力不断扩大，逐渐成为百姓心中家门口的好学校。</w:t>
            </w:r>
            <w:r>
              <w:rPr>
                <w:rFonts w:hint="eastAsia" w:ascii="宋体" w:hAnsi="宋体" w:eastAsia="宋体" w:cs="Times New Roman"/>
                <w:szCs w:val="21"/>
              </w:rPr>
              <w:t>但</w:t>
            </w:r>
            <w:r>
              <w:rPr>
                <w:rFonts w:ascii="宋体" w:hAnsi="宋体" w:eastAsia="宋体" w:cs="Times New Roman"/>
                <w:szCs w:val="21"/>
              </w:rPr>
              <w:t>有一些因素制约着学校的发展，师资队伍有待加强，目前，学科教师发展不平衡，高层次骨干力量还比较薄弱，专家引领型教师存在缺口；学校教师年龄结构偏大，主动发展内驱力不足。随着城乡融合发展进程的加快，青龙板块优质教育资源快速发展，周边名校林立，新建学校正在加快建设，学校面临发展机遇和全新挑战。学校内涵发展有待提高，更需要有相对充足的经费作保障。</w:t>
            </w:r>
          </w:p>
          <w:p>
            <w:pPr>
              <w:spacing w:line="440" w:lineRule="exact"/>
              <w:ind w:firstLine="422" w:firstLineChars="200"/>
              <w:jc w:val="center"/>
              <w:rPr>
                <w:rFonts w:ascii="宋体" w:hAnsi="宋体" w:eastAsia="宋体" w:cs="Times New Roman"/>
                <w:b/>
                <w:bCs/>
                <w:szCs w:val="21"/>
              </w:rPr>
            </w:pPr>
            <w:r>
              <w:rPr>
                <w:rFonts w:hint="eastAsia" w:ascii="宋体" w:hAnsi="宋体" w:eastAsia="宋体"/>
                <w:b/>
                <w:bCs/>
                <w:szCs w:val="21"/>
              </w:rPr>
              <w:t>第</w:t>
            </w:r>
            <w:r>
              <w:rPr>
                <w:rFonts w:hint="eastAsia" w:ascii="宋体" w:hAnsi="宋体"/>
                <w:b/>
                <w:bCs/>
                <w:szCs w:val="21"/>
              </w:rPr>
              <w:t>四</w:t>
            </w:r>
            <w:r>
              <w:rPr>
                <w:rFonts w:hint="eastAsia" w:ascii="宋体" w:hAnsi="宋体" w:eastAsia="宋体"/>
                <w:b/>
                <w:bCs/>
                <w:szCs w:val="21"/>
              </w:rPr>
              <w:t xml:space="preserve">部分 </w:t>
            </w:r>
            <w:r>
              <w:rPr>
                <w:rFonts w:ascii="宋体" w:hAnsi="宋体" w:eastAsia="宋体"/>
                <w:b/>
                <w:bCs/>
                <w:szCs w:val="21"/>
              </w:rPr>
              <w:t xml:space="preserve">  </w:t>
            </w:r>
            <w:r>
              <w:rPr>
                <w:rFonts w:hint="eastAsia" w:ascii="宋体" w:hAnsi="宋体"/>
                <w:b/>
                <w:bCs/>
                <w:szCs w:val="21"/>
              </w:rPr>
              <w:t>后续设想</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未来，学校将继续坚持“种子教育”的办学主张，并在此理念引领下，构筑青小特色的校园文化生态系统，将办学理念转化成师生成长的生命自觉，进一步加强顶层设计、厘清实施路径、探索发展模式。一是加强种子教育引领下“种子课堂”的建设，从而提升课堂教学，二是开展种子教育主张下“新时代育种人”的打造，从而发展教师队伍。我们希望点亮每一粒种子的生命之灯，让每一粒“文明、博学、健康、尚美、勤劳”的种子都能幸福完整，全面生长，绽放精彩。我们期待青小的种子能够飞遍世界。</w:t>
            </w:r>
          </w:p>
          <w:p>
            <w:pPr>
              <w:spacing w:line="200" w:lineRule="exact"/>
              <w:ind w:firstLine="420" w:firstLineChars="2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91" w:type="dxa"/>
            <w:tcBorders>
              <w:top w:val="single" w:color="auto" w:sz="4" w:space="0"/>
            </w:tcBorders>
            <w:vAlign w:val="center"/>
          </w:tcPr>
          <w:p>
            <w:pPr>
              <w:pStyle w:val="4"/>
              <w:ind w:firstLine="468"/>
              <w:rPr>
                <w:rFonts w:ascii="宋体" w:eastAsia="宋体"/>
                <w:sz w:val="21"/>
              </w:rPr>
            </w:pPr>
            <w:r>
              <w:rPr>
                <w:rFonts w:hint="eastAsia" w:ascii="宋体" w:eastAsia="宋体"/>
                <w:sz w:val="21"/>
              </w:rPr>
              <w:t>本人充分认识素质教育督导的意义和作用，完全明白汇报与数据不实将会给学校带来不良后果，现郑重确认：本材料所反映内容真实无误。</w:t>
            </w:r>
          </w:p>
          <w:p>
            <w:pPr>
              <w:pStyle w:val="4"/>
              <w:rPr>
                <w:rFonts w:ascii="宋体" w:eastAsia="宋体"/>
                <w:sz w:val="21"/>
              </w:rPr>
            </w:pPr>
            <w:r>
              <w:rPr>
                <w:rFonts w:hint="eastAsia" w:ascii="宋体" w:eastAsia="宋体"/>
                <w:sz w:val="21"/>
              </w:rPr>
              <w:t xml:space="preserve">                                                      法定代表人：陈娜</w:t>
            </w:r>
          </w:p>
          <w:p>
            <w:pPr>
              <w:rPr>
                <w:rFonts w:ascii="宋体"/>
                <w:b/>
              </w:rPr>
            </w:pPr>
            <w:r>
              <w:rPr>
                <w:rFonts w:hint="eastAsia" w:ascii="宋体"/>
              </w:rPr>
              <w:t xml:space="preserve">                                                             </w:t>
            </w:r>
            <w:r>
              <w:rPr>
                <w:rFonts w:ascii="宋体"/>
              </w:rPr>
              <w:t>2022</w:t>
            </w:r>
            <w:r>
              <w:rPr>
                <w:rFonts w:hint="eastAsia" w:ascii="宋体"/>
              </w:rPr>
              <w:t xml:space="preserve">年 </w:t>
            </w:r>
            <w:r>
              <w:rPr>
                <w:rFonts w:ascii="宋体"/>
              </w:rPr>
              <w:t>10</w:t>
            </w:r>
            <w:r>
              <w:rPr>
                <w:rFonts w:hint="eastAsia" w:ascii="宋体"/>
              </w:rPr>
              <w:t xml:space="preserve"> 月</w:t>
            </w:r>
            <w:r>
              <w:rPr>
                <w:rFonts w:ascii="宋体"/>
              </w:rPr>
              <w:t>6</w:t>
            </w:r>
            <w:r>
              <w:rPr>
                <w:rFonts w:hint="eastAsia" w:ascii="宋体"/>
              </w:rPr>
              <w:t xml:space="preserve"> 日</w:t>
            </w:r>
          </w:p>
        </w:tc>
      </w:tr>
    </w:tbl>
    <w:p>
      <w:pPr>
        <w:numPr>
          <w:ilvl w:val="0"/>
          <w:numId w:val="2"/>
        </w:numPr>
        <w:jc w:val="center"/>
        <w:rPr>
          <w:rFonts w:ascii="宋体"/>
          <w:b/>
          <w:sz w:val="36"/>
          <w:szCs w:val="36"/>
        </w:rPr>
      </w:pPr>
      <w:r>
        <w:rPr>
          <w:rFonts w:hint="eastAsia" w:ascii="宋体"/>
          <w:b/>
          <w:sz w:val="36"/>
          <w:szCs w:val="36"/>
        </w:rPr>
        <w:t>学校自评情况</w:t>
      </w:r>
    </w:p>
    <w:tbl>
      <w:tblPr>
        <w:tblStyle w:val="7"/>
        <w:tblpPr w:leftFromText="180" w:rightFromText="180" w:vertAnchor="text" w:horzAnchor="page" w:tblpXSpec="center" w:tblpY="1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343"/>
        <w:gridCol w:w="1235"/>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Ａ级指标</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Ｂ级指标</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C级指标</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自评扣分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A1办学思想(10分)</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B1教育理念4分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C1</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B2办学思路6分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C2</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restart"/>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A2制度建设（15分）</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B3依法治校3分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C3</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B4规章制度12分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C4—C7</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802" w:type="dxa"/>
            <w:vMerge w:val="restart"/>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A3条件保障（15分）</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B5经费投入5分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C8</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B6设施设备10分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C9—C12</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802"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A4队伍建设</w:t>
            </w:r>
          </w:p>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(25分)</w:t>
            </w: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B7师德建设5分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C13</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B8干部队伍5分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C14—C15</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B9教师发展15分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C16—C20</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A5规范办学(35分)</w:t>
            </w: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B10招生分班4分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C21—C22</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B11课程建设5分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C23—C24</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B12身心健康7分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C25—C28</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B13作息时间5分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C29—C30</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B14作业考试12分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C31—C34</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B15教育收费2分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24"/>
              </w:rPr>
            </w:pPr>
            <w:r>
              <w:rPr>
                <w:rFonts w:hint="eastAsia" w:ascii="仿宋_GB2312" w:hAnsi="宋体" w:eastAsia="仿宋_GB2312"/>
                <w:sz w:val="24"/>
              </w:rPr>
              <w:t>C35</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802"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A6德育与活动(25分)</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B16德育工作15分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C36—C38</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B17各项活动10分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C39—C40</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802"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A7课堂教学（30分）</w:t>
            </w:r>
          </w:p>
        </w:tc>
        <w:tc>
          <w:tcPr>
            <w:tcW w:w="2343"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B18教学常规12分</w:t>
            </w:r>
          </w:p>
        </w:tc>
        <w:tc>
          <w:tcPr>
            <w:tcW w:w="12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C41—C42</w:t>
            </w:r>
          </w:p>
        </w:tc>
        <w:tc>
          <w:tcPr>
            <w:tcW w:w="317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B19教学改革18分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C43—C45</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802" w:type="dxa"/>
            <w:vMerge w:val="restart"/>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A8办学成效（25分）</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B20学生素养15分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C46—C48</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802" w:type="dxa"/>
            <w:vMerge w:val="continue"/>
            <w:tcBorders>
              <w:left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B21特色声誉10分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FF"/>
                <w:sz w:val="24"/>
              </w:rPr>
            </w:pPr>
            <w:r>
              <w:rPr>
                <w:rFonts w:hint="eastAsia" w:ascii="仿宋_GB2312" w:hAnsi="宋体" w:eastAsia="仿宋_GB2312"/>
                <w:sz w:val="24"/>
              </w:rPr>
              <w:t>C49—C50</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802" w:type="dxa"/>
            <w:tcBorders>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b/>
                <w:color w:val="000000"/>
                <w:sz w:val="24"/>
              </w:rPr>
            </w:pPr>
            <w:r>
              <w:rPr>
                <w:rFonts w:hint="eastAsia" w:ascii="仿宋_GB2312" w:hAnsi="宋体" w:eastAsia="仿宋_GB2312"/>
                <w:b/>
                <w:color w:val="000000"/>
                <w:sz w:val="24"/>
              </w:rPr>
              <w:t>合计</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180 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50条</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自评得分： 17</w:t>
            </w:r>
            <w:r>
              <w:rPr>
                <w:rFonts w:ascii="仿宋_GB2312" w:hAnsi="仿宋_GB2312" w:eastAsia="仿宋_GB2312" w:cs="仿宋_GB2312"/>
                <w:b/>
                <w:bCs/>
                <w:color w:val="000000"/>
                <w:sz w:val="24"/>
              </w:rPr>
              <w:t>8</w:t>
            </w:r>
            <w:r>
              <w:rPr>
                <w:rFonts w:hint="eastAsia" w:ascii="仿宋_GB2312" w:hAnsi="仿宋_GB2312" w:eastAsia="仿宋_GB2312" w:cs="仿宋_GB2312"/>
                <w:b/>
                <w:bCs/>
                <w:color w:val="000000"/>
                <w:sz w:val="24"/>
              </w:rPr>
              <w:t xml:space="preserve">   分</w:t>
            </w:r>
          </w:p>
        </w:tc>
      </w:tr>
    </w:tbl>
    <w:p>
      <w:pPr>
        <w:jc w:val="center"/>
        <w:rPr>
          <w:rFonts w:ascii="宋体"/>
          <w:b/>
          <w:sz w:val="36"/>
          <w:szCs w:val="36"/>
        </w:rPr>
      </w:pPr>
      <w:r>
        <w:rPr>
          <w:rFonts w:hint="eastAsia" w:ascii="宋体"/>
          <w:b/>
          <w:sz w:val="36"/>
          <w:szCs w:val="36"/>
        </w:rPr>
        <w:t>四、分项自我评价</w:t>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jc w:val="center"/>
              <w:rPr>
                <w:rFonts w:ascii="宋体"/>
                <w:sz w:val="24"/>
              </w:rPr>
            </w:pPr>
            <w:r>
              <w:rPr>
                <w:rFonts w:hint="eastAsia" w:ascii="宋体"/>
                <w:sz w:val="24"/>
              </w:rPr>
              <w:t>B1</w:t>
            </w:r>
          </w:p>
          <w:p>
            <w:pPr>
              <w:jc w:val="center"/>
              <w:rPr>
                <w:rFonts w:ascii="仿宋_GB2312" w:eastAsia="仿宋_GB2312"/>
                <w:color w:val="000000"/>
                <w:sz w:val="24"/>
              </w:rPr>
            </w:pPr>
            <w:r>
              <w:rPr>
                <w:rFonts w:hint="eastAsia" w:ascii="仿宋_GB2312" w:eastAsia="仿宋_GB2312"/>
                <w:color w:val="000000"/>
                <w:sz w:val="24"/>
              </w:rPr>
              <w:t>教育理念</w:t>
            </w:r>
          </w:p>
          <w:p>
            <w:pPr>
              <w:jc w:val="center"/>
              <w:rPr>
                <w:rFonts w:ascii="宋体"/>
                <w:b/>
                <w:sz w:val="24"/>
              </w:rPr>
            </w:pPr>
            <w:r>
              <w:rPr>
                <w:rFonts w:hint="eastAsia" w:ascii="仿宋_GB2312" w:eastAsia="仿宋_GB2312"/>
                <w:color w:val="000000"/>
                <w:sz w:val="24"/>
              </w:rPr>
              <w:t>（4分）</w:t>
            </w:r>
          </w:p>
        </w:tc>
        <w:tc>
          <w:tcPr>
            <w:tcW w:w="6720" w:type="dxa"/>
            <w:vAlign w:val="center"/>
          </w:tcPr>
          <w:p>
            <w:pPr>
              <w:rPr>
                <w:rFonts w:ascii="仿宋_GB2312" w:eastAsia="仿宋_GB2312"/>
                <w:b/>
                <w:sz w:val="24"/>
              </w:rPr>
            </w:pPr>
            <w:r>
              <w:rPr>
                <w:rFonts w:hint="eastAsia" w:ascii="仿宋_GB2312" w:eastAsia="仿宋_GB2312"/>
                <w:color w:val="000000"/>
                <w:sz w:val="24"/>
              </w:rPr>
              <w:t xml:space="preserve">  </w:t>
            </w:r>
            <w:r>
              <w:rPr>
                <w:rFonts w:hint="eastAsia" w:ascii="仿宋_GB2312" w:hAnsi="宋体" w:eastAsia="仿宋_GB2312" w:cs="仿宋_GB2312"/>
                <w:color w:val="000000"/>
                <w:sz w:val="24"/>
              </w:rPr>
              <w:t>C1．贯彻落实党的教育方针，充分发挥党建带团建、队建、关建的作用，树立德育为先、能力为重、全面发展的育人理念。以立德树人为根本任务，以促进教育公平和提升教育质量为主要目标，以文化建设、课程建设、数字化校园建设、教学方式变革、学生评价创新、健康促进学校创建等为重点内容，并在实践中落实，素质教育实施扎实有序。( 4分)</w:t>
            </w:r>
            <w:r>
              <w:rPr>
                <w:rFonts w:hint="eastAsia" w:ascii="仿宋_GB2312" w:hAnsi="仿宋" w:eastAsia="仿宋_GB2312"/>
                <w:sz w:val="24"/>
              </w:rPr>
              <w:t xml:space="preserve"> </w:t>
            </w:r>
          </w:p>
        </w:tc>
        <w:tc>
          <w:tcPr>
            <w:tcW w:w="1260" w:type="dxa"/>
            <w:vAlign w:val="center"/>
          </w:tcPr>
          <w:p>
            <w:pPr>
              <w:jc w:val="center"/>
              <w:rPr>
                <w:rFonts w:ascii="宋体"/>
              </w:rPr>
            </w:pPr>
            <w:r>
              <w:rPr>
                <w:rFonts w:hint="eastAsia" w:asci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291" w:type="dxa"/>
            <w:gridSpan w:val="3"/>
            <w:vAlign w:val="center"/>
          </w:tcPr>
          <w:p>
            <w:pPr>
              <w:spacing w:line="360" w:lineRule="auto"/>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sz w:val="24"/>
              </w:rPr>
              <w:t xml:space="preserve">  </w:t>
            </w:r>
            <w:r>
              <w:rPr>
                <w:rFonts w:ascii="宋体" w:hAnsi="宋体" w:eastAsia="宋体" w:cs="宋体"/>
                <w:color w:val="000000"/>
                <w:szCs w:val="21"/>
              </w:rPr>
              <w:t xml:space="preserve"> </w:t>
            </w:r>
            <w:r>
              <w:rPr>
                <w:rFonts w:ascii="宋体" w:hAnsi="宋体" w:eastAsia="宋体" w:cs="宋体"/>
                <w:color w:val="000000" w:themeColor="text1"/>
                <w:szCs w:val="21"/>
                <w14:textFill>
                  <w14:solidFill>
                    <w14:schemeClr w14:val="tx1"/>
                  </w14:solidFill>
                </w14:textFill>
              </w:rPr>
              <w:t xml:space="preserve"> C1．学校始建于1941年，2011年整体搬迁至现校区。现有教学班36个，学生1560名，在编教师77名，聘用制教师5名，其中五级梯队教师占比47.3%。学校坚持“为每个孩子全面而有个性地生长”的办学理念，努力为孩子提供公平而优质的教育。2014年成为第二实验小学教育集团成员校</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2019年12月，学校成功创建为常州市新优质学校。</w:t>
            </w:r>
            <w:r>
              <w:rPr>
                <w:rFonts w:hint="eastAsia" w:ascii="宋体" w:hAnsi="宋体" w:eastAsia="宋体" w:cs="宋体"/>
                <w:color w:val="000000" w:themeColor="text1"/>
                <w:szCs w:val="21"/>
                <w14:textFill>
                  <w14:solidFill>
                    <w14:schemeClr w14:val="tx1"/>
                  </w14:solidFill>
                </w14:textFill>
              </w:rPr>
              <w:t>学校始终坚持“教育即生长”的教育哲学，秉承“为每一个生命全面而有个性地生长”的办学理念，围绕“育幸福完整的人”育人目标，主张在“种子教育”下，让教育带着温度落地，实现种子的茁壮成长、美丽成长、幸福成长。</w:t>
            </w:r>
          </w:p>
          <w:p>
            <w:pPr>
              <w:spacing w:line="360"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种子的生长也孕育着学校的成长，近三年，学校被评为全国节约型公共机构示范单位，江苏省优秀少先队集体、江苏省节水型学校、江苏省青少年科技教育工作四星级先进集体，常州市义务教育新优质学校、常州市文明校园标兵、常州市品格提升工程项目学校、常州市前瞻性教学改革实验项目学校等</w:t>
            </w:r>
            <w:r>
              <w:rPr>
                <w:rFonts w:ascii="宋体" w:hAnsi="宋体" w:eastAsia="宋体" w:cs="宋体"/>
                <w:color w:val="000000" w:themeColor="text1"/>
                <w:szCs w:val="21"/>
                <w14:textFill>
                  <w14:solidFill>
                    <w14:schemeClr w14:val="tx1"/>
                  </w14:solidFill>
                </w14:textFill>
              </w:rPr>
              <w:t>30余项集体荣誉。校园每个角落，都自然流淌着生长的韵味，散发出勃勃的生机。</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291" w:type="dxa"/>
            <w:gridSpan w:val="3"/>
            <w:vAlign w:val="center"/>
          </w:tcPr>
          <w:p>
            <w:pPr>
              <w:jc w:val="center"/>
              <w:rPr>
                <w:b/>
              </w:rPr>
            </w:pPr>
            <w:r>
              <w:rPr>
                <w:rFonts w:ascii="宋体" w:hAnsi="宋体" w:eastAsia="宋体" w:cs="宋体"/>
                <w:b/>
                <w:color w:val="000000"/>
                <w:sz w:val="24"/>
              </w:rPr>
              <w:t>无</w:t>
            </w:r>
          </w:p>
        </w:tc>
      </w:tr>
    </w:tbl>
    <w:p>
      <w:pPr>
        <w:rPr>
          <w:rFonts w:ascii="宋体"/>
        </w:rPr>
      </w:pPr>
      <w:r>
        <w:rPr>
          <w:rFonts w:hint="eastAsia" w:ascii="宋体"/>
        </w:rPr>
        <w:t>注：必查材料为近三年学校工作计划及总结、优质特色发展实施方案及总结。</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jc w:val="center"/>
              <w:rPr>
                <w:rFonts w:ascii="仿宋_GB2312" w:eastAsia="仿宋_GB2312"/>
                <w:color w:val="000000"/>
                <w:sz w:val="24"/>
              </w:rPr>
            </w:pPr>
            <w:r>
              <w:rPr>
                <w:rFonts w:hint="eastAsia" w:ascii="仿宋_GB2312" w:eastAsia="仿宋_GB2312"/>
                <w:color w:val="000000"/>
                <w:sz w:val="24"/>
              </w:rPr>
              <w:t>B2</w:t>
            </w:r>
          </w:p>
          <w:p>
            <w:pPr>
              <w:jc w:val="center"/>
              <w:rPr>
                <w:rFonts w:ascii="仿宋_GB2312" w:eastAsia="仿宋_GB2312"/>
                <w:color w:val="000000"/>
                <w:sz w:val="24"/>
              </w:rPr>
            </w:pPr>
            <w:r>
              <w:rPr>
                <w:rFonts w:hint="eastAsia" w:ascii="仿宋_GB2312" w:eastAsia="仿宋_GB2312"/>
                <w:color w:val="000000"/>
                <w:sz w:val="24"/>
              </w:rPr>
              <w:t>办学思路</w:t>
            </w:r>
          </w:p>
          <w:p>
            <w:pPr>
              <w:jc w:val="center"/>
              <w:rPr>
                <w:rFonts w:ascii="宋体"/>
                <w:b/>
                <w:sz w:val="24"/>
              </w:rPr>
            </w:pPr>
            <w:r>
              <w:rPr>
                <w:rFonts w:hint="eastAsia" w:ascii="仿宋_GB2312" w:eastAsia="仿宋_GB2312"/>
                <w:color w:val="000000"/>
                <w:sz w:val="24"/>
              </w:rPr>
              <w:t>（6分）</w:t>
            </w:r>
          </w:p>
        </w:tc>
        <w:tc>
          <w:tcPr>
            <w:tcW w:w="6720" w:type="dxa"/>
            <w:vAlign w:val="center"/>
          </w:tcPr>
          <w:p>
            <w:pPr>
              <w:ind w:firstLine="480" w:firstLineChars="200"/>
              <w:rPr>
                <w:rFonts w:ascii="仿宋_GB2312" w:eastAsia="仿宋_GB2312"/>
                <w:b/>
                <w:sz w:val="24"/>
              </w:rPr>
            </w:pPr>
            <w:r>
              <w:rPr>
                <w:rFonts w:hint="eastAsia" w:ascii="仿宋_GB2312" w:hAnsi="宋体" w:eastAsia="仿宋_GB2312" w:cs="仿宋_GB2312"/>
                <w:color w:val="000000"/>
                <w:sz w:val="24"/>
              </w:rPr>
              <w:t>C2．科学制定学校发展规划，目标明确，遵循规律，抓规范、抓质量、抓特色，措施有效，师生知晓率、认同度高，年度工作中得到落实，促进学校持续发展。( 6分)</w:t>
            </w:r>
            <w:r>
              <w:rPr>
                <w:rFonts w:hint="eastAsia" w:ascii="仿宋_GB2312" w:eastAsia="仿宋_GB2312"/>
                <w:b/>
                <w:sz w:val="24"/>
              </w:rPr>
              <w:t xml:space="preserve"> </w:t>
            </w:r>
          </w:p>
        </w:tc>
        <w:tc>
          <w:tcPr>
            <w:tcW w:w="1260" w:type="dxa"/>
            <w:vAlign w:val="center"/>
          </w:tcPr>
          <w:p>
            <w:pPr>
              <w:jc w:val="center"/>
              <w:rPr>
                <w:rFonts w:ascii="宋体"/>
              </w:rPr>
            </w:pPr>
            <w:r>
              <w:rPr>
                <w:rFonts w:hint="eastAsia" w:asci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20" w:firstLineChars="200"/>
              <w:rPr>
                <w:rFonts w:ascii="宋体" w:hAnsi="宋体" w:eastAsia="宋体" w:cs="宋体"/>
                <w:color w:val="000000"/>
                <w:szCs w:val="21"/>
              </w:rPr>
            </w:pPr>
            <w:r>
              <w:rPr>
                <w:rFonts w:ascii="宋体" w:hAnsi="宋体" w:eastAsia="宋体" w:cs="宋体"/>
                <w:color w:val="000000"/>
                <w:szCs w:val="21"/>
              </w:rPr>
              <w:t>C2．2022年1月，在市教育科学研究院的指导下，青龙实验小学新一轮三年主动发展规划论证完成，得到了论证专家的高度评价。新规划立足学校发展实际，又有自我发展特色。</w:t>
            </w:r>
            <w:r>
              <w:rPr>
                <w:rFonts w:hint="eastAsia" w:ascii="宋体" w:hAnsi="宋体" w:eastAsia="宋体" w:cs="宋体"/>
                <w:color w:val="000000"/>
                <w:szCs w:val="21"/>
              </w:rPr>
              <w:t>坚持“教育即生长”的教育哲学，秉承“为每一个生命全面而有个性地生长”的办学理念，围绕“种子教育”办学主张，认为：教育如农桑，老师如农人，学生如种子。让教育带着温度落地，实现种子的茁壮成长、美丽成长、幸福成长。在学校“种子教育”文化内涵下，结合五育并举、五育融合，我们期待培养勤劳、尚美、乐创、博学、文明和健康的种子，实现种子幸福完整地成长。</w:t>
            </w:r>
          </w:p>
          <w:p>
            <w:pPr>
              <w:spacing w:line="360" w:lineRule="exact"/>
              <w:ind w:firstLine="420" w:firstLineChars="200"/>
              <w:rPr>
                <w:rFonts w:ascii="宋体" w:hAnsi="宋体" w:eastAsia="宋体" w:cs="宋体"/>
                <w:color w:val="000000"/>
                <w:sz w:val="24"/>
              </w:rPr>
            </w:pPr>
            <w:r>
              <w:rPr>
                <w:rFonts w:ascii="宋体" w:hAnsi="宋体" w:eastAsia="宋体" w:cs="宋体"/>
                <w:color w:val="000000"/>
                <w:szCs w:val="21"/>
              </w:rPr>
              <w:t>学校依托规划引领，通过党建引领、文化育人、课程建设、队伍培养、品格塑造等方面的变革，唤醒</w:t>
            </w:r>
            <w:r>
              <w:rPr>
                <w:rFonts w:hint="eastAsia" w:ascii="宋体" w:hAnsi="宋体" w:eastAsia="宋体" w:cs="宋体"/>
                <w:color w:val="000000"/>
                <w:szCs w:val="21"/>
              </w:rPr>
              <w:t>种子</w:t>
            </w:r>
            <w:r>
              <w:rPr>
                <w:rFonts w:ascii="宋体" w:hAnsi="宋体" w:eastAsia="宋体" w:cs="宋体"/>
                <w:color w:val="000000"/>
                <w:szCs w:val="21"/>
              </w:rPr>
              <w:t>生命自觉，激活</w:t>
            </w:r>
            <w:r>
              <w:rPr>
                <w:rFonts w:hint="eastAsia" w:ascii="宋体" w:hAnsi="宋体" w:eastAsia="宋体" w:cs="宋体"/>
                <w:color w:val="000000"/>
                <w:szCs w:val="21"/>
              </w:rPr>
              <w:t>生长</w:t>
            </w:r>
            <w:r>
              <w:rPr>
                <w:rFonts w:ascii="宋体" w:hAnsi="宋体" w:eastAsia="宋体" w:cs="宋体"/>
                <w:color w:val="000000"/>
                <w:szCs w:val="21"/>
              </w:rPr>
              <w:t>潜力，让青小成为一所</w:t>
            </w:r>
            <w:r>
              <w:rPr>
                <w:rFonts w:hint="eastAsia" w:ascii="宋体" w:hAnsi="宋体" w:eastAsia="宋体" w:cs="宋体"/>
                <w:color w:val="000000"/>
                <w:szCs w:val="21"/>
              </w:rPr>
              <w:t>幸福完整的种子之家</w:t>
            </w:r>
            <w:r>
              <w:rPr>
                <w:rFonts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91" w:type="dxa"/>
            <w:gridSpan w:val="3"/>
            <w:vAlign w:val="center"/>
          </w:tcPr>
          <w:p>
            <w:pPr>
              <w:jc w:val="center"/>
              <w:rPr>
                <w:b/>
              </w:rPr>
            </w:pPr>
            <w:r>
              <w:rPr>
                <w:rFonts w:ascii="宋体" w:hAnsi="宋体" w:eastAsia="宋体" w:cs="宋体"/>
                <w:b/>
                <w:color w:val="000000"/>
                <w:sz w:val="24"/>
              </w:rPr>
              <w:t>无</w:t>
            </w:r>
          </w:p>
        </w:tc>
      </w:tr>
    </w:tbl>
    <w:p>
      <w:pPr>
        <w:rPr>
          <w:rFonts w:ascii="宋体"/>
          <w:b/>
        </w:rPr>
      </w:pPr>
      <w:r>
        <w:rPr>
          <w:rFonts w:hint="eastAsia" w:ascii="宋体"/>
        </w:rPr>
        <w:t>注：必查材料为学校执行中的发展规划、专家论证意见和教育主管部门认定书。</w:t>
      </w:r>
    </w:p>
    <w:p>
      <w:pPr>
        <w:rPr>
          <w:rFonts w:ascii="宋体"/>
          <w:b/>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340" w:lineRule="exact"/>
              <w:jc w:val="center"/>
              <w:rPr>
                <w:rFonts w:ascii="仿宋_GB2312" w:eastAsia="仿宋_GB2312"/>
                <w:color w:val="000000"/>
                <w:sz w:val="24"/>
              </w:rPr>
            </w:pPr>
            <w:r>
              <w:rPr>
                <w:rFonts w:hint="eastAsia" w:ascii="仿宋_GB2312" w:eastAsia="仿宋_GB2312"/>
                <w:color w:val="000000"/>
                <w:sz w:val="24"/>
              </w:rPr>
              <w:t>B3</w:t>
            </w:r>
          </w:p>
          <w:p>
            <w:pPr>
              <w:spacing w:line="340" w:lineRule="exact"/>
              <w:jc w:val="center"/>
              <w:rPr>
                <w:rFonts w:ascii="仿宋_GB2312" w:eastAsia="仿宋_GB2312"/>
                <w:color w:val="000000"/>
                <w:sz w:val="24"/>
              </w:rPr>
            </w:pPr>
            <w:r>
              <w:rPr>
                <w:rFonts w:hint="eastAsia" w:ascii="仿宋_GB2312" w:hAnsi="宋体" w:eastAsia="仿宋_GB2312"/>
                <w:color w:val="000000"/>
                <w:sz w:val="24"/>
              </w:rPr>
              <w:t>依法治校</w:t>
            </w:r>
          </w:p>
          <w:p>
            <w:pPr>
              <w:spacing w:line="340" w:lineRule="exact"/>
              <w:jc w:val="center"/>
              <w:rPr>
                <w:rFonts w:ascii="仿宋_GB2312" w:eastAsia="仿宋_GB2312"/>
                <w:color w:val="000000"/>
                <w:sz w:val="24"/>
              </w:rPr>
            </w:pPr>
            <w:r>
              <w:rPr>
                <w:rFonts w:hint="eastAsia" w:ascii="仿宋_GB2312" w:eastAsia="仿宋_GB2312"/>
                <w:color w:val="000000"/>
                <w:sz w:val="24"/>
              </w:rPr>
              <w:t>（3分）</w:t>
            </w:r>
          </w:p>
        </w:tc>
        <w:tc>
          <w:tcPr>
            <w:tcW w:w="6720" w:type="dxa"/>
            <w:vAlign w:val="center"/>
          </w:tcPr>
          <w:p>
            <w:pPr>
              <w:spacing w:line="318" w:lineRule="exact"/>
              <w:ind w:left="1" w:firstLine="480" w:firstLineChars="200"/>
              <w:rPr>
                <w:rFonts w:ascii="仿宋_GB2312" w:eastAsia="仿宋_GB2312"/>
                <w:color w:val="000000"/>
                <w:sz w:val="24"/>
              </w:rPr>
            </w:pPr>
            <w:r>
              <w:rPr>
                <w:rFonts w:hint="eastAsia" w:ascii="仿宋_GB2312" w:hAnsi="宋体" w:eastAsia="仿宋_GB2312" w:cs="仿宋_GB2312"/>
                <w:color w:val="000000"/>
                <w:sz w:val="24"/>
              </w:rPr>
              <w:t>C3．严格执行教育法规，依法维护教学秩序和师生权益。适时制定修订学校章程，依章程办学，完善学校管理制度。实行校务公开，公众意见渠道畅通。充分发挥党组织、教代会、家长委员会（董事会）的作用，岗位聘任合理，教师满意度达90%以上。（3分）</w:t>
            </w:r>
          </w:p>
        </w:tc>
        <w:tc>
          <w:tcPr>
            <w:tcW w:w="1260" w:type="dxa"/>
            <w:vAlign w:val="center"/>
          </w:tcPr>
          <w:p>
            <w:pPr>
              <w:jc w:val="center"/>
              <w:rPr>
                <w:rFonts w:ascii="宋体"/>
              </w:rPr>
            </w:pPr>
            <w:r>
              <w:rPr>
                <w:rFonts w:hint="eastAsia" w:asci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00" w:lineRule="exact"/>
              <w:ind w:firstLine="420" w:firstLineChars="200"/>
              <w:rPr>
                <w:szCs w:val="21"/>
              </w:rPr>
            </w:pPr>
            <w:r>
              <w:rPr>
                <w:rFonts w:ascii="宋体" w:hAnsi="宋体" w:eastAsia="宋体" w:cs="宋体"/>
                <w:color w:val="000000"/>
                <w:szCs w:val="21"/>
              </w:rPr>
              <w:t>C3．2018年度，青龙实验小学成功创建为常州市依法治校示范单位。学校坚持依法治校，形成了系统的校长负责和民主参与机制，坚持和完善教代会制度，发挥教代会在管理工作中的作用。广泛听取教职工意见，修订完善学校章程，依法办学，完善学校管理制度。学校中层干部公开竞聘、各级各类评优评先等均实行公示，接受教师群众的监督。实行校务公开，学校微信公众号、校园网、校长信箱等公众意见渠道畅通。学校充分发挥党组织、教代会、家长委员会的作用。每学期末进行学生满意度和家长满意度测评，教师满意度</w:t>
            </w:r>
            <w:r>
              <w:rPr>
                <w:rFonts w:hint="eastAsia" w:ascii="宋体" w:hAnsi="宋体" w:eastAsia="宋体" w:cs="宋体"/>
                <w:color w:val="000000"/>
                <w:szCs w:val="21"/>
              </w:rPr>
              <w:t>均在</w:t>
            </w:r>
            <w:r>
              <w:rPr>
                <w:rFonts w:ascii="宋体" w:hAnsi="宋体" w:eastAsia="宋体" w:cs="宋体"/>
                <w:color w:val="000000"/>
                <w:szCs w:val="21"/>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91" w:type="dxa"/>
            <w:gridSpan w:val="3"/>
            <w:vAlign w:val="center"/>
          </w:tcPr>
          <w:p>
            <w:pPr>
              <w:jc w:val="center"/>
              <w:rPr>
                <w:rFonts w:ascii="宋体"/>
                <w:b/>
                <w:sz w:val="24"/>
              </w:rPr>
            </w:pPr>
            <w:r>
              <w:rPr>
                <w:rFonts w:ascii="宋体" w:hAnsi="宋体" w:eastAsia="宋体" w:cs="宋体"/>
                <w:b/>
                <w:color w:val="000000"/>
                <w:sz w:val="24"/>
              </w:rPr>
              <w:t>无</w:t>
            </w:r>
          </w:p>
        </w:tc>
      </w:tr>
    </w:tbl>
    <w:p>
      <w:pPr>
        <w:rPr>
          <w:rFonts w:ascii="宋体"/>
          <w:b/>
          <w:szCs w:val="21"/>
        </w:rPr>
      </w:pPr>
      <w:r>
        <w:rPr>
          <w:rFonts w:hint="eastAsia" w:ascii="宋体"/>
        </w:rPr>
        <w:t>注：必查材料为《学校章程》、校务公开制度、校务会议记录、教代会材料、理事会制度及活动记录。</w:t>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330" w:lineRule="exact"/>
              <w:jc w:val="center"/>
              <w:rPr>
                <w:rFonts w:ascii="仿宋_GB2312" w:eastAsia="仿宋_GB2312"/>
                <w:color w:val="000000"/>
                <w:sz w:val="24"/>
              </w:rPr>
            </w:pPr>
            <w:r>
              <w:rPr>
                <w:rFonts w:hint="eastAsia" w:ascii="仿宋_GB2312" w:eastAsia="仿宋_GB2312"/>
                <w:color w:val="000000"/>
                <w:sz w:val="24"/>
              </w:rPr>
              <w:t>B4</w:t>
            </w:r>
          </w:p>
          <w:p>
            <w:pPr>
              <w:spacing w:line="330" w:lineRule="exact"/>
              <w:jc w:val="center"/>
              <w:rPr>
                <w:rFonts w:ascii="仿宋_GB2312" w:hAnsi="华文中宋" w:eastAsia="仿宋_GB2312"/>
                <w:color w:val="000000"/>
                <w:sz w:val="24"/>
              </w:rPr>
            </w:pPr>
            <w:r>
              <w:rPr>
                <w:rFonts w:hint="eastAsia" w:ascii="仿宋_GB2312" w:eastAsia="仿宋_GB2312"/>
                <w:color w:val="000000"/>
                <w:sz w:val="24"/>
              </w:rPr>
              <w:t>规章制度</w:t>
            </w:r>
          </w:p>
          <w:p>
            <w:pPr>
              <w:spacing w:line="340" w:lineRule="exact"/>
              <w:jc w:val="center"/>
              <w:rPr>
                <w:rFonts w:ascii="仿宋_GB2312" w:eastAsia="仿宋_GB2312"/>
                <w:color w:val="000000"/>
                <w:sz w:val="24"/>
              </w:rPr>
            </w:pPr>
            <w:r>
              <w:rPr>
                <w:rFonts w:hint="eastAsia" w:ascii="仿宋_GB2312" w:eastAsia="仿宋_GB2312"/>
                <w:color w:val="000000"/>
                <w:sz w:val="24"/>
              </w:rPr>
              <w:t>（12分）</w:t>
            </w:r>
          </w:p>
        </w:tc>
        <w:tc>
          <w:tcPr>
            <w:tcW w:w="6720" w:type="dxa"/>
            <w:vAlign w:val="center"/>
          </w:tcPr>
          <w:p>
            <w:pPr>
              <w:spacing w:line="318" w:lineRule="exact"/>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C4．</w:t>
            </w:r>
            <w:r>
              <w:rPr>
                <w:rFonts w:hint="eastAsia" w:ascii="仿宋_GB2312" w:eastAsia="仿宋_GB2312" w:cs="仿宋_GB2312"/>
                <w:color w:val="000000"/>
                <w:sz w:val="24"/>
              </w:rPr>
              <w:t>制定以服</w:t>
            </w:r>
            <w:r>
              <w:rPr>
                <w:rFonts w:hint="eastAsia" w:ascii="仿宋_GB2312" w:hAnsi="华文中宋" w:eastAsia="仿宋_GB2312" w:cs="仿宋_GB2312"/>
                <w:color w:val="000000"/>
                <w:sz w:val="24"/>
              </w:rPr>
              <w:t>务教学、服务学生为导向的岗位责任制度，全面落实教育部《义务教育学校管理标准（试行）》和省、市学校管理规范要求，</w:t>
            </w:r>
            <w:r>
              <w:rPr>
                <w:rFonts w:hint="eastAsia" w:ascii="仿宋_GB2312" w:eastAsia="仿宋_GB2312" w:cs="仿宋_GB2312"/>
                <w:color w:val="000000"/>
                <w:sz w:val="24"/>
              </w:rPr>
              <w:t>现代学校制度基本建立，</w:t>
            </w:r>
            <w:r>
              <w:rPr>
                <w:rFonts w:hint="eastAsia" w:ascii="仿宋_GB2312" w:hAnsi="仿宋" w:eastAsia="仿宋_GB2312" w:cs="仿宋_GB2312"/>
                <w:color w:val="000000"/>
                <w:sz w:val="24"/>
              </w:rPr>
              <w:t>基本实现以网络平台为基础的管理手段现代化</w:t>
            </w:r>
            <w:r>
              <w:rPr>
                <w:rFonts w:hint="eastAsia" w:ascii="仿宋_GB2312" w:eastAsia="仿宋_GB2312" w:cs="仿宋_GB2312"/>
                <w:color w:val="000000"/>
                <w:sz w:val="24"/>
              </w:rPr>
              <w:t>。（</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318" w:lineRule="exact"/>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C5．制定全员参与、全面考查的素质教育工作自评制度。认真履行《江苏省中小学校素质教育督导考核实施细则》规定的有关职责，形成有效的自主管理、民主监督、社会参与的管理机制。（3分）</w:t>
            </w:r>
          </w:p>
          <w:p>
            <w:pPr>
              <w:spacing w:line="318" w:lineRule="exact"/>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C6．建立科学有效的教育质量和学生综合素质评价机制。有基于校情制定的学生综合素质发展标准，并进行实施与评价，学校、家长及社会多方参与，做好学生成长记录。（3分）</w:t>
            </w:r>
          </w:p>
          <w:p>
            <w:pPr>
              <w:spacing w:line="318" w:lineRule="exact"/>
              <w:ind w:firstLine="480" w:firstLineChars="200"/>
              <w:rPr>
                <w:rFonts w:ascii="仿宋_GB2312" w:eastAsia="仿宋_GB2312"/>
                <w:color w:val="000000"/>
                <w:sz w:val="24"/>
              </w:rPr>
            </w:pPr>
            <w:r>
              <w:rPr>
                <w:rFonts w:hint="eastAsia" w:ascii="仿宋_GB2312" w:hAnsi="宋体" w:eastAsia="仿宋_GB2312" w:cs="仿宋_GB2312"/>
                <w:color w:val="000000"/>
                <w:sz w:val="24"/>
              </w:rPr>
              <w:t>C7．制定切实可行的学校安全管理和安全教育制度。安保体系健全，“人防、物防、技防、消防”四防到位，防治学生欺凌和暴力，有突发事件处置预案，经常开展安全教育和应急演练，及时发现并排除安全隐患，无重大安全责任事故发生。（3分）</w:t>
            </w:r>
          </w:p>
        </w:tc>
        <w:tc>
          <w:tcPr>
            <w:tcW w:w="1260" w:type="dxa"/>
            <w:vAlign w:val="center"/>
          </w:tcPr>
          <w:p>
            <w:pPr>
              <w:jc w:val="center"/>
              <w:rPr>
                <w:rFonts w:ascii="宋体"/>
              </w:rPr>
            </w:pPr>
            <w:r>
              <w:rPr>
                <w:rFonts w:hint="eastAsia" w:asci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rPr>
                <w:rFonts w:ascii="宋体" w:hAnsi="宋体" w:eastAsia="宋体"/>
                <w:b/>
                <w:szCs w:val="21"/>
              </w:rPr>
            </w:pPr>
            <w:r>
              <w:rPr>
                <w:rFonts w:hint="eastAsia" w:ascii="宋体" w:hAnsi="宋体" w:eastAsia="宋体"/>
                <w:b/>
                <w:szCs w:val="21"/>
              </w:rPr>
              <w:t xml:space="preserve">    </w:t>
            </w:r>
            <w:r>
              <w:rPr>
                <w:rFonts w:ascii="宋体" w:hAnsi="宋体" w:eastAsia="宋体" w:cs="宋体"/>
                <w:color w:val="000000"/>
                <w:szCs w:val="21"/>
              </w:rPr>
              <w:t>C4</w:t>
            </w:r>
            <w:r>
              <w:rPr>
                <w:rFonts w:hint="eastAsia" w:ascii="宋体" w:hAnsi="宋体" w:eastAsia="宋体"/>
                <w:szCs w:val="21"/>
              </w:rPr>
              <w:t>.</w:t>
            </w:r>
            <w:r>
              <w:rPr>
                <w:rFonts w:ascii="宋体" w:hAnsi="宋体" w:eastAsia="宋体"/>
                <w:color w:val="000000"/>
                <w:szCs w:val="21"/>
              </w:rPr>
              <w:t>以教师发展为导向，以学生生长为中心，制定岗位责任制度，严格按照教育部、省市区学校管理规范要求开展教育教学管理工作，基本实现以网络平台为基础的管理手段现代化。</w:t>
            </w:r>
          </w:p>
          <w:p>
            <w:pPr>
              <w:spacing w:line="440" w:lineRule="exact"/>
              <w:rPr>
                <w:rFonts w:ascii="宋体" w:hAnsi="宋体" w:eastAsia="宋体"/>
                <w:b/>
                <w:szCs w:val="21"/>
              </w:rPr>
            </w:pPr>
            <w:r>
              <w:rPr>
                <w:rFonts w:ascii="宋体" w:hAnsi="宋体" w:eastAsia="宋体" w:cs="宋体"/>
                <w:color w:val="000000"/>
                <w:szCs w:val="21"/>
              </w:rPr>
              <w:t xml:space="preserve">    C5.学校成立督导领导小组，制定全面考查的自评制度，组织老师学习和履行《江苏省中小学校素质教育督导考核实施细则》规定的有关职责，成立自评小组，定期召开迎督工作推进会，按要求认真开展自评、整改等工作，教师共同参与自查，并在教师会议上通过。</w:t>
            </w:r>
          </w:p>
          <w:p>
            <w:pPr>
              <w:spacing w:line="440" w:lineRule="exact"/>
              <w:rPr>
                <w:rFonts w:ascii="宋体" w:hAnsi="宋体" w:eastAsia="宋体"/>
                <w:szCs w:val="21"/>
              </w:rPr>
            </w:pPr>
            <w:r>
              <w:rPr>
                <w:rFonts w:hint="eastAsia" w:ascii="宋体" w:hAnsi="宋体" w:eastAsia="宋体"/>
                <w:b/>
                <w:szCs w:val="21"/>
              </w:rPr>
              <w:t xml:space="preserve">    </w:t>
            </w:r>
            <w:r>
              <w:rPr>
                <w:rFonts w:hint="eastAsia" w:ascii="宋体" w:hAnsi="宋体" w:eastAsia="宋体"/>
                <w:szCs w:val="21"/>
              </w:rPr>
              <w:t>C6.学校全面贯彻党的教育方针，全面实施素质教育，从德、智、体、美、劳等多方面综合评价学生的发展，通过开展素质综合评价。学生综合素质评价始终坚持形成性评价与过程性评价相结合；坚持科学性与可操作性相结合；坚持专业评价与社会监督相结合，确保评价工作科学、有序、高效地进行。每学期，根据团区委、区教育局、区少工委等部门要求，学校分别开展“江苏好少年”“龙城好少年”“天宁好少年”，青小“优秀儿童（少年）”和单项标兵如“小小书法家”等学生综合素养评价活动，每项评选都始终按照公平、公开、公正的原则，由学校大队部组织发动，以中队为单位，通过自主推荐、自我展示、同伴评议、公示表彰四个环节，通过多元评价方式，张扬学生个性，促进学生主动发展，充分发挥榜样的示范作用和辐射作用，更好地培养“文明、博学、健康、尚美、勤劳”的青小学子。</w:t>
            </w:r>
          </w:p>
          <w:p>
            <w:pPr>
              <w:spacing w:line="440" w:lineRule="exact"/>
              <w:ind w:firstLine="435"/>
              <w:rPr>
                <w:rFonts w:ascii="宋体" w:hAnsi="宋体" w:eastAsia="宋体"/>
                <w:szCs w:val="21"/>
              </w:rPr>
            </w:pPr>
            <w:r>
              <w:rPr>
                <w:rFonts w:hint="eastAsia" w:ascii="宋体" w:hAnsi="宋体" w:eastAsia="宋体"/>
                <w:szCs w:val="21"/>
              </w:rPr>
              <w:t>C7.</w:t>
            </w:r>
            <w:r>
              <w:rPr>
                <w:rFonts w:ascii="宋体" w:hAnsi="宋体" w:eastAsia="宋体" w:cs="宋体"/>
                <w:color w:val="000000"/>
                <w:szCs w:val="21"/>
              </w:rPr>
              <w:t>学校作为“常州市平安校园”，始终根据上级部门安全工作的规范，实行立体化、全覆盖的网络化管理机制，把安全教育纳入课时，落实人员，落实评价，在全体教师中树立起“人人都是安全工作者”的思想。同时，学校邀请学校法制校长、消防员、交警等来校讲解交通安全、用电、用气及安全逃生等知识。通过讲解、演示和训练，对学生开展安全预防教育。还利用学校广播、黑板报、悬挂横幅、张贴标语等宣传工具及举行主题班会、讲座、安全征文与知识竞赛等活动开展丰富多彩的安全教育。</w:t>
            </w:r>
            <w:r>
              <w:rPr>
                <w:rFonts w:hint="eastAsia" w:ascii="宋体" w:hAnsi="宋体" w:eastAsia="宋体" w:cs="宋体"/>
                <w:color w:val="000000"/>
                <w:szCs w:val="21"/>
              </w:rPr>
              <w:t>每学期都会请青龙派出所的警察到学校做防溺水、防诈骗等安全方面的讲座。</w:t>
            </w:r>
            <w:r>
              <w:rPr>
                <w:rFonts w:ascii="宋体" w:hAnsi="宋体" w:eastAsia="宋体" w:cs="宋体"/>
                <w:color w:val="000000"/>
                <w:szCs w:val="21"/>
              </w:rPr>
              <w:t>学校</w:t>
            </w:r>
            <w:r>
              <w:rPr>
                <w:rFonts w:hint="eastAsia" w:ascii="宋体" w:hAnsi="宋体" w:eastAsia="宋体" w:cs="宋体"/>
                <w:color w:val="000000"/>
                <w:szCs w:val="21"/>
              </w:rPr>
              <w:t>还</w:t>
            </w:r>
            <w:r>
              <w:rPr>
                <w:rFonts w:ascii="宋体" w:hAnsi="宋体" w:eastAsia="宋体" w:cs="宋体"/>
                <w:color w:val="000000"/>
                <w:szCs w:val="21"/>
              </w:rPr>
              <w:t>主动邀请竹林消防中队战士来校为全体师生传授消防安全知识与技能。</w:t>
            </w:r>
            <w:r>
              <w:rPr>
                <w:rFonts w:hint="eastAsia" w:ascii="宋体" w:hAnsi="宋体" w:eastAsia="宋体" w:cs="宋体"/>
                <w:color w:val="000000"/>
                <w:szCs w:val="21"/>
              </w:rPr>
              <w:t>期间</w:t>
            </w:r>
            <w:r>
              <w:rPr>
                <w:rFonts w:ascii="宋体" w:hAnsi="宋体" w:eastAsia="宋体" w:cs="宋体"/>
                <w:color w:val="000000"/>
                <w:szCs w:val="21"/>
              </w:rPr>
              <w:t>学校被评为区安全工作先进单位。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注：必查材料为学校规章制度、近三学年度素质教育自查报告、学生综合素质评价记录表及成长记录袋（抽样）、校园安全突发事件处置预案。</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b/>
          <w:szCs w:val="21"/>
        </w:rPr>
      </w:pPr>
    </w:p>
    <w:p>
      <w:pPr>
        <w:rPr>
          <w:rFonts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hAnsi="宋体" w:eastAsia="仿宋_GB2312"/>
                <w:color w:val="000000"/>
                <w:sz w:val="24"/>
              </w:rPr>
            </w:pPr>
            <w:r>
              <w:rPr>
                <w:rFonts w:hint="eastAsia" w:ascii="仿宋_GB2312" w:hAnsi="宋体" w:eastAsia="仿宋_GB2312" w:cs="仿宋_GB2312"/>
                <w:color w:val="000000"/>
                <w:sz w:val="24"/>
              </w:rPr>
              <w:t>B5．</w:t>
            </w:r>
          </w:p>
          <w:p>
            <w:pPr>
              <w:spacing w:line="340" w:lineRule="exact"/>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经费投入</w:t>
            </w:r>
          </w:p>
          <w:p>
            <w:pPr>
              <w:spacing w:line="340" w:lineRule="exact"/>
              <w:jc w:val="center"/>
              <w:rPr>
                <w:rFonts w:ascii="仿宋_GB2312" w:eastAsia="仿宋_GB2312"/>
                <w:color w:val="000000"/>
                <w:sz w:val="24"/>
              </w:rPr>
            </w:pPr>
            <w:r>
              <w:rPr>
                <w:rFonts w:hint="eastAsia" w:ascii="仿宋_GB2312" w:hAnsi="宋体" w:eastAsia="仿宋_GB2312" w:cs="仿宋_GB2312"/>
                <w:color w:val="000000"/>
                <w:sz w:val="24"/>
              </w:rPr>
              <w:t>（5分）</w:t>
            </w:r>
          </w:p>
        </w:tc>
        <w:tc>
          <w:tcPr>
            <w:tcW w:w="6720" w:type="dxa"/>
            <w:vAlign w:val="center"/>
          </w:tcPr>
          <w:p>
            <w:pPr>
              <w:spacing w:line="318" w:lineRule="exact"/>
              <w:ind w:left="1" w:firstLine="480" w:firstLineChars="200"/>
              <w:rPr>
                <w:rFonts w:ascii="仿宋_GB2312" w:eastAsia="仿宋_GB2312"/>
                <w:b/>
                <w:color w:val="FF0000"/>
                <w:sz w:val="24"/>
                <w:shd w:val="pct10" w:color="auto" w:fill="FFFFFF"/>
              </w:rPr>
            </w:pPr>
            <w:r>
              <w:rPr>
                <w:rFonts w:hint="eastAsia" w:ascii="仿宋_GB2312" w:hAnsi="宋体" w:eastAsia="仿宋_GB2312" w:cs="仿宋_GB2312"/>
                <w:color w:val="000000"/>
                <w:sz w:val="24"/>
              </w:rPr>
              <w:t>C8.</w:t>
            </w:r>
            <w:r>
              <w:rPr>
                <w:rFonts w:ascii="仿宋_GB2312" w:eastAsia="仿宋_GB2312" w:cs="仿宋_GB2312"/>
                <w:color w:val="000000"/>
                <w:sz w:val="24"/>
              </w:rPr>
              <w:t xml:space="preserve"> </w:t>
            </w:r>
            <w:r>
              <w:rPr>
                <w:rFonts w:hint="eastAsia" w:ascii="仿宋_GB2312" w:eastAsia="仿宋_GB2312" w:cs="仿宋_GB2312"/>
                <w:color w:val="000000"/>
                <w:sz w:val="24"/>
              </w:rPr>
              <w:t>努力争取教育投入稳步增加。建立健全生均公用经费财政拨款稳定增长机制，逐步达到苏南平均水平。年度生均公用经费财政拨款基准定额按高于省定标准</w:t>
            </w:r>
            <w:r>
              <w:rPr>
                <w:rFonts w:ascii="仿宋_GB2312" w:eastAsia="仿宋_GB2312" w:cs="仿宋_GB2312"/>
                <w:color w:val="000000"/>
                <w:sz w:val="24"/>
              </w:rPr>
              <w:t>10%</w:t>
            </w:r>
            <w:r>
              <w:rPr>
                <w:rFonts w:hint="eastAsia" w:ascii="仿宋_GB2312" w:eastAsia="仿宋_GB2312" w:cs="仿宋_GB2312"/>
                <w:color w:val="000000"/>
                <w:sz w:val="24"/>
              </w:rPr>
              <w:t>比例安排。公用经费预算总额中安排用于教师培训的经费不低于</w:t>
            </w:r>
            <w:r>
              <w:rPr>
                <w:rFonts w:ascii="仿宋_GB2312" w:eastAsia="仿宋_GB2312" w:cs="仿宋_GB2312"/>
                <w:color w:val="000000"/>
                <w:sz w:val="24"/>
              </w:rPr>
              <w:t>5%</w:t>
            </w:r>
            <w:r>
              <w:rPr>
                <w:rFonts w:hint="eastAsia" w:ascii="仿宋_GB2312" w:eastAsia="仿宋_GB2312" w:cs="仿宋_GB2312"/>
                <w:color w:val="000000"/>
                <w:sz w:val="24"/>
              </w:rPr>
              <w:t>（</w:t>
            </w:r>
            <w:r>
              <w:rPr>
                <w:rFonts w:ascii="仿宋_GB2312" w:eastAsia="仿宋_GB2312" w:cs="仿宋_GB2312"/>
                <w:color w:val="000000"/>
                <w:sz w:val="24"/>
              </w:rPr>
              <w:t>5</w:t>
            </w:r>
            <w:r>
              <w:rPr>
                <w:rFonts w:hint="eastAsia" w:ascii="仿宋_GB2312" w:eastAsia="仿宋_GB2312" w:cs="仿宋_GB2312"/>
                <w:color w:val="000000"/>
                <w:sz w:val="24"/>
              </w:rPr>
              <w:t>分）</w:t>
            </w:r>
          </w:p>
        </w:tc>
        <w:tc>
          <w:tcPr>
            <w:tcW w:w="1260" w:type="dxa"/>
            <w:vAlign w:val="center"/>
          </w:tcPr>
          <w:p>
            <w:pPr>
              <w:jc w:val="center"/>
              <w:rPr>
                <w:rFonts w:ascii="宋体"/>
              </w:rPr>
            </w:pPr>
            <w:r>
              <w:rPr>
                <w:rFonts w:hint="eastAsia" w:asci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rPr>
                <w:rFonts w:ascii="宋体" w:hAnsi="宋体" w:eastAsia="宋体" w:cs="宋体"/>
                <w:color w:val="000000"/>
                <w:szCs w:val="21"/>
              </w:rPr>
            </w:pPr>
            <w:r>
              <w:rPr>
                <w:rFonts w:ascii="宋体" w:hAnsi="宋体" w:eastAsia="宋体" w:cs="宋体"/>
                <w:color w:val="000000"/>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C8.</w:t>
            </w:r>
            <w:r>
              <w:rPr>
                <w:rFonts w:ascii="宋体" w:hAnsi="宋体" w:eastAsia="宋体" w:cs="宋体"/>
                <w:color w:val="000000"/>
                <w:szCs w:val="21"/>
              </w:rPr>
              <w:t>学校每年投入教师发展专项经费，为教师专业发展上的进步与突破提供物质和精神奖励等方面提供经费支持。公用经费预算总额中安排用于教师培训的经费不低于5%。</w:t>
            </w:r>
          </w:p>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tabs>
          <w:tab w:val="left" w:pos="9135"/>
        </w:tabs>
        <w:ind w:right="428" w:rightChars="204"/>
        <w:rPr>
          <w:rFonts w:ascii="仿宋_GB2312" w:eastAsia="仿宋_GB2312"/>
          <w:color w:val="000000"/>
          <w:sz w:val="24"/>
        </w:rPr>
      </w:pPr>
      <w:r>
        <w:rPr>
          <w:rFonts w:hint="eastAsia" w:ascii="宋体"/>
        </w:rPr>
        <w:t>注：</w:t>
      </w:r>
      <w:r>
        <w:rPr>
          <w:rFonts w:hint="eastAsia" w:ascii="仿宋_GB2312" w:eastAsia="仿宋_GB2312"/>
          <w:color w:val="000000"/>
          <w:sz w:val="24"/>
        </w:rPr>
        <w:t xml:space="preserve"> </w:t>
      </w:r>
      <w:r>
        <w:rPr>
          <w:rFonts w:hint="eastAsia" w:ascii="宋体"/>
        </w:rPr>
        <w:t>必查材料为学校有关财务报表。</w:t>
      </w:r>
    </w:p>
    <w:p>
      <w:pPr>
        <w:tabs>
          <w:tab w:val="left" w:pos="9135"/>
        </w:tabs>
        <w:ind w:right="428" w:rightChars="204"/>
        <w:rPr>
          <w:rFonts w:ascii="宋体"/>
        </w:rPr>
      </w:pPr>
      <w:r>
        <w:rPr>
          <w:rFonts w:hint="eastAsia" w:ascii="宋体"/>
        </w:rPr>
        <w:br w:type="page"/>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B6．</w:t>
            </w:r>
          </w:p>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设施设备</w:t>
            </w:r>
          </w:p>
          <w:p>
            <w:pPr>
              <w:spacing w:line="340" w:lineRule="exact"/>
              <w:jc w:val="center"/>
              <w:rPr>
                <w:rFonts w:ascii="仿宋_GB2312" w:eastAsia="仿宋_GB2312"/>
                <w:color w:val="000000"/>
                <w:sz w:val="24"/>
              </w:rPr>
            </w:pPr>
            <w:r>
              <w:rPr>
                <w:rFonts w:hint="eastAsia" w:ascii="仿宋_GB2312" w:hAnsi="宋体" w:eastAsia="仿宋_GB2312" w:cs="仿宋_GB2312"/>
                <w:color w:val="000000"/>
                <w:sz w:val="24"/>
              </w:rPr>
              <w:t>（10分）</w:t>
            </w:r>
          </w:p>
        </w:tc>
        <w:tc>
          <w:tcPr>
            <w:tcW w:w="6720" w:type="dxa"/>
            <w:vAlign w:val="center"/>
          </w:tcPr>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 xml:space="preserve">C9. </w:t>
            </w:r>
            <w:r>
              <w:rPr>
                <w:rFonts w:hint="eastAsia" w:ascii="仿宋_GB2312" w:eastAsia="仿宋_GB2312" w:cs="仿宋_GB2312"/>
                <w:color w:val="000000"/>
                <w:sz w:val="24"/>
              </w:rPr>
              <w:t>校园布局合理美观，生均占地面积不低于</w:t>
            </w:r>
            <w:r>
              <w:rPr>
                <w:rFonts w:ascii="仿宋_GB2312" w:eastAsia="仿宋_GB2312" w:cs="仿宋_GB2312"/>
                <w:color w:val="000000"/>
                <w:sz w:val="24"/>
              </w:rPr>
              <w:t>23</w:t>
            </w:r>
            <w:r>
              <w:rPr>
                <w:rFonts w:hint="eastAsia" w:ascii="仿宋_GB2312" w:eastAsia="仿宋_GB2312" w:cs="仿宋_GB2312"/>
                <w:color w:val="000000"/>
                <w:sz w:val="24"/>
              </w:rPr>
              <w:t>（老城区</w:t>
            </w:r>
            <w:r>
              <w:rPr>
                <w:rFonts w:ascii="仿宋_GB2312" w:eastAsia="仿宋_GB2312" w:cs="仿宋_GB2312"/>
                <w:color w:val="000000"/>
                <w:sz w:val="24"/>
              </w:rPr>
              <w:t>18</w:t>
            </w:r>
            <w:r>
              <w:rPr>
                <w:rFonts w:hint="eastAsia" w:ascii="仿宋_GB2312" w:eastAsia="仿宋_GB2312" w:cs="仿宋_GB2312"/>
                <w:color w:val="000000"/>
                <w:sz w:val="24"/>
              </w:rPr>
              <w:t>）平方米，生均绿化面积不低于</w:t>
            </w:r>
            <w:r>
              <w:rPr>
                <w:rFonts w:ascii="仿宋_GB2312" w:eastAsia="仿宋_GB2312" w:cs="仿宋_GB2312"/>
                <w:color w:val="000000"/>
                <w:sz w:val="24"/>
              </w:rPr>
              <w:t>5</w:t>
            </w:r>
            <w:r>
              <w:rPr>
                <w:rFonts w:hint="eastAsia" w:ascii="仿宋_GB2312" w:eastAsia="仿宋_GB2312" w:cs="仿宋_GB2312"/>
                <w:color w:val="000000"/>
                <w:sz w:val="24"/>
              </w:rPr>
              <w:t>平方米，生均校舍面积不低于</w:t>
            </w:r>
            <w:r>
              <w:rPr>
                <w:rFonts w:ascii="仿宋_GB2312" w:eastAsia="仿宋_GB2312" w:cs="仿宋_GB2312"/>
                <w:color w:val="000000"/>
                <w:sz w:val="24"/>
              </w:rPr>
              <w:t>8</w:t>
            </w:r>
            <w:r>
              <w:rPr>
                <w:rFonts w:hint="eastAsia" w:ascii="仿宋_GB2312" w:eastAsia="仿宋_GB2312" w:cs="仿宋_GB2312"/>
                <w:color w:val="000000"/>
                <w:sz w:val="24"/>
              </w:rPr>
              <w:t>平方米。设置</w:t>
            </w:r>
            <w:r>
              <w:rPr>
                <w:rFonts w:ascii="仿宋_GB2312" w:eastAsia="仿宋_GB2312" w:cs="仿宋_GB2312"/>
                <w:color w:val="000000"/>
                <w:sz w:val="24"/>
              </w:rPr>
              <w:t>300</w:t>
            </w:r>
            <w:r>
              <w:rPr>
                <w:rFonts w:hint="eastAsia" w:ascii="仿宋_GB2312" w:eastAsia="仿宋_GB2312" w:cs="仿宋_GB2312"/>
                <w:color w:val="000000"/>
                <w:sz w:val="24"/>
              </w:rPr>
              <w:t>米以上的环形跑道和一定标准的风雨操场，学校体育场地设施达到国家和江苏省《中小学体育场地器材配备标准》。（</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10．基础设施配套齐全。配齐配足专用教室、办公用房，和其他辅助用房。课桌椅高度、黑板、教室采光、照明等教学环境，卫生建设规范化。有“明厨亮灶”建设规划，学校食堂至少达到“食品卫生B级单位”标准；没有达到“明厨亮灶”要求的，必须有改造计划。新建学校食堂达到“食品卫生A级单位”标准，完成“明厨亮灶”建设。宿舍、厕所等生活设施和教育教学各类建筑物等配套齐全、安全卫生。有规范的学校卫生（保健）室、心理咨询室，人员配备到位，有比较齐全的常用医疗器械和药品，专业化管理水平不断提高。（2分）</w:t>
            </w:r>
          </w:p>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11．教育设备达到《江苏省中小学教育技术装备标准》Ⅰ类标准，并适时更新。各类教育设施器材（包括体卫艺、实验、信息技术、综合实践活动等设备以及图书）账物相符，保养良好，维修及时，完好率达95%以上；使用合理，利用率高，发挥应有作用。教师演示实验和学生分组实验开出率达100%。音乐、美术等专用教室和各类体育场馆充分满足学生开展活动的需要。图书资料生均不少于30册，年生均购书1.5册以上；加大图书资源的开放度，设置班级图书角、校园公共区域书架，为学生提供广泛阅读的环境。（3分）</w:t>
            </w:r>
          </w:p>
          <w:p>
            <w:pPr>
              <w:spacing w:line="318" w:lineRule="exact"/>
              <w:ind w:left="1" w:firstLine="480" w:firstLineChars="200"/>
              <w:rPr>
                <w:rFonts w:ascii="仿宋_GB2312" w:eastAsia="仿宋_GB2312"/>
                <w:b/>
                <w:color w:val="FF0000"/>
                <w:sz w:val="24"/>
                <w:shd w:val="pct10" w:color="auto" w:fill="FFFFFF"/>
              </w:rPr>
            </w:pPr>
            <w:r>
              <w:rPr>
                <w:rFonts w:hint="eastAsia" w:ascii="仿宋_GB2312" w:hAnsi="宋体" w:eastAsia="仿宋_GB2312" w:cs="仿宋_GB2312"/>
                <w:color w:val="000000"/>
                <w:sz w:val="24"/>
              </w:rPr>
              <w:t>C12．学校信息化基础设施完备，满足教育、教学和管理需求。“校校通”覆盖率达</w:t>
            </w:r>
            <w:r>
              <w:rPr>
                <w:rFonts w:ascii="仿宋_GB2312" w:hAnsi="宋体" w:eastAsia="仿宋_GB2312" w:cs="仿宋_GB2312"/>
                <w:color w:val="000000"/>
                <w:sz w:val="24"/>
              </w:rPr>
              <w:t>100%</w:t>
            </w:r>
            <w:r>
              <w:rPr>
                <w:rFonts w:hint="eastAsia" w:ascii="仿宋_GB2312" w:hAnsi="宋体" w:eastAsia="仿宋_GB2312" w:cs="仿宋_GB2312"/>
                <w:color w:val="000000"/>
                <w:sz w:val="24"/>
              </w:rPr>
              <w:t>，符合条件的学校实现无线网络全覆盖。教师数与网络环境下教师使用计算机之比达</w:t>
            </w:r>
            <w:r>
              <w:rPr>
                <w:rFonts w:ascii="仿宋_GB2312" w:hAnsi="宋体" w:eastAsia="仿宋_GB2312" w:cs="仿宋_GB2312"/>
                <w:color w:val="000000"/>
                <w:sz w:val="24"/>
              </w:rPr>
              <w:t>1:1</w:t>
            </w:r>
            <w:r>
              <w:rPr>
                <w:rFonts w:hint="eastAsia" w:ascii="仿宋_GB2312" w:hAnsi="宋体" w:eastAsia="仿宋_GB2312" w:cs="仿宋_GB2312"/>
                <w:color w:val="000000"/>
                <w:sz w:val="24"/>
              </w:rPr>
              <w:t>；在校生数与网络环境下学生使用计算机数之比达</w:t>
            </w:r>
            <w:r>
              <w:rPr>
                <w:rFonts w:ascii="仿宋_GB2312" w:hAnsi="宋体" w:eastAsia="仿宋_GB2312" w:cs="仿宋_GB2312"/>
                <w:color w:val="000000"/>
                <w:sz w:val="24"/>
              </w:rPr>
              <w:t>10:1</w:t>
            </w:r>
            <w:r>
              <w:rPr>
                <w:rFonts w:hint="eastAsia" w:ascii="仿宋_GB2312" w:hAnsi="宋体" w:eastAsia="仿宋_GB2312" w:cs="仿宋_GB2312"/>
                <w:color w:val="000000"/>
                <w:sz w:val="24"/>
              </w:rPr>
              <w:t>。学校建有校园网、计算机网络教室、多媒体教室，配备校园广播、电视等。</w:t>
            </w:r>
            <w:r>
              <w:rPr>
                <w:rFonts w:hint="eastAsia" w:ascii="仿宋_GB2312" w:eastAsia="仿宋_GB2312" w:cs="仿宋_GB2312"/>
                <w:color w:val="000000"/>
                <w:sz w:val="24"/>
              </w:rPr>
              <w:t>及时做好“常州市资产管理与装备管理信息系统”、“全国教育信息化工作进展信息系统”的维护使用工作。（</w:t>
            </w:r>
            <w:r>
              <w:rPr>
                <w:rFonts w:ascii="仿宋_GB2312" w:eastAsia="仿宋_GB2312" w:cs="仿宋_GB2312"/>
                <w:color w:val="000000"/>
                <w:sz w:val="24"/>
              </w:rPr>
              <w:t>2</w:t>
            </w:r>
            <w:r>
              <w:rPr>
                <w:rFonts w:hint="eastAsia" w:ascii="仿宋_GB2312" w:eastAsia="仿宋_GB2312" w:cs="仿宋_GB2312"/>
                <w:color w:val="000000"/>
                <w:sz w:val="24"/>
              </w:rPr>
              <w:t>分）</w:t>
            </w:r>
          </w:p>
        </w:tc>
        <w:tc>
          <w:tcPr>
            <w:tcW w:w="1260" w:type="dxa"/>
            <w:vAlign w:val="center"/>
          </w:tcPr>
          <w:p>
            <w:pPr>
              <w:jc w:val="center"/>
              <w:rPr>
                <w:rFonts w:ascii="宋体"/>
              </w:rPr>
            </w:pPr>
            <w:r>
              <w:rPr>
                <w:rFonts w:hint="eastAsia" w:asci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60" w:lineRule="exact"/>
              <w:rPr>
                <w:rFonts w:ascii="宋体" w:hAnsi="宋体" w:eastAsia="宋体" w:cs="宋体"/>
                <w:color w:val="000000"/>
                <w:szCs w:val="21"/>
              </w:rPr>
            </w:pPr>
            <w:r>
              <w:rPr>
                <w:rFonts w:hint="eastAsia" w:ascii="仿宋_GB2312" w:hAnsi="宋体" w:eastAsia="仿宋_GB2312" w:cs="仿宋_GB2312"/>
                <w:color w:val="FF0000"/>
                <w:sz w:val="24"/>
              </w:rPr>
              <w:t xml:space="preserve">   </w:t>
            </w:r>
            <w:r>
              <w:rPr>
                <w:rFonts w:hint="eastAsia" w:ascii="宋体" w:hAnsi="宋体" w:eastAsia="宋体" w:cs="宋体"/>
                <w:color w:val="000000"/>
                <w:szCs w:val="21"/>
              </w:rPr>
              <w:t xml:space="preserve"> C9. 校园布局合理美观，生均绿化面积达到了6.2平方米，曾被评为“常州市园林式学校”。2019年重新改造了200米环形跑道和室外运动场地，更新了一批户外运动设施。学校体育场地设施达到国家和江苏省《中小学体育场地器材配备标准》。</w:t>
            </w:r>
          </w:p>
          <w:p>
            <w:pPr>
              <w:spacing w:line="360" w:lineRule="exact"/>
              <w:rPr>
                <w:rFonts w:ascii="宋体" w:hAnsi="宋体" w:eastAsia="宋体" w:cs="宋体"/>
                <w:b/>
                <w:color w:val="000000"/>
                <w:szCs w:val="21"/>
              </w:rPr>
            </w:pPr>
            <w:r>
              <w:rPr>
                <w:rFonts w:hint="eastAsia" w:ascii="宋体" w:hAnsi="宋体" w:eastAsia="宋体" w:cs="仿宋_GB2312"/>
                <w:color w:val="FF0000"/>
                <w:szCs w:val="21"/>
              </w:rPr>
              <w:t xml:space="preserve">  </w:t>
            </w:r>
            <w:r>
              <w:rPr>
                <w:rFonts w:hint="eastAsia" w:ascii="宋体" w:hAnsi="宋体" w:eastAsia="宋体" w:cs="仿宋_GB2312"/>
                <w:color w:val="000000"/>
                <w:szCs w:val="21"/>
              </w:rPr>
              <w:t xml:space="preserve">  C10.</w:t>
            </w:r>
            <w:r>
              <w:rPr>
                <w:rFonts w:ascii="宋体" w:hAnsi="宋体" w:eastAsia="宋体" w:cs="宋体"/>
                <w:color w:val="000000"/>
                <w:szCs w:val="21"/>
              </w:rPr>
              <w:t>学校有36个普通教室，并配齐配足了专用教室（科学2个、音乐舞蹈4个、美术3个、信息技术2个）、办公用房，和其他辅助用房。课桌椅高度、黑板、教室采光、照明等教学环境，卫生建设规范化。学校食堂达“食品卫生A级单位”标准；达到“明厨亮灶”要求，实施了“阳光食堂”工程。学校有规范的学校卫生（保健）室、心理咨询室，人员配备到位，有比较齐全的常用医疗器械和药品，专业化管理水平不断提高。</w:t>
            </w:r>
          </w:p>
          <w:p>
            <w:pPr>
              <w:spacing w:line="360" w:lineRule="exact"/>
              <w:rPr>
                <w:rFonts w:ascii="宋体" w:hAnsi="宋体" w:eastAsia="宋体" w:cs="宋体"/>
                <w:color w:val="000000"/>
                <w:szCs w:val="21"/>
              </w:rPr>
            </w:pPr>
            <w:r>
              <w:rPr>
                <w:rFonts w:ascii="宋体" w:hAnsi="宋体" w:eastAsia="宋体" w:cs="宋体"/>
                <w:color w:val="000000"/>
                <w:szCs w:val="21"/>
              </w:rPr>
              <w:t xml:space="preserve">    C11.</w:t>
            </w:r>
            <w:r>
              <w:rPr>
                <w:rFonts w:ascii="宋体" w:hAnsi="宋体" w:eastAsia="宋体"/>
                <w:color w:val="000000"/>
                <w:szCs w:val="21"/>
              </w:rPr>
              <w:t>教育设备达到《江苏省中小学教育技术装备标准》Ⅰ类标准，并适时更新。各类教育设施器材都能够及时更新，及时维修，确保都能正常使用，完好率达95%以上；2021年8月，</w:t>
            </w:r>
            <w:r>
              <w:rPr>
                <w:rFonts w:hint="eastAsia" w:ascii="宋体" w:hAnsi="宋体" w:eastAsia="宋体"/>
                <w:color w:val="000000"/>
                <w:szCs w:val="21"/>
              </w:rPr>
              <w:t>学校</w:t>
            </w:r>
            <w:r>
              <w:rPr>
                <w:rFonts w:ascii="宋体" w:hAnsi="宋体" w:eastAsia="宋体"/>
                <w:color w:val="000000"/>
                <w:szCs w:val="21"/>
              </w:rPr>
              <w:t>更换了所有教室的多媒体设备，每个班级都配备多功能教学一体机，满足了正常的教育教学需求，并且新建了录播室，满足教师录制课堂教学的需求。教师演示实验和学生分组实验开展率达100%。音乐、美术等专用教室和各类体育场馆充分满足学生开展活动的需要，学校自2019年不断升级体育馆，创建了羽毛球馆、击剑馆、台球室等，实现全员体能发展和特长发展。图书资料生均在30册以上；学校图书阅览室实行全天候开放管理，并在各班设置了图书角，为学生提供良好的阅读环境。</w:t>
            </w:r>
          </w:p>
          <w:p>
            <w:pPr>
              <w:spacing w:line="360" w:lineRule="exact"/>
              <w:ind w:firstLine="420"/>
              <w:rPr>
                <w:rFonts w:ascii="宋体" w:hAnsi="宋体" w:eastAsia="宋体" w:cs="宋体"/>
                <w:color w:val="000000"/>
                <w:szCs w:val="21"/>
              </w:rPr>
            </w:pPr>
            <w:r>
              <w:rPr>
                <w:rFonts w:hint="eastAsia" w:ascii="宋体" w:hAnsi="宋体" w:eastAsia="宋体"/>
                <w:szCs w:val="21"/>
              </w:rPr>
              <w:t>C12.</w:t>
            </w:r>
            <w:r>
              <w:rPr>
                <w:rFonts w:ascii="宋体" w:hAnsi="宋体" w:eastAsia="宋体" w:cs="宋体"/>
                <w:color w:val="000000"/>
                <w:szCs w:val="21"/>
              </w:rPr>
              <w:t>按《江苏省中小学教育技术装备标准》Ⅰ类要求标准配备。做好各类设备设施的维护使用工作。建有一级校园网。教学仪器设备科学管理，使用率高。图书馆信息化管理完善。学校生机比7：1；师机比1：1。网络接入带宽≥1</w:t>
            </w:r>
            <w:r>
              <w:rPr>
                <w:rFonts w:hint="eastAsia" w:ascii="宋体" w:hAnsi="宋体" w:eastAsia="宋体" w:cs="宋体"/>
                <w:color w:val="000000"/>
                <w:szCs w:val="21"/>
              </w:rPr>
              <w:t>0</w:t>
            </w:r>
            <w:r>
              <w:rPr>
                <w:rFonts w:ascii="宋体" w:hAnsi="宋体" w:eastAsia="宋体" w:cs="宋体"/>
                <w:color w:val="000000"/>
                <w:szCs w:val="21"/>
              </w:rPr>
              <w:t>00M，实现校园无线网络覆盖。2019年12月创建成为常州市装备示范校。</w:t>
            </w:r>
          </w:p>
          <w:p>
            <w:pPr>
              <w:spacing w:line="440" w:lineRule="exact"/>
              <w:ind w:firstLine="420"/>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left"/>
              <w:rPr>
                <w:rFonts w:ascii="宋体"/>
                <w:b/>
                <w:sz w:val="24"/>
              </w:rPr>
            </w:pPr>
            <w:r>
              <w:rPr>
                <w:rFonts w:hint="eastAsia" w:ascii="仿宋_GB2312" w:hAnsi="宋体" w:eastAsia="仿宋_GB2312" w:cs="仿宋_GB2312"/>
                <w:color w:val="000000"/>
                <w:sz w:val="24"/>
              </w:rPr>
              <w:t>学校环形跑道不足300M，学校年生均购书达不到1.5册</w:t>
            </w:r>
          </w:p>
        </w:tc>
      </w:tr>
    </w:tbl>
    <w:p>
      <w:pPr>
        <w:tabs>
          <w:tab w:val="left" w:pos="9135"/>
        </w:tabs>
        <w:ind w:right="428" w:rightChars="204"/>
        <w:rPr>
          <w:rFonts w:ascii="宋体"/>
        </w:rPr>
      </w:pPr>
      <w:r>
        <w:rPr>
          <w:rFonts w:hint="eastAsia" w:ascii="宋体"/>
        </w:rPr>
        <w:t>注：必查材料为食堂</w:t>
      </w:r>
      <w:r>
        <w:rPr>
          <w:rFonts w:hint="eastAsia" w:ascii="宋体" w:hAnsi="宋体" w:cs="仿宋_GB2312"/>
          <w:color w:val="000000"/>
          <w:szCs w:val="21"/>
        </w:rPr>
        <w:t>“明厨亮灶”建设规划、心理咨询室、</w:t>
      </w:r>
      <w:r>
        <w:rPr>
          <w:rFonts w:hint="eastAsia" w:ascii="宋体"/>
        </w:rPr>
        <w:t>图书馆藏书目录及师生借阅记录（抽样）、校园网拓扑结构图。</w:t>
      </w:r>
    </w:p>
    <w:p>
      <w:pPr>
        <w:tabs>
          <w:tab w:val="left" w:pos="9135"/>
        </w:tabs>
        <w:ind w:right="428" w:rightChars="204"/>
        <w:rPr>
          <w:rFonts w:ascii="仿宋_GB2312" w:eastAsia="仿宋_GB2312"/>
          <w:color w:val="000000"/>
          <w:sz w:val="24"/>
        </w:rPr>
      </w:pPr>
      <w:r>
        <w:rPr>
          <w:rFonts w:hint="eastAsia" w:ascii="仿宋_GB2312" w:eastAsia="仿宋_GB2312"/>
          <w:color w:val="000000"/>
          <w:sz w:val="24"/>
        </w:rPr>
        <w:t xml:space="preserve"> </w:t>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B7．</w:t>
            </w:r>
          </w:p>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师德建设</w:t>
            </w:r>
          </w:p>
          <w:p>
            <w:pPr>
              <w:spacing w:line="340" w:lineRule="exact"/>
              <w:jc w:val="center"/>
              <w:rPr>
                <w:rFonts w:ascii="仿宋_GB2312" w:eastAsia="仿宋_GB2312"/>
                <w:color w:val="000000"/>
                <w:sz w:val="24"/>
              </w:rPr>
            </w:pPr>
            <w:r>
              <w:rPr>
                <w:rFonts w:hint="eastAsia" w:ascii="仿宋_GB2312" w:hAnsi="宋体" w:eastAsia="仿宋_GB2312" w:cs="仿宋_GB2312"/>
                <w:color w:val="000000"/>
                <w:sz w:val="24"/>
              </w:rPr>
              <w:t>（5分）</w:t>
            </w:r>
          </w:p>
        </w:tc>
        <w:tc>
          <w:tcPr>
            <w:tcW w:w="6720" w:type="dxa"/>
            <w:vAlign w:val="center"/>
          </w:tcPr>
          <w:p>
            <w:pPr>
              <w:spacing w:line="318" w:lineRule="exact"/>
              <w:ind w:left="1" w:firstLine="480" w:firstLineChars="200"/>
              <w:rPr>
                <w:rFonts w:ascii="仿宋_GB2312" w:eastAsia="仿宋_GB2312"/>
                <w:b/>
                <w:color w:val="FF0000"/>
                <w:sz w:val="24"/>
                <w:shd w:val="pct10" w:color="auto" w:fill="FFFFFF"/>
              </w:rPr>
            </w:pPr>
            <w:r>
              <w:rPr>
                <w:rFonts w:hint="eastAsia" w:ascii="仿宋_GB2312" w:hAnsi="宋体" w:eastAsia="仿宋_GB2312" w:cs="仿宋_GB2312"/>
                <w:color w:val="000000"/>
                <w:sz w:val="24"/>
              </w:rPr>
              <w:t>C13．加强师德建设。所有教师严格遵守《中小学教师职业道德规范》，不歧视、侮辱、体罚或变相体罚学生，不进行有偿家教，不到社会培训机构兼职。师德考核与业务考核并重，师德表现作为教师考核、聘用和评价的首要内容。（5分）。</w:t>
            </w:r>
          </w:p>
        </w:tc>
        <w:tc>
          <w:tcPr>
            <w:tcW w:w="1260" w:type="dxa"/>
            <w:vAlign w:val="center"/>
          </w:tcPr>
          <w:p>
            <w:pPr>
              <w:jc w:val="center"/>
              <w:rPr>
                <w:rFonts w:ascii="宋体"/>
              </w:rPr>
            </w:pPr>
            <w:r>
              <w:rPr>
                <w:rFonts w:hint="eastAsia" w:asci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rPr>
                <w:rFonts w:ascii="宋体"/>
                <w:b/>
                <w:sz w:val="24"/>
              </w:rPr>
            </w:pPr>
            <w:r>
              <w:rPr>
                <w:rFonts w:ascii="宋体" w:hAnsi="宋体" w:eastAsia="宋体" w:cs="宋体"/>
                <w:color w:val="000000"/>
                <w:sz w:val="24"/>
              </w:rPr>
              <w:t xml:space="preserve">    </w:t>
            </w:r>
            <w:r>
              <w:rPr>
                <w:rFonts w:hint="eastAsia" w:ascii="宋体" w:hAnsi="宋体" w:eastAsia="宋体"/>
                <w:color w:val="000000"/>
                <w:szCs w:val="21"/>
              </w:rPr>
              <w:t>C13．</w:t>
            </w:r>
            <w:r>
              <w:rPr>
                <w:rFonts w:ascii="宋体" w:hAnsi="宋体" w:eastAsia="宋体"/>
                <w:color w:val="000000"/>
                <w:szCs w:val="21"/>
              </w:rPr>
              <w:t>学校十分重视师德建设，所有教师能严格遵守《中小学教师职业道德规范》，做到不歧视、侮辱、体罚或变相体罚学生，不进行有偿家教，不到社会培训机构兼职。通过师德建设月活动、读书活动、优秀教师评选等营造良好师德建设氛围。同时把师德考核与常规管理工作相结合，制订师德考核办法，签订师德承诺书，并把考核结果与评优评先、绩效奖励等结合起来，发挥师德考核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tabs>
          <w:tab w:val="left" w:pos="9135"/>
        </w:tabs>
        <w:ind w:right="428" w:rightChars="204"/>
        <w:rPr>
          <w:rFonts w:ascii="宋体"/>
        </w:rPr>
      </w:pPr>
      <w:r>
        <w:rPr>
          <w:rFonts w:hint="eastAsia" w:ascii="宋体"/>
        </w:rPr>
        <w:t>注：必查材料为实行全员聘任（用）制、岗位责任制、考核奖惩制的相关材料，近三年学生问卷、家长问卷及调查发现问题的处理意见。</w:t>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B8．</w:t>
            </w:r>
          </w:p>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干部队伍</w:t>
            </w:r>
          </w:p>
          <w:p>
            <w:pPr>
              <w:spacing w:line="340" w:lineRule="exact"/>
              <w:jc w:val="center"/>
              <w:rPr>
                <w:rFonts w:ascii="仿宋_GB2312" w:eastAsia="仿宋_GB2312"/>
                <w:color w:val="000000"/>
                <w:sz w:val="24"/>
              </w:rPr>
            </w:pPr>
            <w:r>
              <w:rPr>
                <w:rFonts w:hint="eastAsia" w:ascii="仿宋_GB2312" w:hAnsi="宋体" w:eastAsia="仿宋_GB2312" w:cs="仿宋_GB2312"/>
                <w:color w:val="000000"/>
                <w:sz w:val="24"/>
              </w:rPr>
              <w:t>（5分）</w:t>
            </w:r>
          </w:p>
        </w:tc>
        <w:tc>
          <w:tcPr>
            <w:tcW w:w="6720" w:type="dxa"/>
            <w:vAlign w:val="center"/>
          </w:tcPr>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C14．校长专业能力符合《校长专业标准》，端正办学思想，更新教育理念，提升治校能力</w:t>
            </w:r>
            <w:r>
              <w:rPr>
                <w:rFonts w:hint="eastAsia" w:ascii="仿宋_GB2312" w:eastAsia="仿宋_GB2312" w:cs="仿宋_GB2312"/>
                <w:color w:val="000000"/>
                <w:sz w:val="24"/>
              </w:rPr>
              <w:t>。领导班子结构合理，熟悉业务，作风民主，团结协作，能力较强，水平较高。学校领导按规定兼课。每人每学期覆盖全学科的校内听课，校长不少于</w:t>
            </w:r>
            <w:r>
              <w:rPr>
                <w:rFonts w:ascii="仿宋_GB2312" w:eastAsia="仿宋_GB2312" w:cs="仿宋_GB2312"/>
                <w:color w:val="000000"/>
                <w:sz w:val="24"/>
              </w:rPr>
              <w:t>25</w:t>
            </w:r>
            <w:r>
              <w:rPr>
                <w:rFonts w:hint="eastAsia" w:ascii="仿宋_GB2312" w:eastAsia="仿宋_GB2312" w:cs="仿宋_GB2312"/>
                <w:color w:val="000000"/>
                <w:sz w:val="24"/>
              </w:rPr>
              <w:t>节、分管校不少于长</w:t>
            </w:r>
            <w:r>
              <w:rPr>
                <w:rFonts w:ascii="仿宋_GB2312" w:eastAsia="仿宋_GB2312" w:cs="仿宋_GB2312"/>
                <w:color w:val="000000"/>
                <w:sz w:val="24"/>
              </w:rPr>
              <w:t>35</w:t>
            </w:r>
            <w:r>
              <w:rPr>
                <w:rFonts w:hint="eastAsia" w:ascii="仿宋_GB2312" w:eastAsia="仿宋_GB2312" w:cs="仿宋_GB2312"/>
                <w:color w:val="000000"/>
                <w:sz w:val="24"/>
              </w:rPr>
              <w:t>节、其他副校长不少于</w:t>
            </w:r>
            <w:r>
              <w:rPr>
                <w:rFonts w:ascii="仿宋_GB2312" w:eastAsia="仿宋_GB2312" w:cs="仿宋_GB2312"/>
                <w:color w:val="000000"/>
                <w:sz w:val="24"/>
              </w:rPr>
              <w:t>25</w:t>
            </w:r>
            <w:r>
              <w:rPr>
                <w:rFonts w:hint="eastAsia" w:ascii="仿宋_GB2312" w:eastAsia="仿宋_GB2312" w:cs="仿宋_GB2312"/>
                <w:color w:val="000000"/>
                <w:sz w:val="24"/>
              </w:rPr>
              <w:t>节，并能与教师及时交流</w:t>
            </w:r>
            <w:r>
              <w:rPr>
                <w:rFonts w:hint="eastAsia" w:ascii="仿宋_GB2312" w:eastAsia="仿宋_GB2312" w:cs="仿宋_GB2312"/>
                <w:b/>
                <w:bCs/>
                <w:color w:val="000000"/>
                <w:sz w:val="24"/>
              </w:rPr>
              <w:t>。</w:t>
            </w:r>
            <w:r>
              <w:rPr>
                <w:rFonts w:hint="eastAsia" w:ascii="仿宋_GB2312" w:eastAsia="仿宋_GB2312" w:cs="仿宋_GB2312"/>
                <w:color w:val="000000"/>
                <w:sz w:val="24"/>
              </w:rPr>
              <w:t>群众满意率达</w:t>
            </w:r>
            <w:r>
              <w:rPr>
                <w:rFonts w:ascii="仿宋_GB2312" w:eastAsia="仿宋_GB2312" w:cs="仿宋_GB2312"/>
                <w:color w:val="000000"/>
                <w:sz w:val="24"/>
              </w:rPr>
              <w:t>90%</w:t>
            </w:r>
            <w:r>
              <w:rPr>
                <w:rFonts w:hint="eastAsia" w:ascii="仿宋_GB2312" w:eastAsia="仿宋_GB2312" w:cs="仿宋_GB2312"/>
                <w:color w:val="000000"/>
                <w:sz w:val="24"/>
              </w:rPr>
              <w:t>以上。（</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318" w:lineRule="exact"/>
              <w:ind w:left="1" w:firstLine="480" w:firstLineChars="200"/>
              <w:rPr>
                <w:rFonts w:ascii="仿宋_GB2312" w:eastAsia="仿宋_GB2312"/>
                <w:b/>
                <w:color w:val="FF0000"/>
                <w:sz w:val="24"/>
                <w:shd w:val="pct10" w:color="auto" w:fill="FFFFFF"/>
              </w:rPr>
            </w:pPr>
            <w:r>
              <w:rPr>
                <w:rFonts w:hint="eastAsia" w:ascii="仿宋_GB2312" w:hAnsi="宋体" w:eastAsia="仿宋_GB2312" w:cs="仿宋_GB2312"/>
                <w:color w:val="000000"/>
                <w:sz w:val="24"/>
              </w:rPr>
              <w:t>C15．学校机构健全，设置合理。中层干部任免程序规范，职责明确，执行力强，能起榜样示范作用。群众满意度达90%以上。（2分）</w:t>
            </w:r>
          </w:p>
        </w:tc>
        <w:tc>
          <w:tcPr>
            <w:tcW w:w="1260" w:type="dxa"/>
            <w:vAlign w:val="center"/>
          </w:tcPr>
          <w:p>
            <w:pPr>
              <w:jc w:val="center"/>
              <w:rPr>
                <w:rFonts w:ascii="宋体"/>
              </w:rPr>
            </w:pPr>
            <w:r>
              <w:rPr>
                <w:rFonts w:hint="eastAsia" w:asci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rPr>
                <w:rFonts w:ascii="宋体" w:hAnsi="宋体" w:eastAsia="宋体"/>
                <w:szCs w:val="21"/>
              </w:rPr>
            </w:pPr>
            <w:r>
              <w:rPr>
                <w:rFonts w:hint="eastAsia" w:ascii="宋体"/>
                <w:b/>
                <w:sz w:val="24"/>
              </w:rPr>
              <w:t xml:space="preserve">  </w:t>
            </w:r>
            <w:r>
              <w:rPr>
                <w:rFonts w:ascii="宋体"/>
                <w:b/>
                <w:sz w:val="24"/>
              </w:rPr>
              <w:t xml:space="preserve"> </w:t>
            </w:r>
            <w:r>
              <w:rPr>
                <w:rFonts w:ascii="宋体" w:hAnsi="宋体" w:eastAsia="宋体"/>
                <w:color w:val="000000"/>
                <w:szCs w:val="21"/>
              </w:rPr>
              <w:t>C14．校长有着强烈的责任心和使命感，顾全大局，善于学习，治校有方，学校各个方面有了全新的发展和变化，市级前瞻性项目和品格提升项目申报成功。领导班子教育理念先进，结构合理，任期目标明确，作风民主，团结协作，有较强的决策、统筹、引领能力。校长室全体成员能够深入教学第一线，承担相应的课务，并积极参加上级培训和学习，坚持行政例会制度，深入课堂听课，并与教师及时交流。每年接受民主测评满意度在 90%以上。</w:t>
            </w:r>
          </w:p>
          <w:p>
            <w:pPr>
              <w:spacing w:line="440" w:lineRule="exact"/>
              <w:ind w:firstLine="420"/>
              <w:rPr>
                <w:rFonts w:ascii="宋体" w:hAnsi="宋体" w:eastAsia="宋体"/>
                <w:color w:val="000000"/>
                <w:szCs w:val="21"/>
              </w:rPr>
            </w:pPr>
            <w:r>
              <w:rPr>
                <w:rFonts w:ascii="宋体" w:hAnsi="宋体" w:eastAsia="宋体"/>
                <w:color w:val="000000"/>
                <w:szCs w:val="21"/>
              </w:rPr>
              <w:t>C15．学校实行中层干部竞聘上岗，聘用程序规范。设立行政协调中心、教学管理中心、后勤保障中心、教师发展中心、学生成长中心五个科室，分工具体，职责明确，且师德高尚、爱岗敬业，乐于奉献，团结协作，执行力强。群众满意度率在 90%以上。</w:t>
            </w:r>
          </w:p>
          <w:p>
            <w:pPr>
              <w:spacing w:line="440" w:lineRule="exact"/>
              <w:ind w:firstLine="420"/>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注：必查材料为校长听课记录、有关领导班子和干部作风建设的材料。</w:t>
      </w:r>
    </w:p>
    <w:p>
      <w:pPr>
        <w:rPr>
          <w:rFonts w:ascii="宋体"/>
        </w:rPr>
      </w:pPr>
    </w:p>
    <w:p>
      <w:pPr>
        <w:rPr>
          <w:rFonts w:ascii="宋体"/>
        </w:rPr>
      </w:pPr>
    </w:p>
    <w:p>
      <w:pPr>
        <w:rPr>
          <w:rFonts w:ascii="宋体"/>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hint="eastAsia" w:ascii="宋体"/>
          <w:b/>
          <w:szCs w:val="21"/>
        </w:rPr>
      </w:pPr>
    </w:p>
    <w:p>
      <w:pPr>
        <w:rPr>
          <w:rFonts w:ascii="宋体"/>
          <w:b/>
          <w:szCs w:val="21"/>
        </w:rPr>
      </w:pPr>
    </w:p>
    <w:p>
      <w:pPr>
        <w:tabs>
          <w:tab w:val="left" w:pos="9135"/>
        </w:tabs>
        <w:ind w:right="428" w:rightChars="204"/>
        <w:rPr>
          <w:rFonts w:ascii="仿宋_GB2312" w:eastAsia="仿宋_GB2312"/>
          <w:color w:val="000000"/>
          <w:sz w:val="24"/>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B9．</w:t>
            </w:r>
          </w:p>
          <w:p>
            <w:pPr>
              <w:spacing w:line="260" w:lineRule="exact"/>
              <w:ind w:right="-109" w:rightChars="-52"/>
              <w:rPr>
                <w:rFonts w:ascii="仿宋_GB2312" w:hAnsi="宋体" w:eastAsia="仿宋_GB2312"/>
                <w:color w:val="000000"/>
                <w:sz w:val="24"/>
              </w:rPr>
            </w:pPr>
            <w:r>
              <w:rPr>
                <w:rFonts w:hint="eastAsia" w:ascii="仿宋_GB2312" w:hAnsi="宋体" w:eastAsia="仿宋_GB2312" w:cs="仿宋_GB2312"/>
                <w:color w:val="000000"/>
                <w:sz w:val="24"/>
              </w:rPr>
              <w:t>教师发展</w:t>
            </w:r>
          </w:p>
          <w:p>
            <w:pPr>
              <w:spacing w:line="340" w:lineRule="exact"/>
              <w:jc w:val="center"/>
              <w:rPr>
                <w:rFonts w:ascii="仿宋_GB2312" w:eastAsia="仿宋_GB2312"/>
                <w:color w:val="000000"/>
                <w:sz w:val="24"/>
              </w:rPr>
            </w:pPr>
            <w:r>
              <w:rPr>
                <w:rFonts w:hint="eastAsia" w:ascii="仿宋_GB2312" w:hAnsi="宋体" w:eastAsia="仿宋_GB2312" w:cs="仿宋_GB2312"/>
                <w:color w:val="000000"/>
                <w:sz w:val="24"/>
              </w:rPr>
              <w:t>（15分）</w:t>
            </w:r>
          </w:p>
        </w:tc>
        <w:tc>
          <w:tcPr>
            <w:tcW w:w="6720" w:type="dxa"/>
            <w:vAlign w:val="center"/>
          </w:tcPr>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C16．</w:t>
            </w:r>
            <w:r>
              <w:rPr>
                <w:rFonts w:hint="eastAsia" w:ascii="仿宋_GB2312" w:eastAsia="仿宋_GB2312" w:cs="仿宋_GB2312"/>
                <w:color w:val="000000"/>
                <w:sz w:val="24"/>
              </w:rPr>
              <w:t>配齐配足专任教师及教学辅助人员。专任教师学历达标率</w:t>
            </w:r>
            <w:r>
              <w:rPr>
                <w:rFonts w:ascii="仿宋_GB2312" w:eastAsia="仿宋_GB2312" w:cs="仿宋_GB2312"/>
                <w:color w:val="000000"/>
                <w:sz w:val="24"/>
              </w:rPr>
              <w:t>100%</w:t>
            </w:r>
            <w:r>
              <w:rPr>
                <w:rFonts w:hint="eastAsia" w:ascii="仿宋_GB2312" w:eastAsia="仿宋_GB2312" w:cs="仿宋_GB2312"/>
                <w:b/>
                <w:bCs/>
                <w:color w:val="000000"/>
                <w:sz w:val="24"/>
              </w:rPr>
              <w:t>，</w:t>
            </w:r>
            <w:r>
              <w:rPr>
                <w:rFonts w:hint="eastAsia" w:ascii="仿宋_GB2312" w:eastAsia="仿宋_GB2312" w:cs="仿宋_GB2312"/>
                <w:color w:val="000000"/>
                <w:sz w:val="24"/>
              </w:rPr>
              <w:t>其中本科及以上学历比例</w:t>
            </w:r>
            <w:r>
              <w:rPr>
                <w:rFonts w:ascii="仿宋_GB2312" w:eastAsia="仿宋_GB2312" w:cs="仿宋_GB2312"/>
                <w:color w:val="000000"/>
                <w:sz w:val="24"/>
              </w:rPr>
              <w:t>90</w:t>
            </w:r>
            <w:r>
              <w:rPr>
                <w:rFonts w:hint="eastAsia" w:ascii="仿宋_GB2312" w:eastAsia="仿宋_GB2312" w:cs="仿宋_GB2312"/>
                <w:color w:val="000000"/>
                <w:sz w:val="24"/>
              </w:rPr>
              <w:t>％以上</w:t>
            </w:r>
            <w:r>
              <w:rPr>
                <w:rFonts w:hint="eastAsia" w:ascii="仿宋_GB2312" w:hAnsi="仿宋" w:eastAsia="仿宋_GB2312" w:cs="仿宋_GB2312"/>
                <w:color w:val="000000"/>
                <w:sz w:val="24"/>
              </w:rPr>
              <w:t>。</w:t>
            </w:r>
            <w:r>
              <w:rPr>
                <w:rFonts w:hint="eastAsia" w:ascii="仿宋_GB2312" w:eastAsia="仿宋_GB2312" w:cs="仿宋_GB2312"/>
                <w:color w:val="000000"/>
                <w:sz w:val="24"/>
              </w:rPr>
              <w:t>音体美等学科专职教师比例不低于</w:t>
            </w:r>
            <w:r>
              <w:rPr>
                <w:rFonts w:ascii="仿宋_GB2312" w:eastAsia="仿宋_GB2312" w:cs="仿宋_GB2312"/>
                <w:color w:val="000000"/>
                <w:sz w:val="24"/>
              </w:rPr>
              <w:t>60%</w:t>
            </w:r>
            <w:r>
              <w:rPr>
                <w:rFonts w:hint="eastAsia" w:ascii="黑体" w:hAnsi="黑体" w:eastAsia="黑体" w:cs="黑体"/>
                <w:color w:val="000000"/>
                <w:sz w:val="24"/>
              </w:rPr>
              <w:t>。</w:t>
            </w:r>
            <w:r>
              <w:rPr>
                <w:rFonts w:hint="eastAsia" w:ascii="仿宋_GB2312" w:hAnsi="仿宋" w:eastAsia="仿宋_GB2312" w:cs="仿宋_GB2312"/>
                <w:color w:val="000000"/>
                <w:sz w:val="24"/>
              </w:rPr>
              <w:t>图书馆、校医室、实验室工作人员多数具有中级以上职称</w:t>
            </w:r>
            <w:r>
              <w:rPr>
                <w:rFonts w:hint="eastAsia" w:ascii="仿宋_GB2312" w:eastAsia="仿宋_GB2312" w:cs="仿宋_GB2312"/>
                <w:color w:val="000000"/>
                <w:sz w:val="24"/>
              </w:rPr>
              <w:t>。（</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C17．</w:t>
            </w:r>
            <w:r>
              <w:rPr>
                <w:rFonts w:ascii="仿宋_GB2312" w:hAnsi="Tahoma" w:eastAsia="仿宋_GB2312" w:cs="仿宋_GB2312"/>
                <w:color w:val="000000"/>
                <w:sz w:val="24"/>
              </w:rPr>
              <w:t>50</w:t>
            </w:r>
            <w:r>
              <w:rPr>
                <w:rFonts w:ascii="仿宋_GB2312" w:hAnsi="仿宋" w:eastAsia="仿宋_GB2312" w:cs="仿宋_GB2312"/>
                <w:color w:val="000000"/>
                <w:sz w:val="24"/>
              </w:rPr>
              <w:t>%</w:t>
            </w:r>
            <w:r>
              <w:rPr>
                <w:rFonts w:hint="eastAsia" w:ascii="仿宋_GB2312" w:hAnsi="仿宋" w:eastAsia="仿宋_GB2312" w:cs="仿宋_GB2312"/>
                <w:color w:val="000000"/>
                <w:sz w:val="24"/>
              </w:rPr>
              <w:t>以上的学科有区级骨干教师及以上优秀教师</w:t>
            </w:r>
            <w:r>
              <w:rPr>
                <w:rFonts w:hint="eastAsia" w:ascii="仿宋_GB2312" w:eastAsia="仿宋_GB2312" w:cs="仿宋_GB2312"/>
                <w:color w:val="000000"/>
                <w:sz w:val="24"/>
              </w:rPr>
              <w:t>，其中</w:t>
            </w:r>
            <w:r>
              <w:rPr>
                <w:rFonts w:ascii="仿宋_GB2312" w:eastAsia="仿宋_GB2312" w:cs="仿宋_GB2312"/>
                <w:color w:val="000000"/>
                <w:sz w:val="24"/>
              </w:rPr>
              <w:t>80%</w:t>
            </w:r>
            <w:r>
              <w:rPr>
                <w:rFonts w:hint="eastAsia" w:ascii="仿宋_GB2312" w:eastAsia="仿宋_GB2312" w:cs="仿宋_GB2312"/>
                <w:color w:val="000000"/>
                <w:sz w:val="24"/>
              </w:rPr>
              <w:t>以上学科有辖市、区级以上学科带头人</w:t>
            </w:r>
            <w:r>
              <w:rPr>
                <w:rFonts w:hint="eastAsia" w:ascii="仿宋_GB2312" w:hAnsi="仿宋" w:eastAsia="仿宋_GB2312" w:cs="仿宋_GB2312"/>
                <w:color w:val="000000"/>
                <w:sz w:val="24"/>
              </w:rPr>
              <w:t>。</w:t>
            </w:r>
            <w:r>
              <w:rPr>
                <w:rFonts w:hint="eastAsia" w:ascii="仿宋_GB2312" w:eastAsia="仿宋_GB2312" w:cs="仿宋_GB2312"/>
                <w:color w:val="000000"/>
                <w:sz w:val="24"/>
              </w:rPr>
              <w:t>专任教师中辖市、区级以上中青年骨干教师和学科带头人占43.8%，其中市级占比达</w:t>
            </w:r>
            <w:r>
              <w:rPr>
                <w:rFonts w:ascii="仿宋_GB2312" w:eastAsia="仿宋_GB2312" w:cs="仿宋_GB2312"/>
                <w:color w:val="000000"/>
                <w:sz w:val="24"/>
              </w:rPr>
              <w:t>17.5</w:t>
            </w:r>
            <w:r>
              <w:rPr>
                <w:rFonts w:hint="eastAsia" w:ascii="仿宋_GB2312" w:eastAsia="仿宋_GB2312" w:cs="仿宋_GB2312"/>
                <w:color w:val="000000"/>
                <w:sz w:val="24"/>
              </w:rPr>
              <w:t>％，</w:t>
            </w:r>
            <w:r>
              <w:rPr>
                <w:rFonts w:hint="eastAsia" w:ascii="仿宋_GB2312" w:hAnsi="仿宋" w:eastAsia="仿宋_GB2312" w:cs="仿宋_GB2312"/>
                <w:color w:val="000000"/>
                <w:sz w:val="24"/>
              </w:rPr>
              <w:t>区级学科带头人以上称号人员不低于本校教师的</w:t>
            </w:r>
            <w:r>
              <w:rPr>
                <w:rFonts w:ascii="仿宋_GB2312" w:hAnsi="仿宋" w:eastAsia="仿宋_GB2312" w:cs="仿宋_GB2312"/>
                <w:color w:val="000000"/>
                <w:sz w:val="24"/>
              </w:rPr>
              <w:t>5%</w:t>
            </w:r>
            <w:r>
              <w:rPr>
                <w:rFonts w:hint="eastAsia" w:ascii="仿宋_GB2312" w:hAnsi="仿宋" w:eastAsia="仿宋_GB2312" w:cs="仿宋_GB2312"/>
                <w:color w:val="000000"/>
                <w:sz w:val="24"/>
              </w:rPr>
              <w:t>，</w:t>
            </w:r>
            <w:r>
              <w:rPr>
                <w:rFonts w:hint="eastAsia" w:ascii="仿宋_GB2312" w:eastAsia="仿宋_GB2312" w:cs="仿宋_GB2312"/>
                <w:color w:val="000000"/>
                <w:sz w:val="24"/>
              </w:rPr>
              <w:t>不低于上年度区域平均值。（</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18．校本研修制度健全。教师专业发展规划完善，档案信息完整，考核机制健全。专任教师全员培训完成率达100%，年均不低于72学时，其中校本培训36学时。实施教师信息技术应用能力提升工程，每位教师完成不少于50学时的专项培训，每年至少开展校级以上数字化学习活动一次，“常州市教师发展信息化平台”数据完整。（3分）</w:t>
            </w:r>
          </w:p>
          <w:p>
            <w:pPr>
              <w:spacing w:line="318" w:lineRule="exact"/>
              <w:ind w:left="1"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C19．</w:t>
            </w:r>
            <w:r>
              <w:rPr>
                <w:rFonts w:ascii="仿宋_GB2312" w:eastAsia="仿宋_GB2312" w:cs="仿宋_GB2312"/>
                <w:color w:val="000000"/>
                <w:sz w:val="24"/>
              </w:rPr>
              <w:t>60%</w:t>
            </w:r>
            <w:r>
              <w:rPr>
                <w:rFonts w:hint="eastAsia" w:ascii="仿宋_GB2312" w:eastAsia="仿宋_GB2312" w:cs="仿宋_GB2312"/>
                <w:color w:val="000000"/>
                <w:sz w:val="24"/>
              </w:rPr>
              <w:t>以上的专任教师积极参与“一师一优课，一课一名师”活动，其中获市级“优课”达</w:t>
            </w:r>
            <w:r>
              <w:rPr>
                <w:rFonts w:ascii="仿宋_GB2312" w:eastAsia="仿宋_GB2312" w:cs="仿宋_GB2312"/>
                <w:color w:val="000000"/>
                <w:sz w:val="24"/>
              </w:rPr>
              <w:t>10%</w:t>
            </w:r>
            <w:r>
              <w:rPr>
                <w:rFonts w:hint="eastAsia" w:ascii="仿宋_GB2312" w:eastAsia="仿宋_GB2312" w:cs="仿宋_GB2312"/>
                <w:color w:val="000000"/>
                <w:sz w:val="24"/>
              </w:rPr>
              <w:t>。</w:t>
            </w:r>
            <w:r>
              <w:rPr>
                <w:rFonts w:ascii="仿宋_GB2312" w:eastAsia="仿宋_GB2312" w:cs="仿宋_GB2312"/>
                <w:color w:val="000000"/>
                <w:sz w:val="24"/>
              </w:rPr>
              <w:t>90%</w:t>
            </w:r>
            <w:r>
              <w:rPr>
                <w:rFonts w:hint="eastAsia" w:ascii="仿宋_GB2312" w:eastAsia="仿宋_GB2312" w:cs="仿宋_GB2312"/>
                <w:color w:val="000000"/>
                <w:sz w:val="24"/>
              </w:rPr>
              <w:t>以上的教师拥有网络教学或科研空间。</w:t>
            </w:r>
            <w:r>
              <w:rPr>
                <w:rFonts w:ascii="仿宋_GB2312" w:eastAsia="仿宋_GB2312" w:cs="仿宋_GB2312"/>
                <w:color w:val="000000"/>
                <w:sz w:val="24"/>
              </w:rPr>
              <w:t>50%</w:t>
            </w:r>
            <w:r>
              <w:rPr>
                <w:rFonts w:hint="eastAsia" w:ascii="仿宋_GB2312" w:eastAsia="仿宋_GB2312" w:cs="仿宋_GB2312"/>
                <w:color w:val="000000"/>
                <w:sz w:val="24"/>
              </w:rPr>
              <w:t>以上的学科有辖市、区级以上教育科研课题或实验项目，教师参与率不低于</w:t>
            </w:r>
            <w:r>
              <w:rPr>
                <w:rFonts w:ascii="仿宋_GB2312" w:eastAsia="仿宋_GB2312" w:cs="仿宋_GB2312"/>
                <w:color w:val="000000"/>
                <w:sz w:val="24"/>
              </w:rPr>
              <w:t>80%</w:t>
            </w:r>
            <w:r>
              <w:rPr>
                <w:rFonts w:hint="eastAsia" w:ascii="仿宋_GB2312" w:eastAsia="仿宋_GB2312" w:cs="仿宋_GB2312"/>
                <w:color w:val="000000"/>
                <w:sz w:val="24"/>
              </w:rPr>
              <w:t>，有切合实际的阶段成果。（</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318" w:lineRule="exact"/>
              <w:ind w:left="1" w:firstLine="480" w:firstLineChars="200"/>
              <w:rPr>
                <w:rFonts w:ascii="仿宋_GB2312" w:eastAsia="仿宋_GB2312"/>
                <w:b/>
                <w:color w:val="FF0000"/>
                <w:sz w:val="24"/>
                <w:shd w:val="pct10" w:color="auto" w:fill="FFFFFF"/>
              </w:rPr>
            </w:pPr>
            <w:r>
              <w:rPr>
                <w:rFonts w:hint="eastAsia" w:ascii="仿宋_GB2312" w:hAnsi="宋体" w:eastAsia="仿宋_GB2312" w:cs="仿宋_GB2312"/>
                <w:color w:val="000000"/>
                <w:sz w:val="24"/>
              </w:rPr>
              <w:t>C20.教师业务能力强，逐步形成自己的教育特点和风格。有较多的教师在辖市、区级以上学科教师基本功竞赛及评优课等活动中获较高层次的奖励，每年有1名以上教师在市、省级课堂教学或基本功竞赛中获奖。有引领学校发展的省规划课题或省教研课题。有占比10%的教师在公开出版刊物上发表论文，其中省级以上刊物占比不低于3%。有研究项目在市及以上级别的科研成果评选中获奖。（3分）</w:t>
            </w:r>
          </w:p>
        </w:tc>
        <w:tc>
          <w:tcPr>
            <w:tcW w:w="1260" w:type="dxa"/>
            <w:vAlign w:val="center"/>
          </w:tcPr>
          <w:p>
            <w:pPr>
              <w:jc w:val="center"/>
              <w:rPr>
                <w:rFonts w:ascii="宋体"/>
              </w:rPr>
            </w:pPr>
            <w:r>
              <w:rPr>
                <w:rFonts w:ascii="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rPr>
                <w:rFonts w:ascii="宋体" w:hAnsi="宋体" w:eastAsia="宋体"/>
                <w:szCs w:val="21"/>
                <w:highlight w:val="yellow"/>
              </w:rPr>
            </w:pPr>
            <w:r>
              <w:rPr>
                <w:rFonts w:hint="eastAsia" w:ascii="宋体"/>
                <w:sz w:val="24"/>
              </w:rPr>
              <w:t xml:space="preserve">   </w:t>
            </w:r>
            <w:r>
              <w:rPr>
                <w:rFonts w:hint="eastAsia" w:ascii="宋体" w:hAnsi="宋体" w:eastAsia="宋体"/>
                <w:szCs w:val="21"/>
              </w:rPr>
              <w:t xml:space="preserve"> C16.具有八十年历史的青小，能尽力配齐配足专任教师数量，近年，随着一部分老教师的退休，新鲜血液的不断输入，学历达标率达100%，其中本科率达91.5%，研究生率达6%，音体美等学科专职教师1</w:t>
            </w:r>
            <w:r>
              <w:rPr>
                <w:rFonts w:ascii="宋体" w:hAnsi="宋体" w:eastAsia="宋体"/>
                <w:szCs w:val="21"/>
              </w:rPr>
              <w:t>5</w:t>
            </w:r>
            <w:r>
              <w:rPr>
                <w:rFonts w:hint="eastAsia" w:ascii="宋体" w:hAnsi="宋体" w:eastAsia="宋体"/>
                <w:szCs w:val="21"/>
              </w:rPr>
              <w:t>名，比例均不低于60%。</w:t>
            </w:r>
          </w:p>
          <w:p>
            <w:pPr>
              <w:spacing w:line="440" w:lineRule="exact"/>
              <w:jc w:val="left"/>
              <w:rPr>
                <w:rFonts w:ascii="宋体" w:hAnsi="宋体" w:eastAsia="宋体"/>
                <w:szCs w:val="21"/>
              </w:rPr>
            </w:pPr>
            <w:r>
              <w:rPr>
                <w:rFonts w:ascii="宋体" w:hAnsi="宋体" w:eastAsia="宋体" w:cs="宋体"/>
                <w:color w:val="000000"/>
                <w:szCs w:val="21"/>
              </w:rPr>
              <w:t xml:space="preserve">    C17.</w:t>
            </w:r>
            <w:r>
              <w:rPr>
                <w:rFonts w:hint="eastAsia" w:ascii="宋体" w:hAnsi="宋体" w:eastAsia="宋体" w:cs="宋体"/>
                <w:color w:val="000000"/>
                <w:szCs w:val="21"/>
              </w:rPr>
              <w:t>90.9</w:t>
            </w:r>
            <w:r>
              <w:rPr>
                <w:rFonts w:ascii="宋体" w:hAnsi="宋体" w:eastAsia="宋体" w:cs="宋体"/>
                <w:color w:val="000000"/>
                <w:szCs w:val="21"/>
              </w:rPr>
              <w:t>%的学科有区级骨干教师及以上优秀教师，其中55.6%学科有辖市、区级以上学科带头人。专任教师中辖市、区级以上中青年骨干教师和学科带头人占47.3％，其中市级占比17.5％，区级学科带头人以上称号人员占专任教师比例为23.8%。</w:t>
            </w:r>
          </w:p>
          <w:p>
            <w:pPr>
              <w:spacing w:line="440" w:lineRule="exact"/>
              <w:rPr>
                <w:rFonts w:ascii="宋体" w:hAnsi="宋体" w:eastAsia="宋体"/>
                <w:szCs w:val="21"/>
              </w:rPr>
            </w:pPr>
            <w:r>
              <w:rPr>
                <w:rFonts w:hint="eastAsia" w:ascii="宋体" w:hAnsi="宋体" w:eastAsia="宋体"/>
                <w:szCs w:val="21"/>
              </w:rPr>
              <w:t xml:space="preserve">    C18.学校重视教师队伍建设，引导教师制定三年发展规划，推出青穗计划，成立青春修炼营等教师发展团队，形成有效的校本研修体系。全体专任教师校本培训及区级以上培训参训率达100%，年均课时数远超标准规定课时数。2022年全员参与省2.0信息技术能力提升工程，顺利完成结项，获得50学时专项培训。</w:t>
            </w:r>
          </w:p>
          <w:p>
            <w:pPr>
              <w:spacing w:line="440" w:lineRule="exact"/>
              <w:rPr>
                <w:rFonts w:ascii="宋体" w:hAnsi="宋体" w:eastAsia="宋体"/>
                <w:szCs w:val="21"/>
              </w:rPr>
            </w:pPr>
            <w:r>
              <w:rPr>
                <w:rFonts w:hint="eastAsia" w:ascii="宋体" w:hAnsi="宋体" w:eastAsia="宋体"/>
                <w:szCs w:val="21"/>
              </w:rPr>
              <w:t xml:space="preserve">    C19.近三年，教师在基本功比赛、评优课比赛、五级梯队评选、论文评比等各个部门组织的评选中获得较好的成绩。近三年，学校青年教师在各级各类公开课展示活动中崭露头角，省级教育资源公共服务平台覆盖率达100%。多年来，学校致力于开展课题研究，目前1项省级规划课题通过中期评估，1项市规划课题准备中期评估、1项</w:t>
            </w:r>
            <w:r>
              <w:rPr>
                <w:rFonts w:hint="eastAsia" w:ascii="宋体" w:hAnsi="宋体" w:eastAsia="宋体"/>
                <w:szCs w:val="21"/>
                <w:lang w:eastAsia="zh-Hans"/>
              </w:rPr>
              <w:t>市级</w:t>
            </w:r>
            <w:r>
              <w:rPr>
                <w:rFonts w:hint="eastAsia" w:ascii="宋体" w:hAnsi="宋体" w:eastAsia="宋体"/>
                <w:szCs w:val="21"/>
              </w:rPr>
              <w:t>前瞻性教学改革实验项目顺利开题，1项区级课题顺利开题，五年内青年教师均开展校级微课研究，在教科研研究中，教师深入研究教育教学方法，丰富教师教与学的方式，促进学校整体教育教学水平的提升。</w:t>
            </w:r>
          </w:p>
          <w:p>
            <w:pPr>
              <w:spacing w:line="440" w:lineRule="exact"/>
              <w:rPr>
                <w:rFonts w:ascii="宋体"/>
                <w:sz w:val="24"/>
              </w:rPr>
            </w:pPr>
            <w:r>
              <w:rPr>
                <w:rFonts w:hint="eastAsia" w:ascii="宋体" w:hAnsi="宋体" w:eastAsia="宋体"/>
                <w:szCs w:val="21"/>
              </w:rPr>
              <w:t xml:space="preserve">    C20.近三年，学校在研和结项课题共计10项，其中区级6项，市级2项、省级2项，基本覆盖所有学科和专任教师。学校拥有市前瞻性、市高品质、市品格提升3个研究项目引领学校特色发展和教师专业提升。三年来，教师共计56篇论文在省、市、区各级各类杂志发表及获奖，共计28人次在省、市、区教学基本功、评优课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9291" w:type="dxa"/>
            <w:gridSpan w:val="3"/>
            <w:vAlign w:val="center"/>
          </w:tcPr>
          <w:p>
            <w:pPr>
              <w:jc w:val="left"/>
              <w:rPr>
                <w:rFonts w:ascii="宋体"/>
                <w:sz w:val="24"/>
              </w:rPr>
            </w:pPr>
            <w:r>
              <w:rPr>
                <w:rFonts w:hint="eastAsia" w:ascii="宋体" w:hAnsi="宋体" w:eastAsia="宋体" w:cs="宋体"/>
                <w:szCs w:val="21"/>
              </w:rPr>
              <w:t>学校</w:t>
            </w:r>
            <w:r>
              <w:rPr>
                <w:rFonts w:hint="eastAsia" w:ascii="宋体" w:hAnsi="宋体" w:eastAsia="宋体" w:cs="宋体"/>
                <w:color w:val="000000"/>
                <w:szCs w:val="21"/>
              </w:rPr>
              <w:t>辖市、区级以上学科带头人未达到60%。</w:t>
            </w:r>
          </w:p>
        </w:tc>
      </w:tr>
    </w:tbl>
    <w:p>
      <w:pPr>
        <w:rPr>
          <w:rFonts w:ascii="宋体"/>
          <w:b/>
          <w:szCs w:val="21"/>
        </w:rPr>
      </w:pPr>
      <w:r>
        <w:rPr>
          <w:rFonts w:hint="eastAsia" w:ascii="宋体"/>
        </w:rPr>
        <w:t>注：必查材料为学校近三学年度教科研工作计划及总结、学科组活动计划及总结、备课组活动记录、课题研究相关材料、近三学年度教师公开发表论文或获奖论文一览表；骨干教师相关荣誉证书、获奖证书，三室人员职称证书，校本培训制度与培训规划，教师个人专业发展规划书（抽样）。</w:t>
      </w: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hint="eastAsia"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p>
      <w:pPr>
        <w:tabs>
          <w:tab w:val="left" w:pos="9135"/>
        </w:tabs>
        <w:ind w:right="428" w:rightChars="204"/>
        <w:rPr>
          <w:rFonts w:ascii="仿宋_GB2312" w:eastAsia="仿宋_GB2312"/>
          <w:color w:val="000000"/>
          <w:sz w:val="24"/>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rPr>
            </w:pPr>
            <w:r>
              <w:rPr>
                <w:rFonts w:hint="eastAsia" w:ascii="仿宋_GB2312" w:hAnsi="宋体" w:eastAsia="仿宋_GB2312" w:cs="宋体"/>
                <w:color w:val="000000"/>
                <w:sz w:val="24"/>
              </w:rPr>
              <w:t>B10．</w:t>
            </w:r>
          </w:p>
          <w:p>
            <w:pPr>
              <w:spacing w:line="34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招生分班</w:t>
            </w:r>
          </w:p>
          <w:p>
            <w:pPr>
              <w:spacing w:line="340" w:lineRule="exact"/>
              <w:jc w:val="center"/>
              <w:rPr>
                <w:rFonts w:ascii="仿宋_GB2312" w:eastAsia="仿宋_GB2312"/>
                <w:color w:val="000000"/>
                <w:sz w:val="24"/>
              </w:rPr>
            </w:pPr>
            <w:r>
              <w:rPr>
                <w:rFonts w:hint="eastAsia" w:ascii="仿宋_GB2312" w:hAnsi="宋体" w:eastAsia="仿宋_GB2312" w:cs="宋体"/>
                <w:color w:val="000000"/>
                <w:sz w:val="24"/>
              </w:rPr>
              <w:t>（4分）</w:t>
            </w:r>
          </w:p>
        </w:tc>
        <w:tc>
          <w:tcPr>
            <w:tcW w:w="6720" w:type="dxa"/>
            <w:vAlign w:val="center"/>
          </w:tcPr>
          <w:p>
            <w:pPr>
              <w:spacing w:line="26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C21．</w:t>
            </w:r>
            <w:r>
              <w:rPr>
                <w:rFonts w:hint="eastAsia" w:ascii="仿宋_GB2312" w:eastAsia="仿宋_GB2312" w:cs="仿宋_GB2312"/>
                <w:color w:val="000000"/>
                <w:sz w:val="24"/>
              </w:rPr>
              <w:t>坚持免试就近入学原则。</w:t>
            </w:r>
            <w:r>
              <w:rPr>
                <w:rFonts w:hint="eastAsia" w:ascii="仿宋_GB2312" w:hAnsi="Verdana" w:eastAsia="仿宋_GB2312" w:cs="仿宋_GB2312"/>
                <w:color w:val="000000"/>
                <w:kern w:val="0"/>
                <w:sz w:val="24"/>
              </w:rPr>
              <w:t>不违规提前招生，不以特长评级作为录取依据。公办学校不以民办名义招生</w:t>
            </w:r>
            <w:r>
              <w:rPr>
                <w:rFonts w:hint="eastAsia" w:ascii="仿宋_GB2312" w:eastAsia="仿宋_GB2312" w:cs="仿宋_GB2312"/>
                <w:color w:val="000000"/>
                <w:sz w:val="24"/>
              </w:rPr>
              <w:t>。入学权益有效保障，符合条件的</w:t>
            </w:r>
            <w:r>
              <w:rPr>
                <w:rFonts w:hint="eastAsia" w:ascii="仿宋_GB2312" w:hAnsi="Verdana" w:eastAsia="仿宋_GB2312" w:cs="仿宋_GB2312"/>
                <w:color w:val="000000"/>
                <w:kern w:val="0"/>
                <w:sz w:val="24"/>
              </w:rPr>
              <w:t>外来务工人员随迁子女数</w:t>
            </w:r>
            <w:r>
              <w:rPr>
                <w:rFonts w:ascii="仿宋_GB2312" w:hAnsi="Verdana" w:eastAsia="仿宋_GB2312" w:cs="仿宋_GB2312"/>
                <w:color w:val="000000"/>
                <w:kern w:val="0"/>
                <w:sz w:val="24"/>
              </w:rPr>
              <w:t>100%</w:t>
            </w:r>
            <w:r>
              <w:rPr>
                <w:rFonts w:hint="eastAsia" w:ascii="仿宋_GB2312" w:hAnsi="Verdana" w:eastAsia="仿宋_GB2312" w:cs="仿宋_GB2312"/>
                <w:color w:val="000000"/>
                <w:kern w:val="0"/>
                <w:sz w:val="24"/>
              </w:rPr>
              <w:t>与户籍学生享受同等待遇。</w:t>
            </w:r>
            <w:r>
              <w:rPr>
                <w:rFonts w:hint="eastAsia" w:ascii="仿宋_GB2312" w:eastAsia="仿宋_GB2312" w:cs="仿宋_GB2312"/>
                <w:color w:val="000000"/>
                <w:sz w:val="24"/>
              </w:rPr>
              <w:t>办学规模中小学不超过2000人，九年一贯制学校不超过2500人；班额不超过45人。（</w:t>
            </w:r>
            <w:r>
              <w:rPr>
                <w:rFonts w:ascii="仿宋_GB2312" w:eastAsia="仿宋_GB2312" w:cs="仿宋_GB2312"/>
                <w:color w:val="000000"/>
                <w:sz w:val="24"/>
              </w:rPr>
              <w:t>2</w:t>
            </w:r>
            <w:r>
              <w:rPr>
                <w:rFonts w:hint="eastAsia" w:ascii="仿宋_GB2312" w:eastAsia="仿宋_GB2312" w:cs="仿宋_GB2312"/>
                <w:color w:val="000000"/>
                <w:sz w:val="24"/>
              </w:rPr>
              <w:t>分）</w:t>
            </w:r>
          </w:p>
          <w:p>
            <w:pPr>
              <w:spacing w:line="260" w:lineRule="exact"/>
              <w:ind w:firstLine="480" w:firstLineChars="200"/>
              <w:rPr>
                <w:rFonts w:ascii="仿宋_GB2312" w:eastAsia="仿宋_GB2312" w:cs="宋体"/>
                <w:color w:val="000000"/>
                <w:sz w:val="24"/>
              </w:rPr>
            </w:pPr>
            <w:r>
              <w:rPr>
                <w:rFonts w:hint="eastAsia" w:ascii="仿宋_GB2312" w:hAnsi="宋体" w:eastAsia="仿宋_GB2312" w:cs="宋体"/>
                <w:color w:val="000000"/>
                <w:sz w:val="24"/>
              </w:rPr>
              <w:t>C22．</w:t>
            </w:r>
            <w:r>
              <w:rPr>
                <w:rFonts w:hint="eastAsia" w:ascii="仿宋_GB2312" w:eastAsia="仿宋_GB2312" w:cs="仿宋_GB2312"/>
                <w:color w:val="000000"/>
                <w:sz w:val="24"/>
              </w:rPr>
              <w:t>实行阳光分班。平行班的班额、师资、条件相对均衡。不以实验班、兴趣班、特色班、教改班等名义变相设置重点班。学籍实行信息化，严格管理</w:t>
            </w:r>
            <w:r>
              <w:rPr>
                <w:rFonts w:hint="eastAsia" w:ascii="仿宋_GB2312" w:eastAsia="仿宋_GB2312" w:cs="仿宋_GB2312"/>
                <w:b/>
                <w:bCs/>
                <w:color w:val="000000"/>
                <w:sz w:val="24"/>
              </w:rPr>
              <w:t>，</w:t>
            </w:r>
            <w:r>
              <w:rPr>
                <w:rFonts w:hint="eastAsia" w:ascii="仿宋_GB2312" w:eastAsia="仿宋_GB2312" w:cs="仿宋_GB2312"/>
                <w:color w:val="000000"/>
                <w:sz w:val="24"/>
              </w:rPr>
              <w:t>无开除学生现象。（</w:t>
            </w:r>
            <w:r>
              <w:rPr>
                <w:rFonts w:ascii="仿宋_GB2312" w:eastAsia="仿宋_GB2312" w:cs="仿宋_GB2312"/>
                <w:color w:val="000000"/>
                <w:sz w:val="24"/>
              </w:rPr>
              <w:t>2</w:t>
            </w:r>
            <w:r>
              <w:rPr>
                <w:rFonts w:hint="eastAsia" w:ascii="仿宋_GB2312" w:eastAsia="仿宋_GB2312" w:cs="仿宋_GB2312"/>
                <w:color w:val="000000"/>
                <w:sz w:val="24"/>
              </w:rPr>
              <w:t>分）</w:t>
            </w:r>
          </w:p>
        </w:tc>
        <w:tc>
          <w:tcPr>
            <w:tcW w:w="1260" w:type="dxa"/>
            <w:vAlign w:val="center"/>
          </w:tcPr>
          <w:p>
            <w:pPr>
              <w:jc w:val="center"/>
              <w:rPr>
                <w:rFonts w:ascii="宋体"/>
              </w:rPr>
            </w:pPr>
            <w:r>
              <w:rPr>
                <w:rFonts w:hint="eastAsia" w:asci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rPr>
                <w:rFonts w:ascii="宋体" w:hAnsi="宋体" w:eastAsia="宋体" w:cs="宋体"/>
                <w:color w:val="000000"/>
                <w:szCs w:val="21"/>
              </w:rPr>
            </w:pPr>
            <w:r>
              <w:rPr>
                <w:rFonts w:ascii="宋体" w:hAnsi="宋体" w:eastAsia="宋体" w:cs="宋体"/>
                <w:color w:val="000000"/>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C21．</w:t>
            </w:r>
            <w:r>
              <w:rPr>
                <w:rFonts w:ascii="宋体" w:hAnsi="宋体" w:eastAsia="宋体" w:cs="宋体"/>
                <w:color w:val="000000"/>
                <w:szCs w:val="21"/>
              </w:rPr>
              <w:t xml:space="preserve"> 学校一贯坚持义务教育阶段就近免试入学的原则，不举行任何形式的入学考试或变相考试。入学权益有效保障，符合条件的外来务工人员随迁子女数100%与户籍学生享受同等待遇。学校设有36个教学班，班额均在45人之内。</w:t>
            </w:r>
          </w:p>
          <w:p>
            <w:pPr>
              <w:spacing w:line="440" w:lineRule="exact"/>
              <w:rPr>
                <w:rFonts w:ascii="宋体"/>
                <w:b/>
                <w:sz w:val="24"/>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C22．</w:t>
            </w:r>
            <w:r>
              <w:rPr>
                <w:rFonts w:ascii="宋体" w:hAnsi="宋体" w:eastAsia="宋体" w:cs="宋体"/>
                <w:color w:val="000000"/>
                <w:szCs w:val="21"/>
              </w:rPr>
              <w:t>各年级根据人数均衡、性别均衡、教师均衡、硬件设施均衡等原则实行常态编班。一方面，一年级分班时对优秀教师进行合理配置，另一方面实行“阳光分班”，推进教育公平。在保证准确采集新生信息的前提下，运用计算机现场随机编班。整个过程责任督学、教师代表、家长代表、社区代表参与监督，实行阳光操作，从而促进教育公平，推进义务教育的均衡发展。全校学籍实行信息化，专人管理，无开除学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tabs>
          <w:tab w:val="left" w:pos="9135"/>
        </w:tabs>
        <w:ind w:right="428" w:rightChars="204"/>
        <w:rPr>
          <w:rFonts w:ascii="宋体"/>
        </w:rPr>
      </w:pPr>
      <w:r>
        <w:rPr>
          <w:rFonts w:hint="eastAsia" w:ascii="宋体"/>
        </w:rPr>
        <w:t>注：必查材料为学校近三年招生简章。</w:t>
      </w: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宋体"/>
        </w:rPr>
      </w:pPr>
    </w:p>
    <w:p>
      <w:pPr>
        <w:tabs>
          <w:tab w:val="left" w:pos="9135"/>
        </w:tabs>
        <w:ind w:right="428" w:rightChars="204"/>
        <w:rPr>
          <w:rFonts w:ascii="仿宋_GB2312" w:eastAsia="仿宋_GB2312"/>
          <w:color w:val="000000"/>
          <w:sz w:val="24"/>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rPr>
            </w:pPr>
            <w:r>
              <w:rPr>
                <w:rFonts w:hint="eastAsia" w:ascii="仿宋_GB2312" w:hAnsi="宋体" w:eastAsia="仿宋_GB2312" w:cs="宋体"/>
                <w:color w:val="000000"/>
                <w:sz w:val="24"/>
              </w:rPr>
              <w:t>B11．</w:t>
            </w:r>
          </w:p>
          <w:p>
            <w:pPr>
              <w:spacing w:line="34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课程建设</w:t>
            </w:r>
          </w:p>
          <w:p>
            <w:pPr>
              <w:spacing w:line="340" w:lineRule="exact"/>
              <w:jc w:val="center"/>
              <w:rPr>
                <w:rFonts w:ascii="仿宋_GB2312" w:eastAsia="仿宋_GB2312"/>
                <w:color w:val="000000"/>
                <w:sz w:val="24"/>
              </w:rPr>
            </w:pPr>
            <w:r>
              <w:rPr>
                <w:rFonts w:hint="eastAsia" w:ascii="仿宋_GB2312" w:hAnsi="宋体" w:eastAsia="仿宋_GB2312" w:cs="宋体"/>
                <w:color w:val="000000"/>
                <w:sz w:val="24"/>
              </w:rPr>
              <w:t>（5分）</w:t>
            </w:r>
          </w:p>
        </w:tc>
        <w:tc>
          <w:tcPr>
            <w:tcW w:w="6720" w:type="dxa"/>
            <w:vAlign w:val="center"/>
          </w:tcPr>
          <w:p>
            <w:pPr>
              <w:spacing w:line="26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23．始终以课程建设为核心，课堂教学变革为重点，创新师生评价为关键，将现代学校制度建设和现代教育技术运用贯穿于始终，充分发挥课程、环境和装备三位一体的育人合力，促进学校品质提升。构建学校课程体系，制定学校课程的建设规划、研发指南、操作手册和评估标准。初步形成较为可行的课程评价、学生评价、教师评价等体系。教师积极参与课程开发和建设，有效提高教育教学效率。开齐开足开好规定课程，不随意增减课时和增加课程难度，不加快教学进度，考试内容不超出课程标准，减轻学生过重课业负担。</w:t>
            </w:r>
            <w:r>
              <w:rPr>
                <w:rFonts w:hint="eastAsia" w:ascii="仿宋_GB2312" w:hAnsi="宋体" w:eastAsia="仿宋_GB2312" w:cs="宋体"/>
                <w:sz w:val="24"/>
              </w:rPr>
              <w:t>课表常年上墙上网，显要位置公示；</w:t>
            </w:r>
            <w:r>
              <w:rPr>
                <w:rFonts w:hint="eastAsia" w:ascii="仿宋_GB2312" w:hAnsi="宋体" w:eastAsia="仿宋_GB2312" w:cs="宋体"/>
                <w:color w:val="000000"/>
                <w:sz w:val="24"/>
              </w:rPr>
              <w:t>无两套课表现象。（3分）</w:t>
            </w:r>
          </w:p>
          <w:p>
            <w:pPr>
              <w:spacing w:line="260" w:lineRule="exact"/>
              <w:ind w:firstLine="480" w:firstLineChars="200"/>
              <w:rPr>
                <w:rFonts w:ascii="仿宋_GB2312" w:eastAsia="仿宋_GB2312" w:cs="宋体"/>
                <w:color w:val="000000"/>
                <w:sz w:val="24"/>
              </w:rPr>
            </w:pPr>
            <w:r>
              <w:rPr>
                <w:rFonts w:hint="eastAsia" w:ascii="仿宋_GB2312" w:hAnsi="宋体" w:eastAsia="仿宋_GB2312" w:cs="宋体"/>
                <w:color w:val="000000"/>
                <w:sz w:val="24"/>
              </w:rPr>
              <w:t>C24．</w:t>
            </w:r>
            <w:r>
              <w:rPr>
                <w:rFonts w:hint="eastAsia" w:ascii="仿宋_GB2312" w:eastAsia="仿宋_GB2312" w:cs="仿宋_GB2312"/>
                <w:color w:val="000000"/>
                <w:sz w:val="24"/>
              </w:rPr>
              <w:t>加强课程统整，进一步为学生发展提供更为综合化、特色化的课程。校本课程和综合实践活动课程丰富多彩，内容体现地方特色，</w:t>
            </w:r>
            <w:r>
              <w:rPr>
                <w:rFonts w:hint="eastAsia" w:ascii="仿宋_GB2312" w:hAnsi="仿宋" w:eastAsia="仿宋_GB2312" w:cs="仿宋_GB2312"/>
                <w:color w:val="000000"/>
                <w:sz w:val="24"/>
              </w:rPr>
              <w:t>教师和课时得到落实</w:t>
            </w:r>
            <w:r>
              <w:rPr>
                <w:rFonts w:hint="eastAsia" w:ascii="仿宋_GB2312" w:hAnsi="仿宋" w:eastAsia="仿宋_GB2312" w:cs="仿宋_GB2312"/>
                <w:b/>
                <w:bCs/>
                <w:color w:val="000000"/>
                <w:sz w:val="24"/>
              </w:rPr>
              <w:t>，</w:t>
            </w:r>
            <w:r>
              <w:rPr>
                <w:rFonts w:hint="eastAsia" w:ascii="仿宋_GB2312" w:eastAsia="仿宋_GB2312" w:cs="仿宋_GB2312"/>
                <w:color w:val="000000"/>
                <w:sz w:val="24"/>
              </w:rPr>
              <w:t>实施载体形式多样，满足学生个性发展需求。（</w:t>
            </w:r>
            <w:r>
              <w:rPr>
                <w:rFonts w:ascii="仿宋_GB2312" w:eastAsia="仿宋_GB2312" w:cs="仿宋_GB2312"/>
                <w:color w:val="000000"/>
                <w:sz w:val="24"/>
              </w:rPr>
              <w:t>2</w:t>
            </w:r>
            <w:r>
              <w:rPr>
                <w:rFonts w:hint="eastAsia" w:ascii="仿宋_GB2312" w:eastAsia="仿宋_GB2312" w:cs="仿宋_GB2312"/>
                <w:color w:val="000000"/>
                <w:sz w:val="24"/>
              </w:rPr>
              <w:t>分）</w:t>
            </w:r>
          </w:p>
        </w:tc>
        <w:tc>
          <w:tcPr>
            <w:tcW w:w="1260" w:type="dxa"/>
            <w:vAlign w:val="center"/>
          </w:tcPr>
          <w:p>
            <w:pPr>
              <w:jc w:val="center"/>
              <w:rPr>
                <w:rFonts w:ascii="宋体"/>
              </w:rPr>
            </w:pPr>
            <w:r>
              <w:rPr>
                <w:rFonts w:asci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20" w:lineRule="exact"/>
              <w:rPr>
                <w:rFonts w:ascii="宋体" w:hAnsi="宋体" w:eastAsia="宋体" w:cs="宋体"/>
                <w:color w:val="000000"/>
                <w:szCs w:val="21"/>
              </w:rPr>
            </w:pPr>
            <w:r>
              <w:rPr>
                <w:rFonts w:ascii="宋体" w:hAnsi="宋体" w:eastAsia="宋体" w:cs="宋体"/>
                <w:color w:val="000000"/>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C23．</w:t>
            </w:r>
            <w:r>
              <w:rPr>
                <w:rFonts w:ascii="宋体" w:hAnsi="宋体" w:eastAsia="宋体" w:cs="宋体"/>
                <w:color w:val="000000"/>
                <w:szCs w:val="21"/>
              </w:rPr>
              <w:t>学校始终以课程建设为核心，优质实施国家课程，认真研读课标，对课堂进行剖析，提炼出不同学科的课程文化，让课程目标清晰化，让课堂目标可操作。联通物理空间，打破了教室的壁垒，使教与学的空间功能最大化；丰富学习方式，实现同伴互育；搭建虚拟学习空间，优化学校资源配置。“双减”背景下，我们结合学校三年发展规划，重点打造</w:t>
            </w:r>
            <w:r>
              <w:rPr>
                <w:rFonts w:hint="eastAsia" w:ascii="宋体" w:hAnsi="宋体" w:eastAsia="宋体" w:cs="宋体"/>
                <w:color w:val="000000"/>
                <w:szCs w:val="21"/>
              </w:rPr>
              <w:t>高质</w:t>
            </w:r>
            <w:r>
              <w:rPr>
                <w:rFonts w:ascii="宋体" w:hAnsi="宋体" w:eastAsia="宋体" w:cs="宋体"/>
                <w:color w:val="000000"/>
                <w:szCs w:val="21"/>
              </w:rPr>
              <w:t>课堂，认真落实课后服务工作，注重减轻学生的课业负担，以“1+5+P”为模式，给学生发展提供无限可能。</w:t>
            </w:r>
          </w:p>
          <w:p>
            <w:pPr>
              <w:spacing w:line="320" w:lineRule="exact"/>
              <w:ind w:firstLine="420"/>
              <w:rPr>
                <w:rFonts w:ascii="宋体" w:hAnsi="宋体" w:eastAsia="宋体" w:cs="宋体"/>
                <w:color w:val="000000"/>
                <w:szCs w:val="21"/>
              </w:rPr>
            </w:pPr>
            <w:r>
              <w:rPr>
                <w:rFonts w:hint="eastAsia" w:ascii="宋体" w:hAnsi="宋体" w:eastAsia="宋体" w:cs="宋体"/>
                <w:color w:val="000000"/>
                <w:szCs w:val="21"/>
              </w:rPr>
              <w:t>C24．</w:t>
            </w:r>
            <w:r>
              <w:rPr>
                <w:rFonts w:ascii="宋体" w:hAnsi="宋体" w:eastAsia="宋体" w:cs="宋体"/>
                <w:color w:val="000000"/>
                <w:szCs w:val="21"/>
              </w:rPr>
              <w:t xml:space="preserve"> </w:t>
            </w:r>
            <w:r>
              <w:rPr>
                <w:rFonts w:hint="eastAsia" w:ascii="宋体" w:hAnsi="宋体" w:eastAsia="宋体" w:cs="宋体"/>
                <w:color w:val="000000"/>
                <w:szCs w:val="21"/>
                <w:lang w:eastAsia="zh-Hans"/>
              </w:rPr>
              <w:t>特色</w:t>
            </w:r>
            <w:r>
              <w:rPr>
                <w:rFonts w:ascii="宋体" w:hAnsi="宋体" w:eastAsia="宋体" w:cs="宋体"/>
                <w:color w:val="000000"/>
                <w:szCs w:val="21"/>
              </w:rPr>
              <w:t>课程创生性的开发，体现“有一个好老师，就形成一个好课程”。学校先后开发了科技种植课程、特色体育课程、劳动课程等</w:t>
            </w:r>
            <w:r>
              <w:rPr>
                <w:rFonts w:hint="eastAsia" w:ascii="宋体" w:hAnsi="宋体" w:eastAsia="宋体" w:cs="宋体"/>
                <w:color w:val="000000"/>
                <w:szCs w:val="21"/>
                <w:lang w:eastAsia="zh-Hans"/>
              </w:rPr>
              <w:t>特色</w:t>
            </w:r>
            <w:r>
              <w:rPr>
                <w:rFonts w:ascii="宋体" w:hAnsi="宋体" w:eastAsia="宋体" w:cs="宋体"/>
                <w:color w:val="000000"/>
                <w:szCs w:val="21"/>
              </w:rPr>
              <w:t>课程。1</w:t>
            </w:r>
            <w:r>
              <w:rPr>
                <w:rFonts w:hint="eastAsia" w:ascii="宋体" w:hAnsi="宋体" w:eastAsia="宋体" w:cs="宋体"/>
                <w:color w:val="000000"/>
                <w:szCs w:val="21"/>
              </w:rPr>
              <w:t>.</w:t>
            </w:r>
            <w:r>
              <w:rPr>
                <w:rFonts w:ascii="宋体" w:hAnsi="宋体" w:eastAsia="宋体" w:cs="宋体"/>
                <w:color w:val="000000"/>
                <w:szCs w:val="21"/>
              </w:rPr>
              <w:t>科技种植与学科融合，与社团活动相结合，《好多学校都有“科技小种植”，但是这所学校……》、《智慧蔬菜，扫码就来》等文章刊登在《中国少年报》。相关系列报道多次在《常州电视台》播放，系列报道刊登在《常州日报》《常州晚报》上，省内外多所兄弟学校来校参观学习。2</w:t>
            </w:r>
            <w:r>
              <w:rPr>
                <w:rFonts w:hint="eastAsia" w:ascii="宋体" w:hAnsi="宋体" w:eastAsia="宋体" w:cs="宋体"/>
                <w:color w:val="000000"/>
                <w:szCs w:val="21"/>
              </w:rPr>
              <w:t>.</w:t>
            </w:r>
            <w:r>
              <w:rPr>
                <w:rFonts w:ascii="宋体" w:hAnsi="宋体" w:eastAsia="宋体" w:cs="宋体"/>
                <w:color w:val="000000"/>
                <w:szCs w:val="21"/>
              </w:rPr>
              <w:t>学校体育主要采用“非常1+6”的模式进行体育课程的开发与实践，重点围绕“羽毛球项目”进行体育校本课程的建构与实施，积累了部分经验，取得了一定的建设成效。近三年来，在学校的高度重视下，校运动队在区、市级各类运动比赛中屡获佳绩</w:t>
            </w:r>
            <w:r>
              <w:rPr>
                <w:rFonts w:hint="eastAsia" w:ascii="宋体" w:hAnsi="宋体" w:eastAsia="宋体" w:cs="宋体"/>
                <w:color w:val="000000"/>
                <w:szCs w:val="21"/>
              </w:rPr>
              <w:t>,</w:t>
            </w:r>
            <w:r>
              <w:rPr>
                <w:rFonts w:ascii="宋体" w:hAnsi="宋体" w:eastAsia="宋体" w:cs="宋体"/>
                <w:color w:val="000000"/>
                <w:szCs w:val="21"/>
              </w:rPr>
              <w:t>先后获得省“冬季三项”体育锻炼先进学校、市体育传统学校</w:t>
            </w:r>
            <w:r>
              <w:rPr>
                <w:rFonts w:hint="eastAsia" w:ascii="宋体" w:hAnsi="宋体" w:eastAsia="宋体" w:cs="宋体"/>
                <w:color w:val="000000"/>
                <w:szCs w:val="21"/>
              </w:rPr>
              <w:t>、市第二批深化体育改革示范校</w:t>
            </w:r>
            <w:r>
              <w:rPr>
                <w:rFonts w:ascii="宋体" w:hAnsi="宋体" w:eastAsia="宋体" w:cs="宋体"/>
                <w:color w:val="000000"/>
                <w:szCs w:val="21"/>
              </w:rPr>
              <w:t>等荣誉称号。3</w:t>
            </w:r>
            <w:r>
              <w:rPr>
                <w:rFonts w:hint="eastAsia" w:ascii="宋体" w:hAnsi="宋体" w:eastAsia="宋体" w:cs="宋体"/>
                <w:color w:val="000000"/>
                <w:szCs w:val="21"/>
              </w:rPr>
              <w:t>.学校以“三有”项目为抓手，通过“我在青小有个坊”、“我在青小有块田”、</w:t>
            </w:r>
            <w:r>
              <w:rPr>
                <w:rFonts w:ascii="宋体" w:hAnsi="宋体" w:eastAsia="宋体" w:cs="宋体"/>
                <w:color w:val="000000"/>
                <w:szCs w:val="21"/>
              </w:rPr>
              <w:t xml:space="preserve"> “我在青小有个家”项目，让劳动教育赋能学生成长。</w:t>
            </w:r>
            <w:r>
              <w:rPr>
                <w:rFonts w:hint="eastAsia" w:ascii="宋体" w:hAnsi="宋体" w:eastAsia="宋体" w:cs="宋体"/>
                <w:color w:val="000000"/>
                <w:szCs w:val="21"/>
              </w:rPr>
              <w:t>2</w:t>
            </w:r>
            <w:r>
              <w:rPr>
                <w:rFonts w:ascii="宋体" w:hAnsi="宋体" w:eastAsia="宋体" w:cs="宋体"/>
                <w:color w:val="000000"/>
                <w:szCs w:val="21"/>
              </w:rPr>
              <w:t>022年学校荣获省级“青少</w:t>
            </w:r>
            <w:r>
              <w:rPr>
                <w:rFonts w:hint="eastAsia" w:ascii="宋体" w:hAnsi="宋体" w:eastAsia="宋体" w:cs="宋体"/>
                <w:color w:val="000000"/>
                <w:szCs w:val="21"/>
              </w:rPr>
              <w:t>年综合实践基地”称号，《我与小麦共成长》课后服务学生活动方案获江苏省课后服务优秀方案一等奖。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注：必查材料为近三学年度学校教学工作计划及总结、教学常规管理制度及检查记录；有效教学实践探索活动材料、“一堂好课”评价标准；学校执行中的总课表、周课表。</w:t>
      </w:r>
    </w:p>
    <w:p>
      <w:pPr>
        <w:rPr>
          <w:rFonts w:ascii="宋体"/>
        </w:rPr>
      </w:pPr>
    </w:p>
    <w:p>
      <w:pPr>
        <w:rPr>
          <w:rFonts w:ascii="宋体"/>
        </w:rPr>
      </w:pPr>
    </w:p>
    <w:p>
      <w:pPr>
        <w:rPr>
          <w:rFonts w:ascii="宋体"/>
        </w:rPr>
      </w:pPr>
    </w:p>
    <w:p>
      <w:pPr>
        <w:rPr>
          <w:rFonts w:ascii="宋体"/>
        </w:rPr>
      </w:pPr>
    </w:p>
    <w:p>
      <w:pPr>
        <w:rPr>
          <w:rFonts w:hint="eastAsia" w:ascii="宋体"/>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rPr>
            </w:pPr>
            <w:r>
              <w:rPr>
                <w:rFonts w:hint="eastAsia" w:ascii="仿宋_GB2312" w:hAnsi="宋体" w:eastAsia="仿宋_GB2312" w:cs="宋体"/>
                <w:color w:val="000000"/>
                <w:sz w:val="24"/>
              </w:rPr>
              <w:t>B12．</w:t>
            </w:r>
          </w:p>
          <w:p>
            <w:pPr>
              <w:spacing w:line="33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身心健康</w:t>
            </w:r>
          </w:p>
          <w:p>
            <w:pPr>
              <w:spacing w:line="330" w:lineRule="exact"/>
              <w:jc w:val="center"/>
              <w:rPr>
                <w:rFonts w:ascii="仿宋_GB2312" w:eastAsia="仿宋_GB2312"/>
                <w:color w:val="000000"/>
                <w:sz w:val="24"/>
              </w:rPr>
            </w:pPr>
            <w:r>
              <w:rPr>
                <w:rFonts w:hint="eastAsia" w:ascii="仿宋_GB2312" w:hAnsi="宋体" w:eastAsia="仿宋_GB2312" w:cs="宋体"/>
                <w:color w:val="000000"/>
                <w:sz w:val="24"/>
              </w:rPr>
              <w:t>（7分）</w:t>
            </w:r>
          </w:p>
        </w:tc>
        <w:tc>
          <w:tcPr>
            <w:tcW w:w="6720" w:type="dxa"/>
            <w:vAlign w:val="center"/>
          </w:tcPr>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25．切实加强体艺教育，师资配齐配足，场地、器材符合国家标准。每年举办2次运动会、1次校园艺术节，学生参与率不低于90%。坚持“健康视野、本土行动、特色建设”的工作理念，积极推进体育特色和艺术特色学校建设，至少创建体育特色学校、艺术特色学校、书法特色学校、校园足球特色学校或校园篮球特色学校。实施体艺“2+1”工程，扎实推进学校体育“一校一品一特色”建设，深入推进阳光体育运动校本化实施，强健体魄，明亮眼睛，学生日常体育学习过程、表现、能力以及体质健康发展状况优良。（2分）</w:t>
            </w:r>
          </w:p>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C26．</w:t>
            </w:r>
            <w:r>
              <w:rPr>
                <w:rFonts w:hint="eastAsia" w:ascii="仿宋_GB2312" w:eastAsia="仿宋_GB2312" w:cs="仿宋_GB2312"/>
                <w:color w:val="000000"/>
                <w:sz w:val="24"/>
              </w:rPr>
              <w:t>树立“健康第一”的理念，强化学校体育，促进学生身心健康全面发展，以“天天锻炼、健康成长、终身受益”为目标。每周体育课</w:t>
            </w:r>
            <w:r>
              <w:rPr>
                <w:rFonts w:ascii="仿宋_GB2312" w:eastAsia="仿宋_GB2312" w:cs="仿宋_GB2312"/>
                <w:color w:val="000000"/>
                <w:sz w:val="24"/>
              </w:rPr>
              <w:t>1-2</w:t>
            </w:r>
            <w:r>
              <w:rPr>
                <w:rFonts w:hint="eastAsia" w:ascii="仿宋_GB2312" w:eastAsia="仿宋_GB2312" w:cs="仿宋_GB2312"/>
                <w:color w:val="000000"/>
                <w:sz w:val="24"/>
              </w:rPr>
              <w:t>年级</w:t>
            </w:r>
            <w:r>
              <w:rPr>
                <w:rFonts w:ascii="仿宋_GB2312" w:eastAsia="仿宋_GB2312" w:cs="仿宋_GB2312"/>
                <w:color w:val="000000"/>
                <w:sz w:val="24"/>
              </w:rPr>
              <w:t>4</w:t>
            </w:r>
            <w:r>
              <w:rPr>
                <w:rFonts w:hint="eastAsia" w:ascii="仿宋_GB2312" w:eastAsia="仿宋_GB2312" w:cs="仿宋_GB2312"/>
                <w:color w:val="000000"/>
                <w:sz w:val="24"/>
              </w:rPr>
              <w:t>节、其余年级</w:t>
            </w:r>
            <w:r>
              <w:rPr>
                <w:rFonts w:ascii="仿宋_GB2312" w:eastAsia="仿宋_GB2312" w:cs="仿宋_GB2312"/>
                <w:color w:val="000000"/>
                <w:sz w:val="24"/>
              </w:rPr>
              <w:t>3</w:t>
            </w:r>
            <w:r>
              <w:rPr>
                <w:rFonts w:hint="eastAsia" w:ascii="仿宋_GB2312" w:eastAsia="仿宋_GB2312" w:cs="仿宋_GB2312"/>
                <w:color w:val="000000"/>
                <w:sz w:val="24"/>
              </w:rPr>
              <w:t>节，大课间、体育活动按规定进行，保证学生每天校园体育活动不少于</w:t>
            </w:r>
            <w:r>
              <w:rPr>
                <w:rFonts w:ascii="仿宋_GB2312" w:eastAsia="仿宋_GB2312" w:cs="仿宋_GB2312"/>
                <w:color w:val="000000"/>
                <w:sz w:val="24"/>
              </w:rPr>
              <w:t>1</w:t>
            </w:r>
            <w:r>
              <w:rPr>
                <w:rFonts w:hint="eastAsia" w:ascii="仿宋_GB2312" w:eastAsia="仿宋_GB2312" w:cs="仿宋_GB2312"/>
                <w:color w:val="000000"/>
                <w:sz w:val="24"/>
              </w:rPr>
              <w:t>小时。（</w:t>
            </w:r>
            <w:r>
              <w:rPr>
                <w:rFonts w:ascii="仿宋_GB2312" w:eastAsia="仿宋_GB2312" w:cs="仿宋_GB2312"/>
                <w:color w:val="000000"/>
                <w:sz w:val="24"/>
              </w:rPr>
              <w:t>2</w:t>
            </w:r>
            <w:r>
              <w:rPr>
                <w:rFonts w:hint="eastAsia" w:ascii="仿宋_GB2312" w:eastAsia="仿宋_GB2312" w:cs="仿宋_GB2312"/>
                <w:color w:val="000000"/>
                <w:sz w:val="24"/>
              </w:rPr>
              <w:t>分）</w:t>
            </w:r>
          </w:p>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C27．完善学生健康体检管理体系，积极开展传染病、常见病和地方病的防控工作，加强因病缺课监测工作，确保不发生重大传染病暴发流行事件。（1分）</w:t>
            </w:r>
          </w:p>
          <w:p>
            <w:pPr>
              <w:spacing w:line="294" w:lineRule="exact"/>
              <w:ind w:left="1" w:firstLine="480" w:firstLineChars="200"/>
              <w:rPr>
                <w:rFonts w:ascii="仿宋_GB2312" w:eastAsia="仿宋_GB2312"/>
                <w:color w:val="000000"/>
                <w:sz w:val="24"/>
              </w:rPr>
            </w:pPr>
            <w:r>
              <w:rPr>
                <w:rFonts w:hint="eastAsia" w:ascii="仿宋_GB2312" w:hAnsi="宋体" w:eastAsia="仿宋_GB2312" w:cs="宋体"/>
                <w:color w:val="000000"/>
                <w:sz w:val="24"/>
              </w:rPr>
              <w:t>C28．有效运用“阳光食堂”信息化监管服务平台，加强学校食堂日常经营服务规范化管理和监督，确保师生能吃饱、吃得安全并尽可能吃好。（2分）</w:t>
            </w:r>
          </w:p>
        </w:tc>
        <w:tc>
          <w:tcPr>
            <w:tcW w:w="1260" w:type="dxa"/>
            <w:vAlign w:val="center"/>
          </w:tcPr>
          <w:p>
            <w:pPr>
              <w:jc w:val="center"/>
              <w:rPr>
                <w:rFonts w:ascii="宋体"/>
              </w:rPr>
            </w:pPr>
            <w:r>
              <w:rPr>
                <w:rFonts w:ascii="宋体" w:hAnsi="宋体" w:eastAsia="宋体" w:cs="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20" w:firstLineChars="200"/>
              <w:rPr>
                <w:szCs w:val="21"/>
              </w:rPr>
            </w:pPr>
            <w:r>
              <w:rPr>
                <w:rFonts w:ascii="宋体" w:hAnsi="宋体" w:eastAsia="宋体" w:cs="宋体"/>
                <w:color w:val="000000"/>
                <w:szCs w:val="21"/>
              </w:rPr>
              <w:t>C25．切实加强体艺教育，师资配齐配足，场地、器材符合国家标准。每年举办2次运动会、1次校园艺术节，学生参与率不低于90%。坚持“健康视野、本土行动、特色建设”的工作理念，积极推进体育特色和艺术特色学校建设，至少创建体育特色学校、艺术特色学校、书法特色学校、校园足球特色学校或校园篮球特色学校。实施体艺“2+1”工程，扎实推进学校体育“一校一品一特色”建设，深入推进阳光体育运动校本化实施，强健体魄，明亮眼睛，学生日常体育学习过程、表现、能力以及体质健康发展状况优良。</w:t>
            </w:r>
          </w:p>
          <w:p>
            <w:pPr>
              <w:spacing w:line="360" w:lineRule="exact"/>
              <w:ind w:firstLine="420" w:firstLineChars="200"/>
              <w:rPr>
                <w:szCs w:val="21"/>
              </w:rPr>
            </w:pPr>
            <w:r>
              <w:rPr>
                <w:rFonts w:ascii="宋体" w:hAnsi="宋体" w:eastAsia="宋体" w:cs="宋体"/>
                <w:color w:val="000000"/>
                <w:szCs w:val="21"/>
              </w:rPr>
              <w:t>C26．树立“健康第一”的理念，强化学校体育，促进学生身心健康全面发展，以“天天锻炼、健康成长、终身受益”为目标。每周体育课1-2年级4节、其余年级3节，大课间、体育活动按规定进行，保证学生每天校园体育活动不少于1小时。</w:t>
            </w:r>
          </w:p>
          <w:p>
            <w:pPr>
              <w:spacing w:line="360" w:lineRule="exact"/>
              <w:ind w:firstLine="420" w:firstLineChars="200"/>
              <w:rPr>
                <w:rFonts w:ascii="宋体" w:hAnsi="宋体" w:eastAsia="宋体" w:cs="宋体"/>
                <w:color w:val="000000"/>
                <w:sz w:val="24"/>
              </w:rPr>
            </w:pPr>
            <w:r>
              <w:rPr>
                <w:rFonts w:ascii="宋体" w:hAnsi="宋体" w:eastAsia="宋体" w:cs="宋体"/>
                <w:color w:val="000000"/>
                <w:szCs w:val="21"/>
              </w:rPr>
              <w:t>C27．完善学生健康体检管理体系，积极开展传染病、常见病和地方病的防控工作，加强因病缺课监测工作，确保不发生重大传染病暴发流行事件。</w:t>
            </w:r>
          </w:p>
          <w:p>
            <w:pPr>
              <w:spacing w:line="360" w:lineRule="exact"/>
              <w:ind w:firstLine="420" w:firstLineChars="200"/>
              <w:rPr>
                <w:rFonts w:ascii="宋体" w:hAnsi="宋体" w:eastAsia="宋体"/>
                <w:szCs w:val="21"/>
              </w:rPr>
            </w:pPr>
            <w:r>
              <w:rPr>
                <w:rFonts w:hint="eastAsia" w:ascii="宋体" w:hAnsi="宋体" w:eastAsia="宋体" w:cs="宋体"/>
                <w:color w:val="000000"/>
                <w:szCs w:val="21"/>
              </w:rPr>
              <w:t>C28．</w:t>
            </w:r>
            <w:r>
              <w:rPr>
                <w:rFonts w:ascii="宋体" w:hAnsi="宋体" w:eastAsia="宋体"/>
                <w:szCs w:val="21"/>
              </w:rPr>
              <w:t>学校积极开展“明厨亮灶”建设，有效运用“阳光食堂”信息化监管服务平台，坚强家校、师生共同参与学校食堂日常经营服务规范化管理和监督，确保师生能吃饱、吃得安全并尽可能吃好。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hAnsi="宋体" w:cs="宋体"/>
          <w:color w:val="000000"/>
          <w:szCs w:val="21"/>
        </w:rPr>
      </w:pPr>
      <w:r>
        <w:rPr>
          <w:rFonts w:hint="eastAsia" w:ascii="宋体"/>
        </w:rPr>
        <w:t>注： 必查材料为</w:t>
      </w:r>
      <w:r>
        <w:rPr>
          <w:rFonts w:hint="eastAsia" w:ascii="宋体" w:hAnsi="宋体" w:cs="宋体"/>
          <w:color w:val="000000"/>
          <w:szCs w:val="21"/>
        </w:rPr>
        <w:t>推进体育特色和艺术特色学校建设、实施体艺“2+1”工程、每天校园体育活动不少于1小时的有关材料。</w:t>
      </w:r>
    </w:p>
    <w:p>
      <w:pPr>
        <w:rPr>
          <w:rFonts w:ascii="宋体"/>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rPr>
            </w:pPr>
            <w:r>
              <w:rPr>
                <w:rFonts w:hint="eastAsia" w:ascii="仿宋_GB2312" w:hAnsi="宋体" w:eastAsia="仿宋_GB2312" w:cs="宋体"/>
                <w:color w:val="000000"/>
                <w:sz w:val="24"/>
              </w:rPr>
              <w:t>B13．</w:t>
            </w:r>
          </w:p>
          <w:p>
            <w:pPr>
              <w:spacing w:line="33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作息时间</w:t>
            </w:r>
          </w:p>
          <w:p>
            <w:pPr>
              <w:spacing w:line="330" w:lineRule="exact"/>
              <w:jc w:val="center"/>
              <w:rPr>
                <w:rFonts w:ascii="仿宋_GB2312" w:eastAsia="仿宋_GB2312"/>
                <w:color w:val="000000"/>
                <w:sz w:val="24"/>
              </w:rPr>
            </w:pPr>
            <w:r>
              <w:rPr>
                <w:rFonts w:hint="eastAsia" w:ascii="仿宋_GB2312" w:hAnsi="宋体" w:eastAsia="仿宋_GB2312" w:cs="宋体"/>
                <w:color w:val="000000"/>
                <w:sz w:val="24"/>
              </w:rPr>
              <w:t>（5分）</w:t>
            </w:r>
          </w:p>
        </w:tc>
        <w:tc>
          <w:tcPr>
            <w:tcW w:w="6720" w:type="dxa"/>
            <w:vAlign w:val="center"/>
          </w:tcPr>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C29．</w:t>
            </w:r>
            <w:r>
              <w:rPr>
                <w:rFonts w:hint="eastAsia" w:ascii="仿宋_GB2312" w:eastAsia="仿宋_GB2312" w:cs="仿宋_GB2312"/>
                <w:color w:val="000000"/>
                <w:sz w:val="24"/>
              </w:rPr>
              <w:t>学生每天在校集中学习时间严格控制在</w:t>
            </w:r>
            <w:r>
              <w:rPr>
                <w:rFonts w:ascii="仿宋_GB2312" w:eastAsia="仿宋_GB2312" w:cs="仿宋_GB2312"/>
                <w:color w:val="000000"/>
                <w:sz w:val="24"/>
              </w:rPr>
              <w:t>6</w:t>
            </w:r>
            <w:r>
              <w:rPr>
                <w:rFonts w:hint="eastAsia" w:ascii="仿宋_GB2312" w:eastAsia="仿宋_GB2312" w:cs="仿宋_GB2312"/>
                <w:color w:val="000000"/>
                <w:sz w:val="24"/>
              </w:rPr>
              <w:t>小时以内，确保学生睡眠时间</w:t>
            </w:r>
            <w:r>
              <w:rPr>
                <w:rFonts w:ascii="仿宋_GB2312" w:eastAsia="仿宋_GB2312" w:cs="仿宋_GB2312"/>
                <w:color w:val="000000"/>
                <w:sz w:val="24"/>
              </w:rPr>
              <w:t>10</w:t>
            </w:r>
            <w:r>
              <w:rPr>
                <w:rFonts w:hint="eastAsia" w:ascii="仿宋_GB2312" w:eastAsia="仿宋_GB2312" w:cs="仿宋_GB2312"/>
                <w:color w:val="000000"/>
                <w:sz w:val="24"/>
              </w:rPr>
              <w:t>小时。作息时间表常年上墙上网，显要位置公示，接受社会监督。（</w:t>
            </w:r>
            <w:r>
              <w:rPr>
                <w:rFonts w:ascii="仿宋_GB2312" w:eastAsia="仿宋_GB2312" w:cs="仿宋_GB2312"/>
                <w:color w:val="000000"/>
                <w:sz w:val="24"/>
              </w:rPr>
              <w:t>3</w:t>
            </w:r>
            <w:r>
              <w:rPr>
                <w:rFonts w:hint="eastAsia" w:ascii="仿宋_GB2312" w:eastAsia="仿宋_GB2312" w:cs="仿宋_GB2312"/>
                <w:color w:val="000000"/>
                <w:sz w:val="24"/>
              </w:rPr>
              <w:t>分）</w:t>
            </w:r>
          </w:p>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C30．不在正常教育教学计划之外组织学生集体补课、变相集体上课和有偿补课活动，不举办或与校外机构合作举办有偿补习班。（2分）</w:t>
            </w:r>
          </w:p>
        </w:tc>
        <w:tc>
          <w:tcPr>
            <w:tcW w:w="1260" w:type="dxa"/>
            <w:vAlign w:val="center"/>
          </w:tcPr>
          <w:p>
            <w:pPr>
              <w:jc w:val="center"/>
              <w:rPr>
                <w:rFonts w:ascii="宋体"/>
              </w:rPr>
            </w:pPr>
            <w:r>
              <w:rPr>
                <w:rFonts w:hint="eastAsia" w:ascii="宋体"/>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ind w:firstLine="420" w:firstLineChars="200"/>
              <w:rPr>
                <w:rFonts w:ascii="宋体" w:hAnsi="宋体" w:eastAsia="宋体" w:cs="宋体"/>
                <w:color w:val="000000"/>
              </w:rPr>
            </w:pPr>
            <w:r>
              <w:rPr>
                <w:rFonts w:ascii="宋体" w:hAnsi="宋体" w:eastAsia="宋体" w:cs="宋体"/>
                <w:color w:val="000000"/>
              </w:rPr>
              <w:t xml:space="preserve"> </w:t>
            </w:r>
            <w:r>
              <w:rPr>
                <w:rFonts w:hint="eastAsia" w:ascii="仿宋_GB2312" w:hAnsi="宋体" w:eastAsia="仿宋_GB2312" w:cs="宋体"/>
                <w:color w:val="000000"/>
                <w:sz w:val="24"/>
              </w:rPr>
              <w:t>C29．</w:t>
            </w:r>
            <w:r>
              <w:rPr>
                <w:rFonts w:ascii="宋体" w:hAnsi="宋体" w:eastAsia="宋体" w:cs="宋体"/>
                <w:color w:val="000000"/>
              </w:rPr>
              <w:t>为保证学校教育教学工作正常有序高效进行，减轻学生课业负担，做到轻负担高质量，使教育教学管理工作更具科学化、规范化、制度化，</w:t>
            </w:r>
            <w:r>
              <w:rPr>
                <w:rFonts w:hint="eastAsia" w:ascii="宋体" w:hAnsi="宋体" w:eastAsia="宋体" w:cs="宋体"/>
                <w:color w:val="000000"/>
              </w:rPr>
              <w:t>学校</w:t>
            </w:r>
            <w:r>
              <w:rPr>
                <w:rFonts w:ascii="宋体" w:hAnsi="宋体" w:eastAsia="宋体" w:cs="宋体"/>
                <w:color w:val="000000"/>
              </w:rPr>
              <w:t>科学制定了合理的作息时间，每天在校集中学习时间严格控制在6小时以内。在每间教室，作息时间都张贴上墙，让每一位学生知晓。同时，</w:t>
            </w:r>
            <w:r>
              <w:rPr>
                <w:rFonts w:hint="eastAsia" w:ascii="宋体" w:hAnsi="宋体" w:eastAsia="宋体" w:cs="宋体"/>
                <w:color w:val="000000"/>
              </w:rPr>
              <w:t>学校</w:t>
            </w:r>
            <w:r>
              <w:rPr>
                <w:rFonts w:ascii="宋体" w:hAnsi="宋体" w:eastAsia="宋体" w:cs="宋体"/>
                <w:color w:val="000000"/>
              </w:rPr>
              <w:t>制定了《常州市青龙实验小学睡眠管理方案》，引导学生合理安排休息时间，强化家校沟通，积极引导家长共同做好学生作息指导，保障学生每天睡眠时间10小时。</w:t>
            </w:r>
            <w:r>
              <w:rPr>
                <w:rFonts w:hint="eastAsia" w:ascii="宋体" w:hAnsi="宋体" w:eastAsia="宋体" w:cs="宋体"/>
                <w:color w:val="000000"/>
              </w:rPr>
              <w:t>另外，学校为让睡眠管理有温度，推出了睡前提醒、睡前故事、睡前表达的“睡前三连”行动，既关注睡眠时间，又保障睡眠质量。每晚</w:t>
            </w:r>
            <w:r>
              <w:rPr>
                <w:rFonts w:ascii="宋体" w:hAnsi="宋体" w:eastAsia="宋体" w:cs="宋体"/>
                <w:color w:val="000000"/>
              </w:rPr>
              <w:t>8点半，学校“小青老师”会为全校孩子带来一句睡前小问候；结合学校读书品牌“枕边夜读”，睡前故事让孩子内心充满幸福感和安全感；指导家长营造舒适温馨的入睡环境，鼓励家长给孩子一句爱的表达、一个爱的拥抱，拉近孩子与父母之间的距离。</w:t>
            </w:r>
          </w:p>
          <w:p>
            <w:pPr>
              <w:spacing w:line="440" w:lineRule="exact"/>
              <w:ind w:firstLine="480" w:firstLineChars="200"/>
              <w:rPr>
                <w:rFonts w:ascii="宋体" w:hAnsi="宋体" w:eastAsia="宋体" w:cs="宋体"/>
                <w:color w:val="000000"/>
              </w:rPr>
            </w:pPr>
            <w:r>
              <w:rPr>
                <w:rFonts w:hint="eastAsia" w:ascii="仿宋_GB2312" w:hAnsi="宋体" w:eastAsia="仿宋_GB2312" w:cs="宋体"/>
                <w:color w:val="000000"/>
                <w:sz w:val="24"/>
              </w:rPr>
              <w:t>C30．</w:t>
            </w:r>
            <w:r>
              <w:rPr>
                <w:rFonts w:hint="eastAsia" w:ascii="宋体" w:hAnsi="宋体" w:eastAsia="宋体" w:cs="宋体"/>
                <w:color w:val="000000"/>
              </w:rPr>
              <w:t>学校</w:t>
            </w:r>
            <w:r>
              <w:rPr>
                <w:rFonts w:ascii="宋体" w:hAnsi="宋体" w:eastAsia="宋体" w:cs="宋体"/>
                <w:color w:val="000000"/>
              </w:rPr>
              <w:t>制定了严格的规章制度，不在正常教育教学计划之外组织学生集体补课、变相集体上课和有偿补课活动，不举办或与校外机构合作举办有偿补习班。有制度，有检查，高效开展，有效落实。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b/>
          <w:szCs w:val="21"/>
        </w:rPr>
      </w:pPr>
      <w:r>
        <w:rPr>
          <w:rFonts w:hint="eastAsia" w:ascii="宋体"/>
        </w:rPr>
        <w:t>注：必查材料为学生作息时间表、班主任工作记载、班级日志（抽样）。</w:t>
      </w: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rPr>
            </w:pPr>
            <w:r>
              <w:rPr>
                <w:rFonts w:hint="eastAsia" w:ascii="仿宋_GB2312" w:hAnsi="宋体" w:eastAsia="仿宋_GB2312" w:cs="宋体"/>
                <w:color w:val="000000"/>
                <w:sz w:val="24"/>
              </w:rPr>
              <w:t>B14．</w:t>
            </w:r>
          </w:p>
          <w:p>
            <w:pPr>
              <w:spacing w:line="260" w:lineRule="exact"/>
              <w:rPr>
                <w:rFonts w:ascii="仿宋_GB2312" w:eastAsia="仿宋_GB2312" w:cs="宋体"/>
                <w:color w:val="000000"/>
                <w:sz w:val="24"/>
              </w:rPr>
            </w:pPr>
            <w:r>
              <w:rPr>
                <w:rFonts w:hint="eastAsia" w:ascii="仿宋_GB2312" w:hAnsi="宋体" w:eastAsia="仿宋_GB2312" w:cs="宋体"/>
                <w:color w:val="000000"/>
                <w:sz w:val="24"/>
              </w:rPr>
              <w:t>作业考试</w:t>
            </w:r>
          </w:p>
          <w:p>
            <w:pPr>
              <w:spacing w:line="330" w:lineRule="exact"/>
              <w:jc w:val="center"/>
              <w:rPr>
                <w:rFonts w:ascii="仿宋_GB2312" w:eastAsia="仿宋_GB2312"/>
                <w:color w:val="000000"/>
                <w:sz w:val="24"/>
              </w:rPr>
            </w:pPr>
            <w:r>
              <w:rPr>
                <w:rFonts w:hint="eastAsia" w:ascii="仿宋_GB2312" w:hAnsi="宋体" w:eastAsia="仿宋_GB2312" w:cs="宋体"/>
                <w:color w:val="000000"/>
                <w:sz w:val="24"/>
              </w:rPr>
              <w:t>（12分）</w:t>
            </w:r>
          </w:p>
        </w:tc>
        <w:tc>
          <w:tcPr>
            <w:tcW w:w="6720" w:type="dxa"/>
            <w:vAlign w:val="center"/>
          </w:tcPr>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C31．</w:t>
            </w:r>
            <w:r>
              <w:rPr>
                <w:rFonts w:hint="eastAsia" w:ascii="仿宋_GB2312" w:eastAsia="仿宋_GB2312" w:cs="仿宋_GB2312"/>
                <w:color w:val="000000"/>
                <w:sz w:val="24"/>
              </w:rPr>
              <w:t>改进课后作业的形式、内容和评价，合理安排课内外作业；</w:t>
            </w:r>
            <w:r>
              <w:rPr>
                <w:rFonts w:ascii="仿宋_GB2312" w:eastAsia="仿宋_GB2312" w:cs="仿宋_GB2312"/>
                <w:color w:val="000000"/>
                <w:sz w:val="24"/>
              </w:rPr>
              <w:t>1-2</w:t>
            </w:r>
            <w:r>
              <w:rPr>
                <w:rFonts w:hint="eastAsia" w:ascii="仿宋_GB2312" w:eastAsia="仿宋_GB2312" w:cs="仿宋_GB2312"/>
                <w:color w:val="000000"/>
                <w:sz w:val="24"/>
              </w:rPr>
              <w:t>年级不布置书面家庭作业，中高年级每天布置书面家庭作业控制在</w:t>
            </w:r>
            <w:r>
              <w:rPr>
                <w:rFonts w:ascii="仿宋_GB2312" w:eastAsia="仿宋_GB2312" w:cs="仿宋_GB2312"/>
                <w:color w:val="000000"/>
                <w:sz w:val="24"/>
              </w:rPr>
              <w:t>1</w:t>
            </w:r>
            <w:r>
              <w:rPr>
                <w:rFonts w:hint="eastAsia" w:ascii="仿宋_GB2312" w:eastAsia="仿宋_GB2312" w:cs="仿宋_GB2312"/>
                <w:color w:val="000000"/>
                <w:sz w:val="24"/>
              </w:rPr>
              <w:t>小时以内</w:t>
            </w:r>
            <w:r>
              <w:rPr>
                <w:rFonts w:hint="eastAsia" w:ascii="仿宋_GB2312" w:eastAsia="仿宋_GB2312" w:cs="仿宋_GB2312"/>
                <w:b/>
                <w:bCs/>
                <w:color w:val="000000"/>
                <w:sz w:val="24"/>
              </w:rPr>
              <w:t>。</w:t>
            </w:r>
            <w:r>
              <w:rPr>
                <w:rFonts w:hint="eastAsia" w:ascii="仿宋_GB2312" w:eastAsia="仿宋_GB2312" w:cs="仿宋_GB2312"/>
                <w:color w:val="000000"/>
                <w:sz w:val="24"/>
              </w:rPr>
              <w:t>书面作业精制精选、及时批改、认真反馈。（</w:t>
            </w:r>
            <w:r>
              <w:rPr>
                <w:rFonts w:ascii="仿宋_GB2312" w:eastAsia="仿宋_GB2312" w:cs="仿宋_GB2312"/>
                <w:color w:val="000000"/>
                <w:sz w:val="24"/>
              </w:rPr>
              <w:t>6</w:t>
            </w:r>
            <w:r>
              <w:rPr>
                <w:rFonts w:hint="eastAsia" w:ascii="仿宋_GB2312" w:eastAsia="仿宋_GB2312" w:cs="仿宋_GB2312"/>
                <w:color w:val="000000"/>
                <w:sz w:val="24"/>
              </w:rPr>
              <w:t>分）</w:t>
            </w:r>
          </w:p>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C32．</w:t>
            </w:r>
            <w:r>
              <w:rPr>
                <w:rFonts w:hint="eastAsia" w:ascii="仿宋_GB2312" w:eastAsia="仿宋_GB2312" w:cs="仿宋_GB2312"/>
                <w:color w:val="000000"/>
                <w:sz w:val="24"/>
              </w:rPr>
              <w:t>严格执行考试规定。每学期统一考试不超过</w:t>
            </w:r>
            <w:r>
              <w:rPr>
                <w:rFonts w:ascii="仿宋_GB2312" w:eastAsia="仿宋_GB2312" w:cs="仿宋_GB2312"/>
                <w:color w:val="000000"/>
                <w:sz w:val="24"/>
              </w:rPr>
              <w:t>1</w:t>
            </w:r>
            <w:r>
              <w:rPr>
                <w:rFonts w:hint="eastAsia" w:ascii="仿宋_GB2312" w:eastAsia="仿宋_GB2312" w:cs="仿宋_GB2312"/>
                <w:color w:val="000000"/>
                <w:sz w:val="24"/>
              </w:rPr>
              <w:t>次、科目不超过</w:t>
            </w:r>
            <w:r>
              <w:rPr>
                <w:rFonts w:ascii="仿宋_GB2312" w:eastAsia="仿宋_GB2312" w:cs="仿宋_GB2312"/>
                <w:color w:val="000000"/>
                <w:sz w:val="24"/>
              </w:rPr>
              <w:t>3</w:t>
            </w:r>
            <w:r>
              <w:rPr>
                <w:rFonts w:hint="eastAsia" w:ascii="仿宋_GB2312" w:eastAsia="仿宋_GB2312" w:cs="仿宋_GB2312"/>
                <w:color w:val="000000"/>
                <w:sz w:val="24"/>
              </w:rPr>
              <w:t>门，且由学校组织命题和阅卷。不违规组织学生参加学科性竞赛。（</w:t>
            </w:r>
            <w:r>
              <w:rPr>
                <w:rFonts w:ascii="仿宋_GB2312" w:eastAsia="仿宋_GB2312" w:cs="仿宋_GB2312"/>
                <w:color w:val="000000"/>
                <w:sz w:val="24"/>
              </w:rPr>
              <w:t>2</w:t>
            </w:r>
            <w:r>
              <w:rPr>
                <w:rFonts w:hint="eastAsia" w:ascii="仿宋_GB2312" w:eastAsia="仿宋_GB2312" w:cs="仿宋_GB2312"/>
                <w:color w:val="000000"/>
                <w:sz w:val="24"/>
              </w:rPr>
              <w:t>分）</w:t>
            </w:r>
          </w:p>
          <w:p>
            <w:pPr>
              <w:spacing w:line="294" w:lineRule="exact"/>
              <w:ind w:left="1"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C33．</w:t>
            </w:r>
            <w:r>
              <w:rPr>
                <w:rFonts w:hint="eastAsia" w:ascii="仿宋_GB2312" w:eastAsia="仿宋_GB2312" w:cs="仿宋_GB2312"/>
                <w:color w:val="000000"/>
                <w:sz w:val="24"/>
              </w:rPr>
              <w:t>学生考试成绩以等第形式呈现，单独通知学生本人，不排名，不以任何形式公布。（</w:t>
            </w:r>
            <w:r>
              <w:rPr>
                <w:rFonts w:ascii="仿宋_GB2312" w:eastAsia="仿宋_GB2312" w:cs="仿宋_GB2312"/>
                <w:color w:val="000000"/>
                <w:sz w:val="24"/>
              </w:rPr>
              <w:t>2</w:t>
            </w:r>
            <w:r>
              <w:rPr>
                <w:rFonts w:hint="eastAsia" w:ascii="仿宋_GB2312" w:eastAsia="仿宋_GB2312" w:cs="仿宋_GB2312"/>
                <w:color w:val="000000"/>
                <w:sz w:val="24"/>
              </w:rPr>
              <w:t>分）</w:t>
            </w:r>
          </w:p>
          <w:p>
            <w:pPr>
              <w:spacing w:line="294" w:lineRule="exact"/>
              <w:ind w:firstLine="480" w:firstLineChars="200"/>
              <w:jc w:val="left"/>
              <w:rPr>
                <w:rFonts w:ascii="仿宋_GB2312" w:eastAsia="仿宋_GB2312"/>
                <w:color w:val="000000"/>
                <w:sz w:val="24"/>
              </w:rPr>
            </w:pPr>
            <w:r>
              <w:rPr>
                <w:rFonts w:hint="eastAsia" w:ascii="仿宋_GB2312" w:hAnsi="宋体" w:eastAsia="仿宋_GB2312" w:cs="宋体"/>
                <w:color w:val="000000"/>
                <w:sz w:val="24"/>
              </w:rPr>
              <w:t>C34．评价教师以促进学生发展、教师成长和改进教学为原则。学科考试成绩不作为评价教师的唯一依据。（2分）</w:t>
            </w:r>
          </w:p>
        </w:tc>
        <w:tc>
          <w:tcPr>
            <w:tcW w:w="1260" w:type="dxa"/>
            <w:vAlign w:val="center"/>
          </w:tcPr>
          <w:p>
            <w:pPr>
              <w:jc w:val="center"/>
              <w:rPr>
                <w:rFonts w:ascii="宋体"/>
              </w:rPr>
            </w:pPr>
            <w:r>
              <w:rPr>
                <w:rFonts w:hint="eastAsia" w:asci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60" w:lineRule="auto"/>
              <w:ind w:firstLine="480" w:firstLineChars="200"/>
              <w:rPr>
                <w:rFonts w:ascii="宋体" w:hAnsi="宋体" w:eastAsia="宋体" w:cs="宋体"/>
                <w:color w:val="000000"/>
              </w:rPr>
            </w:pPr>
            <w:r>
              <w:rPr>
                <w:rFonts w:hint="eastAsia" w:ascii="仿宋_GB2312" w:hAnsi="宋体" w:eastAsia="仿宋_GB2312" w:cs="宋体"/>
                <w:color w:val="000000"/>
                <w:sz w:val="24"/>
              </w:rPr>
              <w:t>C31．</w:t>
            </w:r>
            <w:r>
              <w:rPr>
                <w:rFonts w:hint="eastAsia" w:ascii="宋体" w:hAnsi="宋体" w:eastAsia="宋体" w:cs="宋体"/>
                <w:color w:val="000000"/>
              </w:rPr>
              <w:t>学校</w:t>
            </w:r>
            <w:r>
              <w:rPr>
                <w:rFonts w:ascii="宋体" w:hAnsi="宋体" w:eastAsia="宋体" w:cs="宋体"/>
                <w:color w:val="000000"/>
              </w:rPr>
              <w:t>一直秉承“轻负担，高质量”的教学观，抓实课堂教学，规范作业管理。针对教育部重点推进的着力强化学生作业管理工作，学校提出“三增三减”（减难度、减数量、减总量，增研究、增趣味、增反馈）的作业管理要求，同时加强作业“六制管理”：①班主任统筹制②作业公示制③每日登记制④小组长协助制⑤家长监督制⑥作业考核制，在“三减三增”作业要求和“六制管理”的作业管理下，青小学生的作业有了全新打开方式，学生自主学习、深度学习、合作学习的能力得到了培养和锻炼。</w:t>
            </w:r>
          </w:p>
          <w:p>
            <w:pPr>
              <w:spacing w:line="360" w:lineRule="auto"/>
              <w:ind w:firstLine="420" w:firstLineChars="200"/>
              <w:rPr>
                <w:rFonts w:ascii="宋体" w:hAnsi="宋体" w:eastAsia="宋体" w:cs="宋体"/>
                <w:color w:val="000000"/>
              </w:rPr>
            </w:pPr>
            <w:r>
              <w:rPr>
                <w:rFonts w:ascii="宋体" w:hAnsi="宋体" w:eastAsia="宋体" w:cs="宋体"/>
                <w:color w:val="000000"/>
              </w:rPr>
              <w:t>C32．严格执行考试规定。每学期统一考试不超过1次、科目不超过3门，且由学校组织命题和阅卷。不违规组织学生参加学科性竞赛。</w:t>
            </w:r>
          </w:p>
          <w:p>
            <w:pPr>
              <w:spacing w:line="360" w:lineRule="auto"/>
              <w:ind w:firstLine="420" w:firstLineChars="200"/>
              <w:rPr>
                <w:rFonts w:ascii="宋体" w:hAnsi="宋体" w:eastAsia="宋体" w:cs="宋体"/>
                <w:color w:val="000000"/>
              </w:rPr>
            </w:pPr>
            <w:r>
              <w:rPr>
                <w:rFonts w:ascii="宋体" w:hAnsi="宋体" w:eastAsia="宋体" w:cs="宋体"/>
                <w:color w:val="000000"/>
              </w:rPr>
              <w:t>C33．学生考试成绩以等第形式呈现，单独通知学生本人，不排名，不以任何形式公布。</w:t>
            </w:r>
          </w:p>
          <w:p>
            <w:pPr>
              <w:spacing w:line="360" w:lineRule="auto"/>
              <w:ind w:firstLine="420" w:firstLineChars="200"/>
              <w:rPr>
                <w:rFonts w:ascii="宋体" w:hAnsi="宋体" w:eastAsia="宋体" w:cs="宋体"/>
                <w:color w:val="000000"/>
              </w:rPr>
            </w:pPr>
            <w:r>
              <w:rPr>
                <w:rFonts w:ascii="宋体" w:hAnsi="宋体" w:eastAsia="宋体" w:cs="宋体"/>
                <w:color w:val="000000"/>
              </w:rPr>
              <w:t>C34．评价机制的跟进，有助于监督教师规范作业布置，激励学生的学习兴趣。每个学期，各学科都会开展主题课程实践活动，并将学生特色作业以汇报、展板、视频等方式进行展示，与学生活动、期末成绩评定挂钩，让作业成为学生个性生长的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注：必查材料为学校周（月）工作安排表、教职工绩效考核办法。</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rPr>
            </w:pPr>
            <w:r>
              <w:rPr>
                <w:rFonts w:hint="eastAsia" w:ascii="仿宋_GB2312" w:hAnsi="宋体" w:eastAsia="仿宋_GB2312" w:cs="宋体"/>
                <w:color w:val="000000"/>
                <w:sz w:val="24"/>
              </w:rPr>
              <w:t>B15．</w:t>
            </w:r>
          </w:p>
          <w:p>
            <w:pPr>
              <w:spacing w:line="260" w:lineRule="exact"/>
              <w:rPr>
                <w:rFonts w:ascii="仿宋_GB2312" w:eastAsia="仿宋_GB2312" w:cs="宋体"/>
                <w:color w:val="000000"/>
                <w:sz w:val="24"/>
              </w:rPr>
            </w:pPr>
            <w:r>
              <w:rPr>
                <w:rFonts w:hint="eastAsia" w:ascii="仿宋_GB2312" w:hAnsi="宋体" w:eastAsia="仿宋_GB2312" w:cs="宋体"/>
                <w:color w:val="000000"/>
                <w:sz w:val="24"/>
              </w:rPr>
              <w:t>教育收费</w:t>
            </w:r>
          </w:p>
          <w:p>
            <w:pPr>
              <w:spacing w:line="340" w:lineRule="exact"/>
              <w:jc w:val="center"/>
              <w:rPr>
                <w:rFonts w:ascii="仿宋_GB2312" w:eastAsia="仿宋_GB2312"/>
                <w:color w:val="000000"/>
                <w:sz w:val="24"/>
              </w:rPr>
            </w:pPr>
            <w:r>
              <w:rPr>
                <w:rFonts w:hint="eastAsia" w:ascii="仿宋_GB2312" w:hAnsi="宋体" w:eastAsia="仿宋_GB2312" w:cs="宋体"/>
                <w:color w:val="000000"/>
                <w:sz w:val="24"/>
              </w:rPr>
              <w:t>（2分）</w:t>
            </w:r>
          </w:p>
        </w:tc>
        <w:tc>
          <w:tcPr>
            <w:tcW w:w="6720" w:type="dxa"/>
            <w:vAlign w:val="center"/>
          </w:tcPr>
          <w:p>
            <w:pPr>
              <w:spacing w:line="294" w:lineRule="exact"/>
              <w:ind w:firstLine="480" w:firstLineChars="200"/>
              <w:rPr>
                <w:rFonts w:ascii="仿宋_GB2312" w:eastAsia="仿宋_GB2312"/>
                <w:color w:val="000000"/>
                <w:sz w:val="24"/>
              </w:rPr>
            </w:pPr>
            <w:r>
              <w:rPr>
                <w:rFonts w:hint="eastAsia" w:ascii="仿宋_GB2312" w:hAnsi="宋体" w:eastAsia="仿宋_GB2312" w:cs="宋体"/>
                <w:color w:val="000000"/>
                <w:sz w:val="24"/>
              </w:rPr>
              <w:t>C35．严格执行教育收费政策，落实教育收费公示制度。严禁以任何名义收取与入学挂钩的费用。落实“一教一辅”和自愿购买原则，不变相要求学生统一购买教辅材料。（2分）</w:t>
            </w:r>
          </w:p>
        </w:tc>
        <w:tc>
          <w:tcPr>
            <w:tcW w:w="1260" w:type="dxa"/>
            <w:vAlign w:val="center"/>
          </w:tcPr>
          <w:p>
            <w:pPr>
              <w:jc w:val="center"/>
              <w:rPr>
                <w:rFonts w:ascii="宋体"/>
              </w:rPr>
            </w:pPr>
            <w:r>
              <w:rPr>
                <w:rFonts w:hint="eastAsia" w:ascii="宋体"/>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60" w:lineRule="auto"/>
              <w:ind w:firstLine="420" w:firstLineChars="200"/>
            </w:pPr>
            <w:r>
              <w:rPr>
                <w:rFonts w:ascii="宋体" w:hAnsi="宋体" w:eastAsia="宋体" w:cs="宋体"/>
                <w:color w:val="000000"/>
              </w:rPr>
              <w:t>C35．</w:t>
            </w:r>
            <w:r>
              <w:rPr>
                <w:rFonts w:hint="eastAsia" w:ascii="宋体" w:hAnsi="宋体" w:eastAsia="宋体" w:cs="宋体"/>
                <w:color w:val="000000"/>
              </w:rPr>
              <w:t>学校</w:t>
            </w:r>
            <w:r>
              <w:rPr>
                <w:rFonts w:ascii="宋体" w:hAnsi="宋体" w:eastAsia="宋体" w:cs="宋体"/>
                <w:color w:val="000000"/>
              </w:rPr>
              <w:t>严格执行教育收费公示制度，学校在校门口设置教育收费公示栏，将收费性质、收费项目、计费单位、收费标准、收费依据、收费对象、监督电话、价格举报电话进行公示。社会实践活动、学生伙食、课后服务均以规范的程序进行收费，按学期结算。学校实施阳光招生工程。在招生过程中，坚决执行义务教育阶段公办中小学免试就近入学政策，没有收取与入学挂钩的择校费、赞助费、捐资助学费。</w:t>
            </w:r>
          </w:p>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b/>
          <w:szCs w:val="21"/>
        </w:rPr>
      </w:pPr>
      <w:r>
        <w:rPr>
          <w:rFonts w:hint="eastAsia" w:ascii="宋体"/>
        </w:rPr>
        <w:t>注：必查材料为学校教育收费账目、购买学生用教辅用书清单。</w:t>
      </w:r>
    </w:p>
    <w:p>
      <w:pPr>
        <w:rPr>
          <w:rFonts w:ascii="宋体"/>
          <w:b/>
          <w:szCs w:val="21"/>
        </w:rPr>
      </w:pPr>
    </w:p>
    <w:p>
      <w:pPr>
        <w:rPr>
          <w:rFonts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14" w:hRule="atLeast"/>
        </w:trPr>
        <w:tc>
          <w:tcPr>
            <w:tcW w:w="1311" w:type="dxa"/>
            <w:vAlign w:val="center"/>
          </w:tcPr>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B16．</w:t>
            </w:r>
          </w:p>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德育工作</w:t>
            </w:r>
          </w:p>
          <w:p>
            <w:pPr>
              <w:spacing w:line="330" w:lineRule="exact"/>
              <w:jc w:val="center"/>
              <w:rPr>
                <w:rFonts w:ascii="仿宋_GB2312" w:eastAsia="仿宋_GB2312"/>
                <w:color w:val="000000"/>
                <w:sz w:val="24"/>
              </w:rPr>
            </w:pPr>
            <w:r>
              <w:rPr>
                <w:rFonts w:hint="eastAsia" w:ascii="仿宋_GB2312" w:hAnsi="宋体" w:eastAsia="仿宋_GB2312" w:cs="宋体"/>
                <w:color w:val="000000"/>
                <w:sz w:val="24"/>
              </w:rPr>
              <w:t>（15分）</w:t>
            </w:r>
          </w:p>
        </w:tc>
        <w:tc>
          <w:tcPr>
            <w:tcW w:w="6720" w:type="dxa"/>
            <w:vAlign w:val="center"/>
          </w:tcPr>
          <w:p>
            <w:pPr>
              <w:spacing w:line="294"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36．德育目标适合学生年龄特点，德育渗透于教育教学各个环节，注重养成教育。全员育人，德育网络健全，辅导员、班主任、学科教师等德育职责明确，工作得力，德育队伍专业化建设有措施、有成效。（5分）</w:t>
            </w:r>
          </w:p>
          <w:p>
            <w:pPr>
              <w:spacing w:line="294"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C37．积极营造德育氛围，体现时代特征、地域特色和学校特点，具有德育的针对性、实效性。围绕学生品格提升工程内容，积极探索实践。（5分）</w:t>
            </w:r>
          </w:p>
          <w:p>
            <w:pPr>
              <w:spacing w:line="294" w:lineRule="exact"/>
              <w:ind w:firstLine="480" w:firstLineChars="200"/>
              <w:rPr>
                <w:rFonts w:ascii="仿宋_GB2312" w:eastAsia="仿宋_GB2312"/>
                <w:color w:val="000000"/>
                <w:sz w:val="24"/>
              </w:rPr>
            </w:pPr>
            <w:r>
              <w:rPr>
                <w:rFonts w:hint="eastAsia" w:ascii="仿宋_GB2312" w:hAnsi="宋体" w:eastAsia="仿宋_GB2312" w:cs="宋体"/>
                <w:color w:val="000000"/>
                <w:sz w:val="24"/>
              </w:rPr>
              <w:t>C38．学校心理健康教育场所建设符合规范，有专兼职心理教师，正常开展心理健康教育，加强对学生的理想、品德、心理、职业生涯、学习与交往等多方面指导。校园文化建设有规划、有特色、有品位。（5分）</w:t>
            </w:r>
          </w:p>
        </w:tc>
        <w:tc>
          <w:tcPr>
            <w:tcW w:w="1260" w:type="dxa"/>
            <w:vAlign w:val="center"/>
          </w:tcPr>
          <w:p>
            <w:pPr>
              <w:jc w:val="center"/>
              <w:rPr>
                <w:rFonts w:ascii="宋体"/>
              </w:rPr>
            </w:pPr>
            <w:r>
              <w:rPr>
                <w:rFonts w:hint="eastAsia" w:asci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ind w:firstLine="420" w:firstLineChars="200"/>
              <w:jc w:val="left"/>
              <w:rPr>
                <w:rFonts w:ascii="宋体" w:hAnsi="宋体" w:eastAsia="宋体"/>
                <w:szCs w:val="21"/>
              </w:rPr>
            </w:pPr>
            <w:r>
              <w:rPr>
                <w:rFonts w:hint="eastAsia" w:ascii="宋体" w:hAnsi="宋体" w:eastAsia="宋体" w:cs="宋体"/>
                <w:color w:val="000000"/>
                <w:szCs w:val="21"/>
              </w:rPr>
              <w:t>C36．学校</w:t>
            </w:r>
            <w:r>
              <w:rPr>
                <w:rFonts w:ascii="宋体" w:hAnsi="宋体" w:eastAsia="宋体" w:cs="宋体"/>
                <w:color w:val="000000"/>
                <w:szCs w:val="21"/>
              </w:rPr>
              <w:t>秉承“为每个生命全面而有个性地生长”的办学理念，建立健全的德育网络，成立了专门的德育工作领导小组，以书记、校长任组长，由学生成长中心、教学管理中心、教师发展中心、团支部等部门和各年级组长、班主任组成德育工作领导小组，根据各项德育文件精神，契合学校的德育基础和实际情况，讨论研究制定学校的德育工作目标，制定教师管理常规、德育管理组织制度、工作制度等，实施全方位、全过程、全员的德育管理与教育。每学期初，德育工作领导小组制定出切实可行的学校德育工作计划，并依托各学科教研组、班主任共同体和辅导员梯队建设，在实施中不断加以调整。期末，德育工作领导小组做好学校德育工作的总结，为以后更有实效地开展德育工作积累经验。学校根据学生身心特点，开展长程序列化的德育活动，定期进行班主任例会、培训、观摩课等活动，提升德育队伍专业化。学校坚持全员全方位育人，努力提升教师的德育工作理念，形成人人都是德育工作者的工作格局。</w:t>
            </w:r>
          </w:p>
          <w:p>
            <w:pPr>
              <w:spacing w:line="440" w:lineRule="exact"/>
              <w:ind w:firstLine="420" w:firstLineChars="200"/>
              <w:jc w:val="left"/>
              <w:rPr>
                <w:rFonts w:ascii="宋体" w:hAnsi="宋体" w:eastAsia="宋体"/>
                <w:szCs w:val="21"/>
              </w:rPr>
            </w:pPr>
            <w:r>
              <w:rPr>
                <w:rFonts w:hint="eastAsia" w:ascii="宋体" w:hAnsi="宋体" w:eastAsia="宋体" w:cs="宋体"/>
                <w:color w:val="000000"/>
                <w:szCs w:val="21"/>
              </w:rPr>
              <w:t>C37．2019年，我校成功申报常州市品格提升项目《种下高品格》，通过学校科技种植项目的落实，实现“健康生活、责任担当、乐学善思、求真务实”等品格的培育。</w:t>
            </w:r>
            <w:r>
              <w:rPr>
                <w:rFonts w:ascii="宋体" w:hAnsi="宋体" w:eastAsia="宋体" w:cs="宋体"/>
                <w:color w:val="000000"/>
                <w:szCs w:val="21"/>
              </w:rPr>
              <w:t>2022年，我校成功申报了常州市教育科学“十四五”规划课题——“双减”背景下整全育人校本模式的架构研究，力求同整社会、学校、家庭各项资源，形成较为一致的育人价值观，搭建“五育并举”的实践操作框架，落实家、社、校各主体的操作策略，培养德智体美劳全面发展、具有生命活力、灵魂信仰和时代担当的新时代少年。同时，我校成功申报2022年常州市基础教育学校品质提升建设项目暨前瞻性教学改革实验项目——《家校协同下学生课后学习生活管理创新的探索》，在项目推进中，希望通过布局校园儿童俱乐部、确定志愿服务实践点、开发城市场馆学习线构筑自然为经、生活为纬的多元站点；通过组建“家校协同管委会”、成立“家庭教育指导团”、打造“家庭互动成长圈”创生家校协同组织架构和运行的制度；通过“后课堂”“兴趣社”“自主屋”“亲子园”打磨行知相融、家校共育的童年时光，尝试从物化环境开发，管理机制建立到学生生活圈规划，架构起学生课后学习管理的模式和路径，助力学生品格、学业、能力、个性的全面提升，努力实现绿色教育生态。</w:t>
            </w:r>
          </w:p>
          <w:p>
            <w:pPr>
              <w:spacing w:line="440" w:lineRule="exact"/>
              <w:ind w:firstLine="420" w:firstLineChars="200"/>
              <w:rPr>
                <w:rFonts w:ascii="宋体" w:hAnsi="宋体" w:eastAsia="宋体"/>
                <w:szCs w:val="21"/>
              </w:rPr>
            </w:pPr>
            <w:r>
              <w:rPr>
                <w:rFonts w:hint="eastAsia" w:ascii="宋体" w:hAnsi="宋体" w:eastAsia="宋体" w:cs="宋体"/>
                <w:color w:val="000000"/>
                <w:szCs w:val="21"/>
              </w:rPr>
              <w:t>C38．</w:t>
            </w:r>
            <w:r>
              <w:rPr>
                <w:rFonts w:ascii="宋体" w:hAnsi="宋体" w:eastAsia="宋体" w:cs="宋体"/>
                <w:color w:val="000000"/>
                <w:szCs w:val="21"/>
              </w:rPr>
              <w:t>办学以来，学校一直重视心理健康教育，开展了一系列针对学生、教师、家长的心理健康教育活动，通过申报学生品格提升项目、</w:t>
            </w:r>
            <w:r>
              <w:rPr>
                <w:rFonts w:hint="eastAsia" w:ascii="宋体" w:hAnsi="宋体" w:eastAsia="宋体" w:cs="宋体"/>
                <w:color w:val="000000"/>
                <w:szCs w:val="21"/>
              </w:rPr>
              <w:t>专家讲座、</w:t>
            </w:r>
            <w:r>
              <w:rPr>
                <w:rFonts w:ascii="宋体" w:hAnsi="宋体" w:eastAsia="宋体" w:cs="宋体"/>
                <w:color w:val="000000"/>
                <w:szCs w:val="21"/>
              </w:rPr>
              <w:t>微信推送等普及心理健康基本知识，助力师生树立心理健康意识、呵护学生的心理健康，提高全体学生的心理素质、充分挖掘他们的潜能，培养学生乐观、向上的心理品质，促进学生人格的健全发展。学校建立了符合规范的心理咨询室，配有兼职心理咨询师，对学生理想、品德、心理、青春、 学习与交往、预防校园欺凌等进行团体和个体的辅导，为学生拥有积极健康的心态开展各项工作，为学生心理健康成长保驾护航。</w:t>
            </w:r>
          </w:p>
          <w:p>
            <w:pPr>
              <w:spacing w:line="440" w:lineRule="exact"/>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b/>
          <w:szCs w:val="21"/>
        </w:rPr>
      </w:pPr>
      <w:r>
        <w:rPr>
          <w:rFonts w:hint="eastAsia" w:ascii="宋体"/>
        </w:rPr>
        <w:t>注：必查材料为学校近三学年度德育工作计划及总结、学生发展指导中心工作台账。</w:t>
      </w:r>
    </w:p>
    <w:p>
      <w:pPr>
        <w:rPr>
          <w:rFonts w:ascii="宋体"/>
          <w:b/>
          <w:szCs w:val="21"/>
        </w:rPr>
      </w:pPr>
    </w:p>
    <w:p>
      <w:pPr>
        <w:rPr>
          <w:rFonts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B17．</w:t>
            </w:r>
          </w:p>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各项活动</w:t>
            </w:r>
          </w:p>
          <w:p>
            <w:pPr>
              <w:spacing w:line="330" w:lineRule="exact"/>
              <w:jc w:val="center"/>
              <w:rPr>
                <w:rFonts w:ascii="仿宋_GB2312" w:eastAsia="仿宋_GB2312"/>
                <w:color w:val="000000"/>
                <w:sz w:val="24"/>
              </w:rPr>
            </w:pPr>
            <w:r>
              <w:rPr>
                <w:rFonts w:hint="eastAsia" w:ascii="仿宋_GB2312" w:hAnsi="宋体" w:eastAsia="仿宋_GB2312" w:cs="宋体"/>
                <w:color w:val="000000"/>
                <w:sz w:val="24"/>
              </w:rPr>
              <w:t>（10分）</w:t>
            </w:r>
          </w:p>
        </w:tc>
        <w:tc>
          <w:tcPr>
            <w:tcW w:w="6720" w:type="dxa"/>
            <w:vAlign w:val="center"/>
          </w:tcPr>
          <w:p>
            <w:pPr>
              <w:spacing w:line="295"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C39．注重知行统一，有效开展传统文化教育、生命教育、科技教育、环保教育等各类教育活动，做到有规划、有措施、有特色项目，师生参与面广，主题突出，丰富多彩，形成系列。（6分）</w:t>
            </w:r>
          </w:p>
          <w:p>
            <w:pPr>
              <w:spacing w:line="295" w:lineRule="exact"/>
              <w:ind w:firstLine="480" w:firstLineChars="200"/>
              <w:rPr>
                <w:rFonts w:ascii="仿宋_GB2312" w:eastAsia="仿宋_GB2312"/>
                <w:color w:val="000000"/>
                <w:sz w:val="24"/>
              </w:rPr>
            </w:pPr>
            <w:r>
              <w:rPr>
                <w:rFonts w:hint="eastAsia" w:ascii="仿宋_GB2312" w:hAnsi="宋体" w:eastAsia="仿宋_GB2312" w:cs="宋体"/>
                <w:color w:val="000000"/>
                <w:sz w:val="24"/>
              </w:rPr>
              <w:t>C40．学校、家庭、社会教育紧密结合。尊重家长，重视家访，办好家长学校，指导家长合理安排孩子的课余生活。积极争取有关部门及社区的支持，开发、利用校外公共资源，开展有益的实践活动。（4分）</w:t>
            </w:r>
          </w:p>
        </w:tc>
        <w:tc>
          <w:tcPr>
            <w:tcW w:w="1260" w:type="dxa"/>
            <w:vAlign w:val="center"/>
          </w:tcPr>
          <w:p>
            <w:pPr>
              <w:jc w:val="center"/>
              <w:rPr>
                <w:rFonts w:ascii="宋体"/>
              </w:rPr>
            </w:pPr>
            <w:r>
              <w:rPr>
                <w:rFonts w:hint="eastAsia" w:asci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C39．</w:t>
            </w:r>
            <w:r>
              <w:rPr>
                <w:rFonts w:ascii="宋体" w:hAnsi="宋体" w:eastAsia="宋体" w:cs="宋体"/>
                <w:color w:val="000000"/>
                <w:szCs w:val="21"/>
              </w:rPr>
              <w:t>育人之计，德育为先，丰富多彩的文体活动是提升师生素养的有效途径。我校注重知行统一，精心组织开展形式多样、主题鲜明的德育活动，做到提前策划、过程有效、及时反思，以“毕业礼”“入学礼”“成长礼”等仪典活动创设德育氛围，以“保护地球”“清明”“元宵”等节日活动传播德育火种，以“读书节”“体育节”“艺术节”“科技节”等主题活动坚定德育信念，以“红领巾寻访”“生命教育”“夏令营”等共建活动形成德育联动，通过有梯度、有品质、有序列的学生活动，构建健康、向上的德育环境，用活动为童年添彩，让德育在活动中悄然生发。</w:t>
            </w:r>
          </w:p>
          <w:p>
            <w:pPr>
              <w:spacing w:line="400" w:lineRule="exact"/>
              <w:ind w:firstLine="420" w:firstLineChars="200"/>
              <w:rPr>
                <w:rFonts w:ascii="宋体" w:hAnsi="宋体" w:eastAsia="宋体"/>
                <w:szCs w:val="21"/>
              </w:rPr>
            </w:pPr>
            <w:r>
              <w:rPr>
                <w:rFonts w:hint="eastAsia" w:ascii="宋体" w:hAnsi="宋体" w:eastAsia="宋体" w:cs="宋体"/>
                <w:color w:val="000000"/>
                <w:szCs w:val="21"/>
              </w:rPr>
              <w:t>C40．</w:t>
            </w:r>
            <w:r>
              <w:rPr>
                <w:rFonts w:ascii="宋体" w:hAnsi="宋体" w:eastAsia="宋体" w:cs="宋体"/>
                <w:color w:val="000000"/>
                <w:szCs w:val="21"/>
              </w:rPr>
              <w:t>学校对本校家庭教育资源的调查、挖掘与运用，成立“家长学校”，利用家委会等机构提高家长参与学校教育的意识，提供各种机会让家长参与了解教育活动；学校推出“双减”组合拳，以“一个双减包”“一本手账本”“一句暖心话”为发力点，让德育力量从校内向校外拓展；学校积极争取有关部门及社区的支持，</w:t>
            </w:r>
            <w:r>
              <w:rPr>
                <w:rFonts w:ascii="宋体" w:hAnsi="宋体" w:eastAsia="宋体" w:cs="宋体"/>
                <w:color w:val="000000"/>
                <w:spacing w:val="-9"/>
                <w:szCs w:val="21"/>
              </w:rPr>
              <w:t>开拓校内外资源，共同开发德育资源，提升学校德育工作的系统性、实效性和针对性，形成家校社一体化教育合力，为学生身心健康发展保驾护航。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仿宋_GB2312" w:eastAsia="仿宋_GB2312"/>
          <w:sz w:val="24"/>
        </w:rPr>
      </w:pPr>
      <w:r>
        <w:rPr>
          <w:rFonts w:hint="eastAsia" w:ascii="宋体"/>
        </w:rPr>
        <w:t>注：必查材料为家长学校制度及活动记录、德育基地建设与德育实践活动相关材料，校外社会实践活动相关材料。</w:t>
      </w: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B18．</w:t>
            </w:r>
          </w:p>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教学常规</w:t>
            </w:r>
          </w:p>
          <w:p>
            <w:pPr>
              <w:spacing w:line="340" w:lineRule="exact"/>
              <w:ind w:right="-107" w:rightChars="-51"/>
              <w:jc w:val="center"/>
              <w:rPr>
                <w:rFonts w:ascii="仿宋_GB2312" w:eastAsia="仿宋_GB2312"/>
                <w:color w:val="000000"/>
                <w:sz w:val="24"/>
              </w:rPr>
            </w:pPr>
            <w:r>
              <w:rPr>
                <w:rFonts w:hint="eastAsia" w:ascii="仿宋_GB2312" w:hAnsi="宋体" w:eastAsia="仿宋_GB2312" w:cs="宋体"/>
                <w:color w:val="000000"/>
                <w:sz w:val="24"/>
              </w:rPr>
              <w:t>（12分）</w:t>
            </w:r>
          </w:p>
        </w:tc>
        <w:tc>
          <w:tcPr>
            <w:tcW w:w="6720" w:type="dxa"/>
            <w:vAlign w:val="center"/>
          </w:tcPr>
          <w:p>
            <w:pPr>
              <w:spacing w:line="295"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C41．牢固确立有效教学理念，积极有效落实“双减”政策，有“减负增效”具体措施及落实机制。实行课业负担监控与问责。（5分）</w:t>
            </w:r>
          </w:p>
          <w:p>
            <w:pPr>
              <w:spacing w:line="295"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42．认真落实《常州市关于进一步深化中小学课堂教学改革的实施意见》，确立教学即研究的意识，教学管理精细到位，集体备课务实，倡导网络备课，课堂教学高效，语言文字规范。现代化教学手段运用恰当，“班班通”覆盖率达100%。改进课堂练习的形式与内容，根据学情即时调整教学节奏；教学反思成为常态、注重实效。（7分）</w:t>
            </w:r>
          </w:p>
        </w:tc>
        <w:tc>
          <w:tcPr>
            <w:tcW w:w="1260" w:type="dxa"/>
            <w:vAlign w:val="center"/>
          </w:tcPr>
          <w:p>
            <w:pPr>
              <w:jc w:val="center"/>
              <w:rPr>
                <w:rFonts w:ascii="宋体"/>
              </w:rPr>
            </w:pPr>
            <w:r>
              <w:rPr>
                <w:rFonts w:hint="eastAsia" w:asci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9291" w:type="dxa"/>
            <w:gridSpan w:val="3"/>
            <w:vAlign w:val="center"/>
          </w:tcPr>
          <w:p>
            <w:pPr>
              <w:spacing w:line="440" w:lineRule="exact"/>
              <w:rPr>
                <w:rFonts w:ascii="宋体" w:hAnsi="宋体" w:eastAsia="宋体"/>
                <w:szCs w:val="21"/>
              </w:rPr>
            </w:pPr>
            <w:r>
              <w:rPr>
                <w:rFonts w:ascii="宋体" w:hAnsi="宋体" w:eastAsia="宋体" w:cs="宋体"/>
                <w:color w:val="000000"/>
              </w:rPr>
              <w:t xml:space="preserve">     </w:t>
            </w:r>
            <w:r>
              <w:rPr>
                <w:rFonts w:hint="eastAsia" w:ascii="宋体" w:hAnsi="宋体" w:eastAsia="宋体" w:cs="宋体"/>
                <w:color w:val="000000"/>
                <w:szCs w:val="21"/>
              </w:rPr>
              <w:t>C41．</w:t>
            </w:r>
            <w:r>
              <w:rPr>
                <w:rFonts w:ascii="宋体" w:hAnsi="宋体" w:eastAsia="宋体" w:cs="宋体"/>
                <w:color w:val="000000"/>
                <w:szCs w:val="21"/>
              </w:rPr>
              <w:t>为确保</w:t>
            </w:r>
            <w:r>
              <w:rPr>
                <w:rFonts w:ascii="宋体" w:hAnsi="宋体" w:eastAsia="宋体" w:cs="Calibri"/>
                <w:color w:val="000000"/>
                <w:szCs w:val="21"/>
              </w:rPr>
              <w:t>“</w:t>
            </w:r>
            <w:r>
              <w:rPr>
                <w:rFonts w:ascii="宋体" w:hAnsi="宋体" w:eastAsia="宋体" w:cs="宋体"/>
                <w:color w:val="000000"/>
                <w:szCs w:val="21"/>
              </w:rPr>
              <w:t>双减</w:t>
            </w:r>
            <w:r>
              <w:rPr>
                <w:rFonts w:ascii="宋体" w:hAnsi="宋体" w:eastAsia="宋体" w:cs="Calibri"/>
                <w:color w:val="000000"/>
                <w:szCs w:val="21"/>
              </w:rPr>
              <w:t>”</w:t>
            </w:r>
            <w:r>
              <w:rPr>
                <w:rFonts w:ascii="宋体" w:hAnsi="宋体" w:eastAsia="宋体" w:cs="宋体"/>
                <w:color w:val="000000"/>
                <w:szCs w:val="21"/>
              </w:rPr>
              <w:t>政策落地生效，切实减轻学生学业负担，我校三措并举，打出</w:t>
            </w:r>
            <w:r>
              <w:rPr>
                <w:rFonts w:ascii="宋体" w:hAnsi="宋体" w:eastAsia="宋体" w:cs="Calibri"/>
                <w:color w:val="000000"/>
                <w:szCs w:val="21"/>
              </w:rPr>
              <w:t>“</w:t>
            </w:r>
            <w:r>
              <w:rPr>
                <w:rFonts w:ascii="宋体" w:hAnsi="宋体" w:eastAsia="宋体" w:cs="宋体"/>
                <w:color w:val="000000"/>
                <w:szCs w:val="21"/>
              </w:rPr>
              <w:t>双减</w:t>
            </w:r>
            <w:r>
              <w:rPr>
                <w:rFonts w:ascii="宋体" w:hAnsi="宋体" w:eastAsia="宋体" w:cs="Calibri"/>
                <w:color w:val="000000"/>
                <w:szCs w:val="21"/>
              </w:rPr>
              <w:t>”</w:t>
            </w:r>
            <w:r>
              <w:rPr>
                <w:rFonts w:ascii="宋体" w:hAnsi="宋体" w:eastAsia="宋体" w:cs="宋体"/>
                <w:color w:val="000000"/>
                <w:szCs w:val="21"/>
              </w:rPr>
              <w:t>组合拳。举措一：聚焦作业管理，充分利用家校社共育资源，推行</w:t>
            </w:r>
            <w:r>
              <w:rPr>
                <w:rFonts w:ascii="宋体" w:hAnsi="宋体" w:eastAsia="宋体" w:cs="Calibri"/>
                <w:color w:val="000000"/>
                <w:szCs w:val="21"/>
              </w:rPr>
              <w:t>“</w:t>
            </w:r>
            <w:r>
              <w:rPr>
                <w:rFonts w:ascii="宋体" w:hAnsi="宋体" w:eastAsia="宋体" w:cs="宋体"/>
                <w:color w:val="000000"/>
                <w:szCs w:val="21"/>
              </w:rPr>
              <w:t>书包不回家</w:t>
            </w:r>
            <w:r>
              <w:rPr>
                <w:rFonts w:ascii="宋体" w:hAnsi="宋体" w:eastAsia="宋体" w:cs="Calibri"/>
                <w:color w:val="000000"/>
                <w:szCs w:val="21"/>
              </w:rPr>
              <w:t>”</w:t>
            </w:r>
            <w:r>
              <w:rPr>
                <w:rFonts w:ascii="宋体" w:hAnsi="宋体" w:eastAsia="宋体" w:cs="宋体"/>
                <w:color w:val="000000"/>
                <w:szCs w:val="21"/>
              </w:rPr>
              <w:t>，双肩包变双减包，通过五大行动、十项指引，实现</w:t>
            </w:r>
            <w:r>
              <w:rPr>
                <w:rFonts w:ascii="宋体" w:hAnsi="宋体" w:eastAsia="宋体" w:cs="Calibri"/>
                <w:color w:val="000000"/>
                <w:szCs w:val="21"/>
              </w:rPr>
              <w:t>“</w:t>
            </w:r>
            <w:r>
              <w:rPr>
                <w:rFonts w:ascii="宋体" w:hAnsi="宋体" w:eastAsia="宋体" w:cs="宋体"/>
                <w:color w:val="000000"/>
                <w:szCs w:val="21"/>
              </w:rPr>
              <w:t>给书包减肥、给孩子减负</w:t>
            </w:r>
            <w:r>
              <w:rPr>
                <w:rFonts w:ascii="宋体" w:hAnsi="宋体" w:eastAsia="宋体" w:cs="Calibri"/>
                <w:color w:val="000000"/>
                <w:szCs w:val="21"/>
              </w:rPr>
              <w:t>”</w:t>
            </w:r>
            <w:r>
              <w:rPr>
                <w:rFonts w:ascii="宋体" w:hAnsi="宋体" w:eastAsia="宋体" w:cs="宋体"/>
                <w:color w:val="000000"/>
                <w:szCs w:val="21"/>
              </w:rPr>
              <w:t>的目的。举措二：开展课后服务，推进</w:t>
            </w:r>
            <w:r>
              <w:rPr>
                <w:rFonts w:ascii="宋体" w:hAnsi="宋体" w:eastAsia="宋体" w:cs="Calibri"/>
                <w:color w:val="000000"/>
                <w:szCs w:val="21"/>
              </w:rPr>
              <w:t>“</w:t>
            </w:r>
            <w:r>
              <w:rPr>
                <w:rFonts w:ascii="宋体" w:hAnsi="宋体" w:eastAsia="宋体" w:cs="宋体"/>
                <w:color w:val="000000"/>
                <w:szCs w:val="21"/>
              </w:rPr>
              <w:t>青小三点半</w:t>
            </w:r>
            <w:r>
              <w:rPr>
                <w:rFonts w:ascii="宋体" w:hAnsi="宋体" w:eastAsia="宋体" w:cs="Calibri"/>
                <w:color w:val="000000"/>
                <w:szCs w:val="21"/>
              </w:rPr>
              <w:t>”</w:t>
            </w:r>
            <w:r>
              <w:rPr>
                <w:rFonts w:ascii="宋体" w:hAnsi="宋体" w:eastAsia="宋体" w:cs="宋体"/>
                <w:color w:val="000000"/>
                <w:szCs w:val="21"/>
              </w:rPr>
              <w:t>课后服务体系，深化</w:t>
            </w:r>
            <w:r>
              <w:rPr>
                <w:rFonts w:ascii="宋体" w:hAnsi="宋体" w:eastAsia="宋体" w:cs="Calibri"/>
                <w:color w:val="000000"/>
                <w:szCs w:val="21"/>
              </w:rPr>
              <w:t>“</w:t>
            </w:r>
            <w:r>
              <w:rPr>
                <w:rFonts w:ascii="宋体" w:hAnsi="宋体" w:eastAsia="宋体" w:cs="宋体"/>
                <w:color w:val="000000"/>
                <w:szCs w:val="21"/>
              </w:rPr>
              <w:t>学业指导＋社团活动</w:t>
            </w:r>
            <w:r>
              <w:rPr>
                <w:rFonts w:ascii="宋体" w:hAnsi="宋体" w:eastAsia="宋体" w:cs="Calibri"/>
                <w:color w:val="000000"/>
                <w:szCs w:val="21"/>
              </w:rPr>
              <w:t>”</w:t>
            </w:r>
            <w:r>
              <w:rPr>
                <w:rFonts w:ascii="宋体" w:hAnsi="宋体" w:eastAsia="宋体" w:cs="宋体"/>
                <w:color w:val="000000"/>
                <w:szCs w:val="21"/>
              </w:rPr>
              <w:t>的</w:t>
            </w:r>
            <w:r>
              <w:rPr>
                <w:rFonts w:ascii="宋体" w:hAnsi="宋体" w:eastAsia="宋体" w:cs="Calibri"/>
                <w:color w:val="000000"/>
                <w:szCs w:val="21"/>
              </w:rPr>
              <w:t>“1</w:t>
            </w:r>
            <w:r>
              <w:rPr>
                <w:rFonts w:ascii="宋体" w:hAnsi="宋体" w:eastAsia="宋体" w:cs="宋体"/>
                <w:color w:val="000000"/>
                <w:szCs w:val="21"/>
              </w:rPr>
              <w:t>＋</w:t>
            </w:r>
            <w:r>
              <w:rPr>
                <w:rFonts w:ascii="宋体" w:hAnsi="宋体" w:eastAsia="宋体" w:cs="Calibri"/>
                <w:color w:val="000000"/>
                <w:szCs w:val="21"/>
              </w:rPr>
              <w:t>5+</w:t>
            </w:r>
            <w:r>
              <w:rPr>
                <w:rFonts w:hint="eastAsia" w:ascii="宋体" w:hAnsi="宋体" w:eastAsia="宋体" w:cs="Calibri"/>
                <w:color w:val="000000"/>
                <w:szCs w:val="21"/>
              </w:rPr>
              <w:t>P</w:t>
            </w:r>
            <w:r>
              <w:rPr>
                <w:rFonts w:ascii="宋体" w:hAnsi="宋体" w:eastAsia="宋体" w:cs="Calibri"/>
                <w:color w:val="000000"/>
                <w:szCs w:val="21"/>
              </w:rPr>
              <w:t>”</w:t>
            </w:r>
            <w:r>
              <w:rPr>
                <w:rFonts w:ascii="宋体" w:hAnsi="宋体" w:eastAsia="宋体" w:cs="宋体"/>
                <w:color w:val="000000"/>
                <w:szCs w:val="21"/>
              </w:rPr>
              <w:t>青小模式。</w:t>
            </w:r>
            <w:r>
              <w:rPr>
                <w:rFonts w:hint="eastAsia" w:ascii="宋体" w:hAnsi="宋体" w:eastAsia="宋体" w:cs="宋体"/>
                <w:color w:val="000000"/>
                <w:szCs w:val="21"/>
              </w:rPr>
              <w:t>深化“学业指导＋社团活动”的“1＋5+P”青小模式。“1”为学业指导，保证课后服务每天1小时的学业辅导时间，学生在校完成作业，让所有学生的书包周一至周四“寄宿”在学校；“5”为“动起来”、“做起来”、“读起来”、“品起来”和“嗨起来”5个主题的活动，周一到周四，一天一主题，每个主题还有细化，做到年级课程统一，发挥教师特长，丰富课程内容,周五“嗨起来”是全校社团时间，学校引进校外社团，研发校级社团，组建年级社团。P（pro）是指N个儿童俱乐部的再升级——校园儿童实践点和校外儿童宜学圈。</w:t>
            </w:r>
            <w:r>
              <w:rPr>
                <w:rFonts w:ascii="宋体" w:hAnsi="宋体" w:eastAsia="宋体" w:cs="宋体"/>
                <w:color w:val="000000"/>
                <w:szCs w:val="21"/>
              </w:rPr>
              <w:t>举措三：提升课堂质量，各学科围绕</w:t>
            </w:r>
            <w:r>
              <w:rPr>
                <w:rFonts w:ascii="宋体" w:hAnsi="宋体" w:eastAsia="宋体" w:cs="Calibri"/>
                <w:color w:val="000000"/>
                <w:szCs w:val="21"/>
              </w:rPr>
              <w:t>“</w:t>
            </w:r>
            <w:r>
              <w:rPr>
                <w:rFonts w:ascii="宋体" w:hAnsi="宋体" w:eastAsia="宋体" w:cs="宋体"/>
                <w:color w:val="000000"/>
                <w:szCs w:val="21"/>
              </w:rPr>
              <w:t>双减</w:t>
            </w:r>
            <w:r>
              <w:rPr>
                <w:rFonts w:ascii="宋体" w:hAnsi="宋体" w:eastAsia="宋体" w:cs="Calibri"/>
                <w:color w:val="000000"/>
                <w:szCs w:val="21"/>
              </w:rPr>
              <w:t>”</w:t>
            </w:r>
            <w:r>
              <w:rPr>
                <w:rFonts w:ascii="宋体" w:hAnsi="宋体" w:eastAsia="宋体" w:cs="宋体"/>
                <w:color w:val="000000"/>
                <w:szCs w:val="21"/>
              </w:rPr>
              <w:t>课堂</w:t>
            </w:r>
            <w:r>
              <w:rPr>
                <w:rFonts w:ascii="宋体" w:hAnsi="宋体" w:eastAsia="宋体" w:cs="Calibri"/>
                <w:color w:val="000000"/>
                <w:szCs w:val="21"/>
              </w:rPr>
              <w:t>“</w:t>
            </w:r>
            <w:r>
              <w:rPr>
                <w:rFonts w:ascii="宋体" w:hAnsi="宋体" w:eastAsia="宋体" w:cs="宋体"/>
                <w:color w:val="000000"/>
                <w:szCs w:val="21"/>
              </w:rPr>
              <w:t>增什么、减什么、变什么</w:t>
            </w:r>
            <w:r>
              <w:rPr>
                <w:rFonts w:ascii="宋体" w:hAnsi="宋体" w:eastAsia="宋体" w:cs="Calibri"/>
                <w:color w:val="000000"/>
                <w:szCs w:val="21"/>
              </w:rPr>
              <w:t>”</w:t>
            </w:r>
            <w:r>
              <w:rPr>
                <w:rFonts w:ascii="宋体" w:hAnsi="宋体" w:eastAsia="宋体" w:cs="宋体"/>
                <w:color w:val="000000"/>
                <w:szCs w:val="21"/>
              </w:rPr>
              <w:t>为主题，各学科聚焦课堂、深耕教材、开展研讨，邀请研训员的高位引领，努力探寻高效课堂。</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C42．</w:t>
            </w:r>
            <w:r>
              <w:rPr>
                <w:rFonts w:ascii="宋体" w:hAnsi="宋体" w:eastAsia="宋体" w:cs="宋体"/>
                <w:color w:val="000000"/>
                <w:szCs w:val="21"/>
              </w:rPr>
              <w:t>我校同时还认真落实《常州市关于进一步深化中小学课堂教学改革的实施意见》，开展多样化的研讨活动。每周，开展一次各年级各学科的集体备课；每周，开展一次各学科的教研活动，集中教研，提升教研力度。我们实行周二行政推门听课制度，对备课、上课、作业布置等各项常规予以检查落实反馈。教研组内，我们不定地组织作业批改检查，互相学习，取长补短，共同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注：必查材料为近三学年度学校教学工作计划及总结、教学常规管理制度及检查记录。</w:t>
      </w:r>
    </w:p>
    <w:p>
      <w:pPr>
        <w:rPr>
          <w:rFonts w:ascii="宋体"/>
        </w:rPr>
      </w:pPr>
    </w:p>
    <w:p>
      <w:pPr>
        <w:rPr>
          <w:rFonts w:ascii="宋体"/>
        </w:rPr>
      </w:pPr>
    </w:p>
    <w:p>
      <w:pPr>
        <w:rPr>
          <w:rFonts w:ascii="宋体"/>
        </w:rPr>
      </w:pPr>
    </w:p>
    <w:p>
      <w:pPr>
        <w:rPr>
          <w:rFonts w:ascii="宋体"/>
        </w:rPr>
      </w:pPr>
    </w:p>
    <w:p>
      <w:pPr>
        <w:rPr>
          <w:rFonts w:hint="eastAsia" w:ascii="宋体"/>
          <w:b/>
          <w:szCs w:val="21"/>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eastAsia="仿宋_GB2312"/>
                <w:color w:val="000000"/>
                <w:sz w:val="24"/>
              </w:rPr>
            </w:pPr>
            <w:r>
              <w:rPr>
                <w:rFonts w:hint="eastAsia" w:ascii="仿宋_GB2312" w:hAnsi="宋体" w:eastAsia="仿宋_GB2312" w:cs="宋体"/>
                <w:color w:val="000000"/>
                <w:sz w:val="24"/>
              </w:rPr>
              <w:t>B19．</w:t>
            </w:r>
          </w:p>
          <w:p>
            <w:pPr>
              <w:spacing w:line="260" w:lineRule="exact"/>
              <w:ind w:right="-109" w:rightChars="-52"/>
              <w:rPr>
                <w:rFonts w:ascii="仿宋_GB2312" w:eastAsia="仿宋_GB2312"/>
                <w:color w:val="000000"/>
                <w:sz w:val="24"/>
              </w:rPr>
            </w:pPr>
            <w:r>
              <w:rPr>
                <w:rFonts w:hint="eastAsia" w:ascii="仿宋_GB2312" w:hAnsi="宋体" w:eastAsia="仿宋_GB2312" w:cs="宋体"/>
                <w:color w:val="000000"/>
                <w:sz w:val="24"/>
              </w:rPr>
              <w:t>教学改革</w:t>
            </w:r>
          </w:p>
          <w:p>
            <w:pPr>
              <w:widowControl/>
              <w:spacing w:line="340" w:lineRule="exact"/>
              <w:ind w:right="-107" w:rightChars="-51"/>
              <w:jc w:val="center"/>
              <w:rPr>
                <w:rFonts w:ascii="仿宋_GB2312" w:eastAsia="仿宋_GB2312"/>
                <w:color w:val="000000"/>
                <w:sz w:val="24"/>
              </w:rPr>
            </w:pPr>
            <w:r>
              <w:rPr>
                <w:rFonts w:hint="eastAsia" w:ascii="仿宋_GB2312" w:hAnsi="宋体" w:eastAsia="仿宋_GB2312" w:cs="宋体"/>
                <w:color w:val="000000"/>
                <w:sz w:val="24"/>
              </w:rPr>
              <w:t>（18分）</w:t>
            </w:r>
          </w:p>
        </w:tc>
        <w:tc>
          <w:tcPr>
            <w:tcW w:w="6720" w:type="dxa"/>
            <w:vAlign w:val="center"/>
          </w:tcPr>
          <w:p>
            <w:pPr>
              <w:spacing w:line="295"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C43．</w:t>
            </w:r>
            <w:r>
              <w:rPr>
                <w:rFonts w:hint="eastAsia" w:ascii="仿宋_GB2312" w:eastAsia="仿宋_GB2312" w:cs="仿宋_GB2312"/>
                <w:color w:val="000000"/>
                <w:sz w:val="24"/>
              </w:rPr>
              <w:t>注重学思结合，突出学生主体地位，激发学生的兴趣，积极开展启发式、探究式、讨论式、参与式等多种形式的教学，有效保护学生的好奇心和求知欲。（</w:t>
            </w:r>
            <w:r>
              <w:rPr>
                <w:rFonts w:ascii="仿宋_GB2312" w:eastAsia="仿宋_GB2312" w:cs="仿宋_GB2312"/>
                <w:color w:val="000000"/>
                <w:sz w:val="24"/>
              </w:rPr>
              <w:t>7</w:t>
            </w:r>
            <w:r>
              <w:rPr>
                <w:rFonts w:hint="eastAsia" w:ascii="仿宋_GB2312" w:eastAsia="仿宋_GB2312" w:cs="仿宋_GB2312"/>
                <w:color w:val="000000"/>
                <w:sz w:val="24"/>
              </w:rPr>
              <w:t>分）</w:t>
            </w:r>
          </w:p>
          <w:p>
            <w:pPr>
              <w:spacing w:line="295"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C44．</w:t>
            </w:r>
            <w:r>
              <w:rPr>
                <w:rFonts w:hint="eastAsia" w:ascii="仿宋_GB2312" w:eastAsia="仿宋_GB2312" w:cs="仿宋_GB2312"/>
                <w:color w:val="000000"/>
                <w:sz w:val="24"/>
              </w:rPr>
              <w:t>实施适合的学习评价策略，关注学生不同水平和个性差异，做到评价以过程性、激励性为主。积极推进数字化学习实验，</w:t>
            </w:r>
            <w:r>
              <w:rPr>
                <w:rFonts w:ascii="仿宋_GB2312" w:eastAsia="仿宋_GB2312" w:cs="仿宋_GB2312"/>
                <w:color w:val="000000"/>
                <w:sz w:val="24"/>
              </w:rPr>
              <w:t>80%</w:t>
            </w:r>
            <w:r>
              <w:rPr>
                <w:rFonts w:hint="eastAsia" w:ascii="仿宋_GB2312" w:eastAsia="仿宋_GB2312" w:cs="仿宋_GB2312"/>
                <w:color w:val="000000"/>
                <w:sz w:val="24"/>
              </w:rPr>
              <w:t>以上的学生拥有网络学习空间。“青果在线”平台活跃用户数达师生总数</w:t>
            </w:r>
            <w:r>
              <w:rPr>
                <w:rFonts w:ascii="仿宋_GB2312" w:eastAsia="仿宋_GB2312" w:cs="仿宋_GB2312"/>
                <w:color w:val="000000"/>
                <w:sz w:val="24"/>
              </w:rPr>
              <w:t>30%</w:t>
            </w:r>
            <w:r>
              <w:rPr>
                <w:rFonts w:hint="eastAsia" w:ascii="仿宋_GB2312" w:eastAsia="仿宋_GB2312" w:cs="仿宋_GB2312"/>
                <w:color w:val="000000"/>
                <w:sz w:val="24"/>
              </w:rPr>
              <w:t>以上，省级教育资源公共服务平台覆盖率达</w:t>
            </w:r>
            <w:r>
              <w:rPr>
                <w:rFonts w:ascii="仿宋_GB2312" w:eastAsia="仿宋_GB2312" w:cs="仿宋_GB2312"/>
                <w:color w:val="000000"/>
                <w:sz w:val="24"/>
              </w:rPr>
              <w:t>100%</w:t>
            </w:r>
            <w:r>
              <w:rPr>
                <w:rFonts w:hint="eastAsia" w:ascii="仿宋_GB2312" w:eastAsia="仿宋_GB2312" w:cs="仿宋_GB2312"/>
                <w:color w:val="000000"/>
                <w:sz w:val="24"/>
              </w:rPr>
              <w:t>。（</w:t>
            </w:r>
            <w:r>
              <w:rPr>
                <w:rFonts w:ascii="仿宋_GB2312" w:eastAsia="仿宋_GB2312" w:cs="仿宋_GB2312"/>
                <w:color w:val="000000"/>
                <w:sz w:val="24"/>
              </w:rPr>
              <w:t>5</w:t>
            </w:r>
            <w:r>
              <w:rPr>
                <w:rFonts w:hint="eastAsia" w:ascii="仿宋_GB2312" w:eastAsia="仿宋_GB2312" w:cs="仿宋_GB2312"/>
                <w:color w:val="000000"/>
                <w:sz w:val="24"/>
              </w:rPr>
              <w:t>分）</w:t>
            </w:r>
          </w:p>
          <w:p>
            <w:pPr>
              <w:spacing w:line="295" w:lineRule="exact"/>
              <w:ind w:firstLine="480" w:firstLineChars="200"/>
              <w:rPr>
                <w:rFonts w:ascii="仿宋_GB2312" w:eastAsia="仿宋_GB2312"/>
                <w:color w:val="000000"/>
                <w:sz w:val="24"/>
              </w:rPr>
            </w:pPr>
            <w:r>
              <w:rPr>
                <w:rFonts w:hint="eastAsia" w:ascii="仿宋_GB2312" w:hAnsi="宋体" w:eastAsia="仿宋_GB2312" w:cs="宋体"/>
                <w:color w:val="000000"/>
                <w:sz w:val="24"/>
              </w:rPr>
              <w:t>C45．深化课堂教学改革，坚持分层推进，注重项目引领，强化评价机制；厘定合理的教学目标，创设和谐的教学环境，选择适切的教学内容，提升教学设计的品质与内涵，形成优化的教学过程，采用恰当的教学评价；遵循规律，尊重差异，因材施教，分类指导，有针对性地帮助学困生，发展优势潜能，满足不同潜质学生的发展需要，积极培养学生的创新意识和动手能力，措施扎实。（6分）</w:t>
            </w:r>
          </w:p>
        </w:tc>
        <w:tc>
          <w:tcPr>
            <w:tcW w:w="1260" w:type="dxa"/>
            <w:vAlign w:val="center"/>
          </w:tcPr>
          <w:p>
            <w:pPr>
              <w:jc w:val="center"/>
              <w:rPr>
                <w:rFonts w:ascii="宋体"/>
              </w:rPr>
            </w:pPr>
            <w:r>
              <w:rPr>
                <w:rFonts w:ascii="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320" w:lineRule="exact"/>
              <w:ind w:firstLine="495"/>
              <w:rPr>
                <w:rFonts w:ascii="宋体" w:hAnsi="宋体" w:eastAsia="宋体"/>
                <w:szCs w:val="21"/>
              </w:rPr>
            </w:pPr>
            <w:r>
              <w:rPr>
                <w:rFonts w:hint="eastAsia" w:ascii="宋体" w:hAnsi="宋体" w:eastAsia="宋体" w:cs="宋体"/>
                <w:color w:val="000000"/>
                <w:szCs w:val="21"/>
              </w:rPr>
              <w:t>C43．</w:t>
            </w:r>
            <w:r>
              <w:rPr>
                <w:rFonts w:ascii="宋体" w:hAnsi="宋体" w:eastAsia="宋体"/>
                <w:szCs w:val="21"/>
              </w:rPr>
              <w:t>全面实施素质教育，高质量实施国家课程，开足开齐各类规定课程，结合实际关注课程、</w:t>
            </w:r>
            <w:r>
              <w:rPr>
                <w:rFonts w:hint="eastAsia" w:ascii="宋体" w:hAnsi="宋体" w:eastAsia="宋体"/>
                <w:szCs w:val="21"/>
              </w:rPr>
              <w:t xml:space="preserve">教材的开发运用；尝试开发跨学科主题拓展课程，创设真实的问题情境。多样化实施选修课程，开发和实施社团课程，期初通过自主申报的方式选课，每周五下午开展走班活动，期末采用多元主体、多样形式开展成果评价。个性化实施特色课程，三公里“宜学圈”课后实践课程、“科技种植”课程、“羽毛球”课程等，在特色课程里绽放别样精彩。通过教学改革，更加关注学生的学习主体地位，在多样化的活动中，锻炼学生的自主合作探究能力。优化教学设计，加强课堂情境，让教学更加贴近学生日常生活，让学生乐于学习，并学有所得。为打造“有效课堂”，努力在课堂教学改革方面有所探索，使新课程改革向纵深方向发展。   </w:t>
            </w:r>
          </w:p>
          <w:p>
            <w:pPr>
              <w:spacing w:line="320" w:lineRule="exact"/>
              <w:ind w:firstLine="495"/>
              <w:rPr>
                <w:rFonts w:ascii="宋体" w:hAnsi="宋体" w:eastAsia="宋体"/>
                <w:szCs w:val="21"/>
              </w:rPr>
            </w:pPr>
            <w:r>
              <w:rPr>
                <w:rFonts w:hint="eastAsia" w:ascii="宋体" w:hAnsi="宋体" w:eastAsia="宋体"/>
                <w:szCs w:val="21"/>
              </w:rPr>
              <w:t>C44.2021年度，学校100%的老师参加省能力提升工程，并都已达标合格。省级教育资源公共服务平台覆盖率达100%。学校语文、数学、英语学科参加《互联网+时代小学课堂教学范式》的项目研究，全体老师参加项目互动，两位老师获得互联网+先进个人的称号。学校的信息技术配备完善，教师的信息素养较好，100%的学生拥有数字化学习空间，教学中对不同的学生给予不同的激励性评价，注重过程性评价。</w:t>
            </w:r>
          </w:p>
          <w:p>
            <w:pPr>
              <w:spacing w:line="320" w:lineRule="exact"/>
              <w:rPr>
                <w:rFonts w:ascii="宋体" w:hAnsi="宋体" w:eastAsia="宋体"/>
                <w:szCs w:val="21"/>
                <w:highlight w:val="yellow"/>
                <w:lang w:eastAsia="zh-Hans"/>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C45．始终将课堂作为教学的主阵地和教学研究的立足点，严格落实“双减”，提高“常态课”教学质量。学校以“书包不回家、作业不出校、成长不等待”的“三不” 目标为指引，加强教学研究，加强教改力度，强化校本教研，全面开展多种形式的教研活动，打造减负增效的“生长”课堂，多位教师在市区级层面开设示范课。尊重学生个性差异和身心发展特点，设计具有选择性、创造性的分层作业，充分发挥学生的主观能动性；为学困生建立一人一档，因材施教，分类指导。近年来，我校多门学科在区期末质量调研中超过均分，毕业考试合格率和升学率均达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注：必查材料为有效教学实践探索活动材料、“一堂好课”评价标准。</w:t>
      </w: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B20．</w:t>
            </w:r>
          </w:p>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学生素养</w:t>
            </w:r>
          </w:p>
          <w:p>
            <w:pPr>
              <w:spacing w:line="340" w:lineRule="exact"/>
              <w:ind w:right="-107" w:rightChars="-51"/>
              <w:jc w:val="center"/>
              <w:rPr>
                <w:rFonts w:ascii="仿宋_GB2312" w:eastAsia="仿宋_GB2312"/>
                <w:color w:val="000000"/>
                <w:sz w:val="24"/>
              </w:rPr>
            </w:pPr>
            <w:r>
              <w:rPr>
                <w:rFonts w:hint="eastAsia" w:ascii="仿宋_GB2312" w:hAnsi="宋体" w:eastAsia="仿宋_GB2312" w:cs="宋体"/>
                <w:color w:val="000000"/>
                <w:sz w:val="24"/>
              </w:rPr>
              <w:t>（15分）</w:t>
            </w:r>
          </w:p>
        </w:tc>
        <w:tc>
          <w:tcPr>
            <w:tcW w:w="6720" w:type="dxa"/>
            <w:vAlign w:val="center"/>
          </w:tcPr>
          <w:p>
            <w:pPr>
              <w:spacing w:line="34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C46．学生文明礼貌，有良好的生活、学习习惯，初步形成良好品质</w:t>
            </w:r>
            <w:r>
              <w:rPr>
                <w:rFonts w:hint="eastAsia" w:ascii="仿宋_GB2312" w:hAnsi="宋体" w:eastAsia="仿宋_GB2312" w:cs="宋体"/>
                <w:b/>
                <w:bCs/>
                <w:color w:val="000000"/>
                <w:sz w:val="24"/>
              </w:rPr>
              <w:t>。</w:t>
            </w:r>
            <w:r>
              <w:rPr>
                <w:rFonts w:hint="eastAsia" w:ascii="仿宋_GB2312" w:hAnsi="宋体" w:eastAsia="仿宋_GB2312" w:cs="宋体"/>
                <w:color w:val="000000"/>
                <w:sz w:val="24"/>
              </w:rPr>
              <w:t>学生审美情趣和人文素养逐步提升，有一定的学习、实践、创新能力和公民意识。突出学生核心素养的培养，综合素质评价优良率达到90％以上，无违法犯罪行为。（4分）</w:t>
            </w:r>
          </w:p>
          <w:p>
            <w:pPr>
              <w:spacing w:line="34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C47．</w:t>
            </w:r>
            <w:r>
              <w:rPr>
                <w:rFonts w:hint="eastAsia" w:ascii="仿宋_GB2312" w:eastAsia="仿宋_GB2312" w:cs="仿宋_GB2312"/>
                <w:color w:val="000000"/>
                <w:sz w:val="24"/>
              </w:rPr>
              <w:t>各年级学生全科合格率、毕业年级学生毕业率和按时毕业率达到规定要求。学生学业合格率达到</w:t>
            </w:r>
            <w:r>
              <w:rPr>
                <w:rFonts w:ascii="仿宋_GB2312" w:eastAsia="仿宋_GB2312" w:cs="仿宋_GB2312"/>
                <w:color w:val="000000"/>
                <w:sz w:val="24"/>
              </w:rPr>
              <w:t>95</w:t>
            </w:r>
            <w:r>
              <w:rPr>
                <w:rFonts w:hint="eastAsia" w:ascii="仿宋_GB2312" w:eastAsia="仿宋_GB2312" w:cs="仿宋_GB2312"/>
                <w:color w:val="000000"/>
                <w:sz w:val="24"/>
              </w:rPr>
              <w:t>％以上，毕业考试全科合格率达</w:t>
            </w:r>
            <w:r>
              <w:rPr>
                <w:rFonts w:ascii="仿宋_GB2312" w:eastAsia="仿宋_GB2312" w:cs="仿宋_GB2312"/>
                <w:color w:val="000000"/>
                <w:sz w:val="24"/>
              </w:rPr>
              <w:t>98%</w:t>
            </w:r>
            <w:r>
              <w:rPr>
                <w:rFonts w:hint="eastAsia" w:ascii="仿宋_GB2312" w:eastAsia="仿宋_GB2312" w:cs="仿宋_GB2312"/>
                <w:color w:val="000000"/>
                <w:sz w:val="24"/>
              </w:rPr>
              <w:t>以上，升学率</w:t>
            </w:r>
            <w:r>
              <w:rPr>
                <w:rFonts w:ascii="仿宋_GB2312" w:eastAsia="仿宋_GB2312" w:cs="仿宋_GB2312"/>
                <w:color w:val="000000"/>
                <w:sz w:val="24"/>
              </w:rPr>
              <w:t>100%</w:t>
            </w:r>
            <w:r>
              <w:rPr>
                <w:rFonts w:hint="eastAsia" w:ascii="仿宋_GB2312" w:eastAsia="仿宋_GB2312" w:cs="仿宋_GB2312"/>
                <w:color w:val="000000"/>
                <w:sz w:val="24"/>
              </w:rPr>
              <w:t>。无辍学现象。（</w:t>
            </w:r>
            <w:r>
              <w:rPr>
                <w:rFonts w:ascii="仿宋_GB2312" w:eastAsia="仿宋_GB2312" w:cs="仿宋_GB2312"/>
                <w:color w:val="000000"/>
                <w:sz w:val="24"/>
              </w:rPr>
              <w:t>6</w:t>
            </w:r>
            <w:r>
              <w:rPr>
                <w:rFonts w:hint="eastAsia" w:ascii="仿宋_GB2312" w:eastAsia="仿宋_GB2312" w:cs="仿宋_GB2312"/>
                <w:color w:val="000000"/>
                <w:sz w:val="24"/>
              </w:rPr>
              <w:t>分）</w:t>
            </w:r>
          </w:p>
          <w:p>
            <w:pPr>
              <w:spacing w:line="340" w:lineRule="exact"/>
              <w:ind w:firstLine="480" w:firstLineChars="200"/>
              <w:rPr>
                <w:rFonts w:ascii="仿宋_GB2312" w:eastAsia="仿宋_GB2312"/>
                <w:b/>
                <w:color w:val="FF0000"/>
                <w:sz w:val="24"/>
                <w:shd w:val="pct10" w:color="auto" w:fill="FFFFFF"/>
              </w:rPr>
            </w:pPr>
            <w:r>
              <w:rPr>
                <w:rFonts w:hint="eastAsia" w:ascii="仿宋_GB2312" w:hAnsi="宋体" w:eastAsia="仿宋_GB2312" w:cs="宋体"/>
                <w:color w:val="000000"/>
                <w:sz w:val="24"/>
              </w:rPr>
              <w:t>C48．</w:t>
            </w:r>
            <w:r>
              <w:rPr>
                <w:rFonts w:hint="eastAsia" w:ascii="仿宋_GB2312" w:eastAsia="仿宋_GB2312" w:cs="仿宋_GB2312"/>
                <w:color w:val="000000"/>
                <w:sz w:val="24"/>
              </w:rPr>
              <w:t>《国家学生体质健康标准》测试合格率达到</w:t>
            </w:r>
            <w:r>
              <w:rPr>
                <w:rFonts w:ascii="仿宋_GB2312" w:eastAsia="仿宋_GB2312" w:cs="仿宋_GB2312"/>
                <w:color w:val="000000"/>
                <w:sz w:val="24"/>
              </w:rPr>
              <w:t>90</w:t>
            </w:r>
            <w:r>
              <w:rPr>
                <w:rFonts w:hint="eastAsia" w:ascii="仿宋_GB2312" w:eastAsia="仿宋_GB2312" w:cs="仿宋_GB2312"/>
                <w:color w:val="000000"/>
                <w:sz w:val="24"/>
              </w:rPr>
              <w:t>％以上，优秀率达到</w:t>
            </w:r>
            <w:r>
              <w:rPr>
                <w:rFonts w:ascii="仿宋_GB2312" w:eastAsia="仿宋_GB2312" w:cs="仿宋_GB2312"/>
                <w:color w:val="000000"/>
                <w:sz w:val="24"/>
              </w:rPr>
              <w:t>10</w:t>
            </w:r>
            <w:r>
              <w:rPr>
                <w:rFonts w:hint="eastAsia" w:ascii="仿宋_GB2312" w:eastAsia="仿宋_GB2312" w:cs="仿宋_GB2312"/>
                <w:color w:val="000000"/>
                <w:sz w:val="24"/>
              </w:rPr>
              <w:t>％以上。学生体质健康抽样测试平均成绩高于全省平均水平。学生近视和肥胖新发率得到有效控制。（</w:t>
            </w:r>
            <w:r>
              <w:rPr>
                <w:rFonts w:ascii="仿宋_GB2312" w:eastAsia="仿宋_GB2312" w:cs="仿宋_GB2312"/>
                <w:color w:val="000000"/>
                <w:sz w:val="24"/>
              </w:rPr>
              <w:t>5</w:t>
            </w:r>
            <w:r>
              <w:rPr>
                <w:rFonts w:hint="eastAsia" w:ascii="仿宋_GB2312" w:eastAsia="仿宋_GB2312" w:cs="仿宋_GB2312"/>
                <w:color w:val="000000"/>
                <w:sz w:val="24"/>
              </w:rPr>
              <w:t>分）</w:t>
            </w:r>
          </w:p>
        </w:tc>
        <w:tc>
          <w:tcPr>
            <w:tcW w:w="1260" w:type="dxa"/>
            <w:vAlign w:val="center"/>
          </w:tcPr>
          <w:p>
            <w:pPr>
              <w:jc w:val="center"/>
              <w:rPr>
                <w:rFonts w:ascii="宋体"/>
              </w:rPr>
            </w:pPr>
            <w:r>
              <w:rPr>
                <w:rFonts w:asci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ind w:firstLine="493"/>
              <w:rPr>
                <w:rFonts w:ascii="宋体" w:hAnsi="宋体" w:eastAsia="宋体" w:cs="宋体"/>
                <w:color w:val="000000"/>
                <w:szCs w:val="21"/>
              </w:rPr>
            </w:pPr>
            <w:r>
              <w:rPr>
                <w:rFonts w:hint="eastAsia" w:ascii="宋体" w:hAnsi="宋体" w:eastAsia="宋体" w:cs="宋体"/>
                <w:color w:val="000000"/>
                <w:szCs w:val="21"/>
              </w:rPr>
              <w:t>C46．</w:t>
            </w:r>
            <w:r>
              <w:rPr>
                <w:rFonts w:hint="eastAsia" w:ascii="宋体" w:hAnsi="宋体" w:eastAsia="宋体" w:cs="宋体"/>
                <w:szCs w:val="21"/>
              </w:rPr>
              <w:t>学校认真贯彻落实习近平新时代教育重要思想，围绕培养什么人、怎样培养人 、为谁培养人这一根本问题，全面贯彻党的教育方针，落实立德树人根本任务，坚持“五育”并举，全面推进学生综合素养提升。</w:t>
            </w:r>
            <w:r>
              <w:rPr>
                <w:rFonts w:ascii="宋体" w:hAnsi="宋体" w:eastAsia="宋体" w:cs="Times New Roman"/>
                <w:szCs w:val="21"/>
              </w:rPr>
              <w:t>学校坚持“教育即生长”的教育哲学，秉承“为每一个生命全面而有个性地生长”的办学理念，围绕“育幸福完整的人”育人目标，主张在“种子教育”下，</w:t>
            </w:r>
            <w:r>
              <w:rPr>
                <w:rFonts w:hint="eastAsia" w:ascii="宋体" w:hAnsi="宋体" w:eastAsia="宋体" w:cs="宋体"/>
                <w:szCs w:val="21"/>
              </w:rPr>
              <w:t>培养“</w:t>
            </w:r>
            <w:r>
              <w:rPr>
                <w:rFonts w:ascii="宋体" w:hAnsi="宋体" w:eastAsia="宋体" w:cs="Times New Roman"/>
                <w:szCs w:val="21"/>
              </w:rPr>
              <w:t>文明、博学、健康、尚美、勤劳</w:t>
            </w:r>
            <w:r>
              <w:rPr>
                <w:rFonts w:hint="eastAsia" w:ascii="宋体" w:hAnsi="宋体" w:eastAsia="宋体" w:cs="宋体"/>
                <w:szCs w:val="21"/>
              </w:rPr>
              <w:t>”的种子。</w:t>
            </w:r>
            <w:r>
              <w:rPr>
                <w:rFonts w:hint="eastAsia" w:ascii="宋体" w:hAnsi="宋体" w:eastAsia="宋体" w:cs="宋体"/>
                <w:color w:val="000000"/>
                <w:szCs w:val="21"/>
              </w:rPr>
              <w:t>学校</w:t>
            </w:r>
            <w:r>
              <w:rPr>
                <w:rFonts w:hint="eastAsia" w:ascii="宋体" w:hAnsi="宋体" w:eastAsia="宋体" w:cs="宋体"/>
                <w:szCs w:val="21"/>
              </w:rPr>
              <w:t>遵循教育规律和学生成长规律，坚持课堂教学与课外活动相结合，培养兴趣与习惯养成相促进，全面推进和分类指导相结合的工作原则，全面提升学校教育工作质量，培养德智体美劳全面发展的合格学生，为学生终身发展奠基。</w:t>
            </w:r>
            <w:r>
              <w:rPr>
                <w:rFonts w:hint="eastAsia" w:ascii="宋体" w:hAnsi="宋体" w:eastAsia="宋体" w:cs="宋体"/>
                <w:color w:val="000000"/>
                <w:szCs w:val="21"/>
              </w:rPr>
              <w:t>综合素质评价优良率达到90％以上。</w:t>
            </w:r>
          </w:p>
          <w:p>
            <w:pPr>
              <w:spacing w:line="440" w:lineRule="exact"/>
              <w:ind w:firstLine="493"/>
              <w:rPr>
                <w:rFonts w:ascii="宋体" w:hAnsi="宋体" w:eastAsia="宋体" w:cs="仿宋_GB2312"/>
                <w:color w:val="000000"/>
                <w:szCs w:val="21"/>
              </w:rPr>
            </w:pPr>
            <w:r>
              <w:rPr>
                <w:rFonts w:hint="eastAsia" w:ascii="宋体" w:hAnsi="宋体" w:eastAsia="宋体" w:cs="宋体"/>
                <w:color w:val="000000"/>
                <w:szCs w:val="21"/>
              </w:rPr>
              <w:t>C47．学校各年级学生全科合格率和学业合格率达到相应规定要求，毕业班学生学业合格率、升学率达到</w:t>
            </w:r>
            <w:r>
              <w:rPr>
                <w:rFonts w:ascii="宋体" w:hAnsi="宋体" w:eastAsia="宋体" w:cs="仿宋_GB2312"/>
                <w:color w:val="000000"/>
                <w:szCs w:val="21"/>
              </w:rPr>
              <w:t>100%</w:t>
            </w:r>
            <w:r>
              <w:rPr>
                <w:rFonts w:hint="eastAsia" w:ascii="宋体" w:hAnsi="宋体" w:eastAsia="宋体" w:cs="仿宋_GB2312"/>
                <w:color w:val="000000"/>
                <w:szCs w:val="21"/>
              </w:rPr>
              <w:t>。无辍学现象。</w:t>
            </w:r>
          </w:p>
          <w:p>
            <w:pPr>
              <w:spacing w:line="440" w:lineRule="exact"/>
              <w:ind w:firstLine="493"/>
              <w:rPr>
                <w:rFonts w:ascii="宋体" w:hAnsi="宋体" w:eastAsia="宋体" w:cs="宋体"/>
                <w:szCs w:val="21"/>
              </w:rPr>
            </w:pPr>
            <w:r>
              <w:rPr>
                <w:rFonts w:hint="eastAsia" w:ascii="宋体" w:hAnsi="宋体" w:eastAsia="宋体" w:cs="宋体"/>
                <w:color w:val="000000"/>
                <w:szCs w:val="21"/>
              </w:rPr>
              <w:t>C48．学校落实《国家学生体质健康标准》，定期开展学生体检和体质康康监测，重点监测学生的视力、营养状况和体质健康达标状况，及时向家长反馈，建立学生健康档案，将学生参加体育活动及体质体能健康状况等纳入学生综合素质评价。学生身体、心理健康，体质健康测试合格率为</w:t>
            </w:r>
            <w:r>
              <w:rPr>
                <w:rFonts w:ascii="宋体" w:hAnsi="宋体" w:eastAsia="宋体" w:cs="宋体"/>
                <w:color w:val="000000"/>
                <w:szCs w:val="21"/>
              </w:rPr>
              <w:t>95%以上，优秀率达25%以上，具有良好的心理品质，近视率为50.2%。</w:t>
            </w:r>
          </w:p>
          <w:p>
            <w:pPr>
              <w:rPr>
                <w:rFonts w:ascii="宋体" w:hAnsi="宋体" w:eastAsia="宋体" w:cs="宋体"/>
                <w:sz w:val="24"/>
              </w:rPr>
            </w:pPr>
            <w:r>
              <w:rPr>
                <w:rFonts w:hint="eastAsia" w:ascii="华文仿宋" w:hAnsi="华文仿宋" w:eastAsia="华文仿宋" w:cs="华文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rPr>
      </w:pPr>
      <w:r>
        <w:rPr>
          <w:rFonts w:hint="eastAsia" w:ascii="宋体"/>
        </w:rPr>
        <w:t>注：必查材料为毕业班学生综合素质评价表及成长记录袋，近三年《国家学生体质健康标准》测试原始材料。</w:t>
      </w:r>
    </w:p>
    <w:p>
      <w:pPr>
        <w:rPr>
          <w:rFonts w:ascii="宋体"/>
        </w:rPr>
      </w:pPr>
    </w:p>
    <w:p>
      <w:pPr>
        <w:rPr>
          <w:rFonts w:ascii="宋体"/>
        </w:rPr>
      </w:pPr>
    </w:p>
    <w:p>
      <w:pPr>
        <w:rPr>
          <w:rFonts w:hint="eastAsia" w:ascii="宋体"/>
        </w:rPr>
      </w:pPr>
    </w:p>
    <w:tbl>
      <w:tblPr>
        <w:tblStyle w:val="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B21．</w:t>
            </w:r>
          </w:p>
          <w:p>
            <w:pPr>
              <w:spacing w:line="260" w:lineRule="exact"/>
              <w:ind w:right="-107" w:rightChars="-51"/>
              <w:rPr>
                <w:rFonts w:ascii="仿宋_GB2312" w:eastAsia="仿宋_GB2312"/>
                <w:color w:val="000000"/>
                <w:sz w:val="24"/>
              </w:rPr>
            </w:pPr>
            <w:r>
              <w:rPr>
                <w:rFonts w:hint="eastAsia" w:ascii="仿宋_GB2312" w:hAnsi="宋体" w:eastAsia="仿宋_GB2312" w:cs="宋体"/>
                <w:color w:val="000000"/>
                <w:sz w:val="24"/>
              </w:rPr>
              <w:t>特色声誉</w:t>
            </w:r>
          </w:p>
          <w:p>
            <w:pPr>
              <w:spacing w:line="340" w:lineRule="exact"/>
              <w:ind w:right="-107" w:rightChars="-51"/>
              <w:jc w:val="center"/>
              <w:rPr>
                <w:rFonts w:ascii="仿宋_GB2312" w:eastAsia="仿宋_GB2312"/>
                <w:color w:val="000000"/>
                <w:sz w:val="24"/>
              </w:rPr>
            </w:pPr>
            <w:r>
              <w:rPr>
                <w:rFonts w:hint="eastAsia" w:ascii="仿宋_GB2312" w:hAnsi="宋体" w:eastAsia="仿宋_GB2312" w:cs="宋体"/>
                <w:color w:val="000000"/>
                <w:sz w:val="24"/>
              </w:rPr>
              <w:t>（10分）</w:t>
            </w:r>
          </w:p>
        </w:tc>
        <w:tc>
          <w:tcPr>
            <w:tcW w:w="6720" w:type="dxa"/>
            <w:vAlign w:val="center"/>
          </w:tcPr>
          <w:p>
            <w:pPr>
              <w:spacing w:line="34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C49．</w:t>
            </w:r>
            <w:r>
              <w:rPr>
                <w:rFonts w:hint="eastAsia" w:ascii="仿宋_GB2312" w:eastAsia="仿宋_GB2312" w:cs="仿宋_GB2312"/>
                <w:color w:val="000000"/>
                <w:sz w:val="24"/>
              </w:rPr>
              <w:t>学校“主动发展”工程全面深化，内涵品质进一步提升，办学特色鲜明。课程基地、教改前瞻性项目有影响力，逐步形成核心优势。积极创建“新优质学校”，素质教育工作经验得到同行认同和上级肯定，并被宣传和推广。（</w:t>
            </w:r>
            <w:r>
              <w:rPr>
                <w:rFonts w:ascii="仿宋_GB2312" w:eastAsia="仿宋_GB2312" w:cs="仿宋_GB2312"/>
                <w:color w:val="000000"/>
                <w:sz w:val="24"/>
              </w:rPr>
              <w:t>6</w:t>
            </w:r>
            <w:r>
              <w:rPr>
                <w:rFonts w:hint="eastAsia" w:ascii="仿宋_GB2312" w:eastAsia="仿宋_GB2312" w:cs="仿宋_GB2312"/>
                <w:color w:val="000000"/>
                <w:sz w:val="24"/>
              </w:rPr>
              <w:t>分）</w:t>
            </w:r>
          </w:p>
          <w:p>
            <w:pPr>
              <w:spacing w:line="340" w:lineRule="exact"/>
              <w:ind w:firstLine="480" w:firstLineChars="200"/>
              <w:rPr>
                <w:rFonts w:ascii="仿宋_GB2312" w:eastAsia="仿宋_GB2312"/>
                <w:sz w:val="24"/>
              </w:rPr>
            </w:pPr>
            <w:r>
              <w:rPr>
                <w:rFonts w:hint="eastAsia" w:ascii="仿宋_GB2312" w:hAnsi="宋体" w:eastAsia="仿宋_GB2312" w:cs="宋体"/>
                <w:color w:val="000000"/>
                <w:sz w:val="24"/>
              </w:rPr>
              <w:t>C50．学生身心健康、全面发展，教育教学效果显著。师生安全感、成就感、幸福感明显增强。人民满意保持高位，学生、家长和社会的满意度达90％以上。（4分）</w:t>
            </w:r>
          </w:p>
        </w:tc>
        <w:tc>
          <w:tcPr>
            <w:tcW w:w="1260" w:type="dxa"/>
            <w:vAlign w:val="center"/>
          </w:tcPr>
          <w:p>
            <w:pPr>
              <w:jc w:val="center"/>
              <w:rPr>
                <w:rFonts w:ascii="宋体"/>
              </w:rPr>
            </w:pPr>
          </w:p>
          <w:p>
            <w:pPr>
              <w:jc w:val="center"/>
              <w:rPr>
                <w:rFonts w:ascii="宋体"/>
              </w:rPr>
            </w:pPr>
            <w:r>
              <w:rPr>
                <w:rFonts w:hint="eastAsia" w:asci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spacing w:line="440" w:lineRule="exact"/>
              <w:ind w:firstLine="420" w:firstLineChars="200"/>
              <w:jc w:val="left"/>
              <w:rPr>
                <w:rFonts w:ascii="宋体" w:hAnsi="宋体" w:eastAsia="宋体" w:cs="宋体"/>
                <w:color w:val="FF0000"/>
                <w:szCs w:val="21"/>
              </w:rPr>
            </w:pPr>
            <w:r>
              <w:rPr>
                <w:rFonts w:hint="eastAsia" w:ascii="宋体" w:hAnsi="宋体" w:eastAsia="宋体" w:cs="宋体"/>
                <w:color w:val="000000"/>
                <w:szCs w:val="21"/>
              </w:rPr>
              <w:t>C49．重点项目引领，以研究为契合点不断提升学校内涵品质，促发学校发展。在前瞻性项目、品格提升工程、主动发展项目研究的过程中，主动思考，反思收获。</w:t>
            </w:r>
            <w:r>
              <w:rPr>
                <w:rFonts w:ascii="宋体" w:hAnsi="宋体" w:eastAsia="宋体" w:cs="宋体"/>
                <w:color w:val="000000"/>
                <w:szCs w:val="21"/>
              </w:rPr>
              <w:t>2019</w:t>
            </w:r>
            <w:r>
              <w:rPr>
                <w:rFonts w:hint="eastAsia" w:ascii="宋体" w:hAnsi="宋体" w:eastAsia="宋体" w:cs="宋体"/>
                <w:color w:val="000000"/>
                <w:szCs w:val="21"/>
              </w:rPr>
              <w:t>年，《“种”出学生高品格》获评常州市品格提升项目；</w:t>
            </w:r>
            <w:r>
              <w:rPr>
                <w:rFonts w:ascii="宋体" w:hAnsi="宋体" w:eastAsia="宋体" w:cs="宋体"/>
                <w:color w:val="000000"/>
                <w:szCs w:val="21"/>
              </w:rPr>
              <w:t>2022</w:t>
            </w:r>
            <w:r>
              <w:rPr>
                <w:rFonts w:hint="eastAsia" w:ascii="宋体" w:hAnsi="宋体" w:eastAsia="宋体" w:cs="宋体"/>
                <w:color w:val="000000"/>
                <w:szCs w:val="21"/>
              </w:rPr>
              <w:t>年，《家校协同写学生课后学习生活管理创新的探索》成功申报</w:t>
            </w:r>
            <w:r>
              <w:rPr>
                <w:rFonts w:ascii="宋体" w:hAnsi="宋体" w:eastAsia="宋体" w:cs="宋体"/>
                <w:color w:val="000000"/>
                <w:szCs w:val="21"/>
              </w:rPr>
              <w:t>常州市前瞻性教学改革实验项目，案例《家校共育，让home时光更精彩》获得常州市中小学“双减”工作优秀案例一等奖，相关课题也成功申报市“十四五规划课题”。</w:t>
            </w:r>
            <w:r>
              <w:rPr>
                <w:rFonts w:ascii="宋体" w:hAnsi="宋体" w:eastAsia="宋体" w:cs="宋体"/>
                <w:color w:val="FF0000"/>
                <w:szCs w:val="21"/>
              </w:rPr>
              <w:t xml:space="preserve"> </w:t>
            </w:r>
          </w:p>
          <w:p>
            <w:pPr>
              <w:spacing w:line="440" w:lineRule="exact"/>
              <w:rPr>
                <w:szCs w:val="21"/>
              </w:rPr>
            </w:pPr>
            <w:r>
              <w:rPr>
                <w:rFonts w:ascii="宋体" w:hAnsi="宋体" w:eastAsia="宋体" w:cs="宋体"/>
                <w:color w:val="000000"/>
                <w:szCs w:val="21"/>
              </w:rPr>
              <w:t xml:space="preserve">    </w:t>
            </w:r>
            <w:r>
              <w:rPr>
                <w:rFonts w:hint="eastAsia" w:ascii="宋体" w:hAnsi="宋体" w:eastAsia="宋体" w:cs="宋体"/>
                <w:color w:val="000000"/>
                <w:szCs w:val="21"/>
              </w:rPr>
              <w:t>C50．</w:t>
            </w:r>
            <w:r>
              <w:rPr>
                <w:rFonts w:ascii="宋体" w:hAnsi="宋体" w:eastAsia="宋体" w:cs="宋体"/>
                <w:color w:val="000000"/>
                <w:szCs w:val="21"/>
              </w:rPr>
              <w:t>学生身心素质全面发展，个性特长得到发挥，在各级各类竞赛中成绩斐然。学校关心教师身心健康，促进教师专业发展。师生安全感、成就感、幸福感明显增强。2022年累计发布国家级媒体新闻15篇，其中学习强国3次，人民日报2次；累计省市级媒体发布新闻43篇。同时承担常州市教育年度宣传大片小学部分的拍摄。学校的社会影响力不断扩大，社会认可度不断提升，家长、社区百姓中满意度高、口碑好，满意度达90%以上。</w:t>
            </w:r>
          </w:p>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91" w:type="dxa"/>
            <w:gridSpan w:val="3"/>
            <w:vAlign w:val="center"/>
          </w:tcPr>
          <w:p>
            <w:pPr>
              <w:jc w:val="center"/>
              <w:rPr>
                <w:rFonts w:ascii="宋体"/>
                <w:b/>
                <w:sz w:val="24"/>
              </w:rPr>
            </w:pPr>
            <w:r>
              <w:rPr>
                <w:rFonts w:hint="eastAsia" w:ascii="宋体"/>
                <w:b/>
                <w:sz w:val="24"/>
              </w:rPr>
              <w:t>无</w:t>
            </w:r>
          </w:p>
        </w:tc>
      </w:tr>
    </w:tbl>
    <w:p>
      <w:pPr>
        <w:rPr>
          <w:rFonts w:ascii="宋体"/>
          <w:b/>
          <w:szCs w:val="21"/>
        </w:rPr>
      </w:pPr>
      <w:r>
        <w:rPr>
          <w:rFonts w:hint="eastAsia" w:ascii="宋体"/>
        </w:rPr>
        <w:t>注：必查材料为学校特色发展、素质教育经验成果的印证材料，课程基地项目建设相关材料，学生、家长和社会满意度调查的原始材料。</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sz w:val="24"/>
        </w:rPr>
      </w:pPr>
      <w:r>
        <w:rPr>
          <w:rFonts w:hint="eastAsia" w:ascii="宋体"/>
          <w:b/>
          <w:sz w:val="36"/>
          <w:szCs w:val="36"/>
        </w:rPr>
        <w:br w:type="page"/>
      </w:r>
      <w:r>
        <w:rPr>
          <w:rFonts w:hint="eastAsia" w:ascii="宋体"/>
          <w:b/>
          <w:sz w:val="36"/>
          <w:szCs w:val="36"/>
        </w:rPr>
        <w:t>五、相 关 附 件</w:t>
      </w:r>
    </w:p>
    <w:p>
      <w:pPr>
        <w:tabs>
          <w:tab w:val="left" w:pos="0"/>
        </w:tabs>
        <w:spacing w:line="560" w:lineRule="exact"/>
        <w:ind w:right="560"/>
        <w:rPr>
          <w:rFonts w:ascii="宋体"/>
          <w:b/>
          <w:sz w:val="28"/>
          <w:szCs w:val="28"/>
        </w:rPr>
      </w:pPr>
      <w:r>
        <w:rPr>
          <w:rFonts w:hint="eastAsia" w:ascii="宋体"/>
          <w:b/>
          <w:sz w:val="28"/>
          <w:szCs w:val="28"/>
        </w:rPr>
        <w:t>1.校园校舍平面图</w:t>
      </w:r>
    </w:p>
    <w:p>
      <w:pPr>
        <w:tabs>
          <w:tab w:val="left" w:pos="0"/>
        </w:tabs>
        <w:spacing w:line="560" w:lineRule="exact"/>
        <w:ind w:right="560"/>
        <w:rPr>
          <w:rFonts w:ascii="宋体"/>
          <w:b/>
          <w:sz w:val="28"/>
          <w:szCs w:val="28"/>
        </w:rPr>
      </w:pPr>
    </w:p>
    <w:p>
      <w:pPr>
        <w:ind w:firstLine="560" w:firstLineChars="200"/>
        <w:rPr>
          <w:rFonts w:ascii="宋体"/>
          <w:sz w:val="28"/>
          <w:szCs w:val="28"/>
        </w:rPr>
      </w:pPr>
      <w:r>
        <w:rPr>
          <w:rFonts w:hint="eastAsia" w:ascii="宋体"/>
          <w:sz w:val="28"/>
          <w:szCs w:val="28"/>
        </w:rPr>
        <w:drawing>
          <wp:inline distT="0" distB="0" distL="0" distR="0">
            <wp:extent cx="5652770" cy="4149090"/>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8"/>
                    <a:stretch>
                      <a:fillRect/>
                    </a:stretch>
                  </pic:blipFill>
                  <pic:spPr>
                    <a:xfrm>
                      <a:off x="0" y="0"/>
                      <a:ext cx="5652770" cy="4149103"/>
                    </a:xfrm>
                    <a:prstGeom prst="rect">
                      <a:avLst/>
                    </a:prstGeom>
                  </pic:spPr>
                </pic:pic>
              </a:graphicData>
            </a:graphic>
          </wp:inline>
        </w:drawing>
      </w: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2.校园校舍面积统计表</w:t>
      </w:r>
    </w:p>
    <w:p>
      <w:pPr>
        <w:snapToGrid w:val="0"/>
      </w:pPr>
    </w:p>
    <w:tbl>
      <w:tblPr>
        <w:tblStyle w:val="7"/>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76"/>
        <w:gridCol w:w="221"/>
        <w:gridCol w:w="752"/>
        <w:gridCol w:w="803"/>
        <w:gridCol w:w="388"/>
        <w:gridCol w:w="1166"/>
        <w:gridCol w:w="149"/>
        <w:gridCol w:w="973"/>
        <w:gridCol w:w="433"/>
        <w:gridCol w:w="777"/>
        <w:gridCol w:w="778"/>
        <w:gridCol w:w="39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555" w:hRule="atLeast"/>
        </w:trPr>
        <w:tc>
          <w:tcPr>
            <w:tcW w:w="9299" w:type="dxa"/>
            <w:gridSpan w:val="13"/>
            <w:tcBorders>
              <w:top w:val="single" w:color="auto" w:sz="4" w:space="0"/>
              <w:left w:val="single" w:color="auto" w:sz="4" w:space="0"/>
              <w:bottom w:val="single" w:color="auto" w:sz="4" w:space="0"/>
              <w:right w:val="single" w:color="auto" w:sz="4" w:space="0"/>
            </w:tcBorders>
            <w:vAlign w:val="center"/>
          </w:tcPr>
          <w:p>
            <w:pPr>
              <w:tabs>
                <w:tab w:val="left" w:pos="9135"/>
              </w:tabs>
              <w:spacing w:line="380" w:lineRule="exact"/>
              <w:rPr>
                <w:rFonts w:ascii="宋体"/>
              </w:rPr>
            </w:pPr>
            <w:r>
              <w:rPr>
                <w:rFonts w:hint="eastAsia" w:ascii="宋体"/>
              </w:rPr>
              <w:t>1.校园面积    28453     平方米，合  43   亩，  生均面积     18.2      平方米；</w:t>
            </w:r>
          </w:p>
          <w:p>
            <w:pPr>
              <w:tabs>
                <w:tab w:val="left" w:pos="9135"/>
              </w:tabs>
              <w:spacing w:line="380" w:lineRule="exact"/>
              <w:rPr>
                <w:rFonts w:ascii="宋体"/>
              </w:rPr>
            </w:pPr>
            <w:r>
              <w:rPr>
                <w:rFonts w:hint="eastAsia" w:ascii="宋体"/>
              </w:rPr>
              <w:t xml:space="preserve">2.校舍建筑面积    17550     平方米，生均校舍建筑面积    11.3  </w:t>
            </w:r>
            <w:r>
              <w:rPr>
                <w:rFonts w:ascii="宋体"/>
              </w:rPr>
              <w:t xml:space="preserve"> </w:t>
            </w:r>
            <w:r>
              <w:rPr>
                <w:rFonts w:hint="eastAsia" w:ascii="宋体"/>
              </w:rPr>
              <w:t xml:space="preserve">  平方米；</w:t>
            </w:r>
          </w:p>
          <w:p>
            <w:pPr>
              <w:tabs>
                <w:tab w:val="left" w:pos="9135"/>
              </w:tabs>
              <w:spacing w:line="380" w:lineRule="exact"/>
              <w:rPr>
                <w:rFonts w:ascii="宋体"/>
              </w:rPr>
            </w:pPr>
            <w:r>
              <w:rPr>
                <w:rFonts w:hint="eastAsia" w:ascii="宋体"/>
              </w:rPr>
              <w:t>3.学生宿舍建筑面积      0   平方米，住宿生生均宿舍建筑面积     0   平方米；</w:t>
            </w:r>
          </w:p>
          <w:p>
            <w:pPr>
              <w:tabs>
                <w:tab w:val="left" w:pos="9135"/>
              </w:tabs>
              <w:spacing w:line="380" w:lineRule="exact"/>
              <w:rPr>
                <w:rFonts w:ascii="宋体"/>
              </w:rPr>
            </w:pPr>
            <w:r>
              <w:rPr>
                <w:rFonts w:hint="eastAsia" w:ascii="宋体"/>
              </w:rPr>
              <w:t>4.跑道    200   米；篮球场   2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7" w:hRule="atLeast"/>
        </w:trPr>
        <w:tc>
          <w:tcPr>
            <w:tcW w:w="9299" w:type="dxa"/>
            <w:gridSpan w:val="13"/>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right="560"/>
              <w:jc w:val="center"/>
              <w:rPr>
                <w:rFonts w:ascii="宋体"/>
                <w:b/>
                <w:sz w:val="24"/>
              </w:rPr>
            </w:pPr>
            <w:r>
              <w:rPr>
                <w:rFonts w:hint="eastAsia" w:ascii="宋体"/>
                <w:sz w:val="24"/>
              </w:rPr>
              <w:t>教育教学用房面积（共  12126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trPr>
        <w:tc>
          <w:tcPr>
            <w:tcW w:w="1176" w:type="dxa"/>
            <w:tcBorders>
              <w:top w:val="single" w:color="auto" w:sz="4" w:space="0"/>
              <w:left w:val="single" w:color="auto" w:sz="4" w:space="0"/>
            </w:tcBorders>
            <w:vAlign w:val="center"/>
          </w:tcPr>
          <w:p>
            <w:pPr>
              <w:tabs>
                <w:tab w:val="left" w:pos="9135"/>
              </w:tabs>
              <w:jc w:val="center"/>
              <w:rPr>
                <w:rFonts w:ascii="宋体"/>
                <w:sz w:val="24"/>
              </w:rPr>
            </w:pPr>
            <w:r>
              <w:rPr>
                <w:rFonts w:hint="eastAsia" w:ascii="宋体"/>
                <w:sz w:val="24"/>
              </w:rPr>
              <w:t>名 称</w:t>
            </w:r>
          </w:p>
        </w:tc>
        <w:tc>
          <w:tcPr>
            <w:tcW w:w="973" w:type="dxa"/>
            <w:gridSpan w:val="2"/>
            <w:tcBorders>
              <w:top w:val="single" w:color="auto" w:sz="4" w:space="0"/>
            </w:tcBorders>
            <w:vAlign w:val="center"/>
          </w:tcPr>
          <w:p>
            <w:pPr>
              <w:tabs>
                <w:tab w:val="left" w:pos="9135"/>
              </w:tabs>
              <w:jc w:val="center"/>
              <w:rPr>
                <w:rFonts w:ascii="宋体"/>
                <w:sz w:val="24"/>
              </w:rPr>
            </w:pPr>
            <w:r>
              <w:rPr>
                <w:rFonts w:hint="eastAsia" w:ascii="宋体"/>
                <w:sz w:val="24"/>
              </w:rPr>
              <w:t>数 量</w:t>
            </w:r>
          </w:p>
        </w:tc>
        <w:tc>
          <w:tcPr>
            <w:tcW w:w="1191" w:type="dxa"/>
            <w:gridSpan w:val="2"/>
            <w:tcBorders>
              <w:top w:val="single" w:color="auto" w:sz="4" w:space="0"/>
              <w:right w:val="double" w:color="auto" w:sz="4" w:space="0"/>
            </w:tcBorders>
            <w:vAlign w:val="center"/>
          </w:tcPr>
          <w:p>
            <w:pPr>
              <w:tabs>
                <w:tab w:val="left" w:pos="9135"/>
              </w:tabs>
              <w:jc w:val="center"/>
              <w:rPr>
                <w:rFonts w:ascii="宋体"/>
                <w:sz w:val="24"/>
              </w:rPr>
            </w:pPr>
            <w:r>
              <w:rPr>
                <w:rFonts w:hint="eastAsia" w:ascii="宋体"/>
                <w:sz w:val="24"/>
              </w:rPr>
              <w:t>建筑面积</w:t>
            </w:r>
          </w:p>
        </w:tc>
        <w:tc>
          <w:tcPr>
            <w:tcW w:w="1315" w:type="dxa"/>
            <w:gridSpan w:val="2"/>
            <w:tcBorders>
              <w:top w:val="single" w:color="auto" w:sz="4" w:space="0"/>
              <w:left w:val="nil"/>
            </w:tcBorders>
            <w:vAlign w:val="center"/>
          </w:tcPr>
          <w:p>
            <w:pPr>
              <w:tabs>
                <w:tab w:val="left" w:pos="9135"/>
              </w:tabs>
              <w:jc w:val="center"/>
              <w:rPr>
                <w:rFonts w:ascii="宋体"/>
                <w:sz w:val="24"/>
              </w:rPr>
            </w:pPr>
            <w:r>
              <w:rPr>
                <w:rFonts w:hint="eastAsia" w:ascii="宋体"/>
                <w:sz w:val="24"/>
              </w:rPr>
              <w:t>名 称</w:t>
            </w:r>
          </w:p>
        </w:tc>
        <w:tc>
          <w:tcPr>
            <w:tcW w:w="973" w:type="dxa"/>
            <w:tcBorders>
              <w:top w:val="single" w:color="auto" w:sz="4" w:space="0"/>
            </w:tcBorders>
            <w:vAlign w:val="center"/>
          </w:tcPr>
          <w:p>
            <w:pPr>
              <w:tabs>
                <w:tab w:val="left" w:pos="9135"/>
              </w:tabs>
              <w:jc w:val="center"/>
              <w:rPr>
                <w:rFonts w:ascii="宋体"/>
                <w:sz w:val="24"/>
              </w:rPr>
            </w:pPr>
            <w:r>
              <w:rPr>
                <w:rFonts w:hint="eastAsia" w:ascii="宋体"/>
                <w:sz w:val="24"/>
              </w:rPr>
              <w:t>数 量</w:t>
            </w:r>
          </w:p>
        </w:tc>
        <w:tc>
          <w:tcPr>
            <w:tcW w:w="1210" w:type="dxa"/>
            <w:gridSpan w:val="2"/>
            <w:tcBorders>
              <w:top w:val="single" w:color="auto" w:sz="4" w:space="0"/>
              <w:right w:val="double" w:color="auto" w:sz="4" w:space="0"/>
            </w:tcBorders>
            <w:vAlign w:val="center"/>
          </w:tcPr>
          <w:p>
            <w:pPr>
              <w:tabs>
                <w:tab w:val="left" w:pos="9135"/>
              </w:tabs>
              <w:jc w:val="center"/>
              <w:rPr>
                <w:rFonts w:ascii="宋体"/>
                <w:sz w:val="24"/>
              </w:rPr>
            </w:pPr>
            <w:r>
              <w:rPr>
                <w:rFonts w:hint="eastAsia" w:ascii="宋体"/>
                <w:sz w:val="24"/>
              </w:rPr>
              <w:t>建筑面积</w:t>
            </w:r>
          </w:p>
        </w:tc>
        <w:tc>
          <w:tcPr>
            <w:tcW w:w="1171" w:type="dxa"/>
            <w:gridSpan w:val="2"/>
            <w:tcBorders>
              <w:top w:val="single" w:color="auto" w:sz="4" w:space="0"/>
              <w:left w:val="nil"/>
            </w:tcBorders>
            <w:vAlign w:val="center"/>
          </w:tcPr>
          <w:p>
            <w:pPr>
              <w:tabs>
                <w:tab w:val="left" w:pos="9135"/>
              </w:tabs>
              <w:jc w:val="center"/>
              <w:rPr>
                <w:rFonts w:ascii="宋体"/>
                <w:sz w:val="24"/>
              </w:rPr>
            </w:pPr>
            <w:r>
              <w:rPr>
                <w:rFonts w:hint="eastAsia" w:ascii="宋体"/>
                <w:sz w:val="24"/>
              </w:rPr>
              <w:t>名 称</w:t>
            </w:r>
          </w:p>
        </w:tc>
        <w:tc>
          <w:tcPr>
            <w:tcW w:w="1290" w:type="dxa"/>
            <w:tcBorders>
              <w:top w:val="single" w:color="auto" w:sz="4" w:space="0"/>
              <w:right w:val="single" w:color="auto" w:sz="4" w:space="0"/>
            </w:tcBorders>
            <w:vAlign w:val="center"/>
          </w:tcPr>
          <w:p>
            <w:pPr>
              <w:tabs>
                <w:tab w:val="left" w:pos="9135"/>
              </w:tabs>
              <w:jc w:val="center"/>
              <w:rPr>
                <w:rFonts w:ascii="宋体"/>
                <w:sz w:val="24"/>
              </w:rPr>
            </w:pPr>
            <w:r>
              <w:rPr>
                <w:rFonts w:hint="eastAsia" w:asci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trPr>
        <w:tc>
          <w:tcPr>
            <w:tcW w:w="1176" w:type="dxa"/>
            <w:tcBorders>
              <w:left w:val="single" w:color="auto" w:sz="4" w:space="0"/>
            </w:tcBorders>
            <w:vAlign w:val="center"/>
          </w:tcPr>
          <w:p>
            <w:pPr>
              <w:tabs>
                <w:tab w:val="left" w:pos="9135"/>
              </w:tabs>
              <w:rPr>
                <w:rFonts w:ascii="宋体"/>
              </w:rPr>
            </w:pPr>
            <w:r>
              <w:rPr>
                <w:rFonts w:hint="eastAsia" w:ascii="宋体"/>
              </w:rPr>
              <w:t>普通教室</w:t>
            </w:r>
          </w:p>
        </w:tc>
        <w:tc>
          <w:tcPr>
            <w:tcW w:w="973" w:type="dxa"/>
            <w:gridSpan w:val="2"/>
            <w:vAlign w:val="center"/>
          </w:tcPr>
          <w:p>
            <w:pPr>
              <w:tabs>
                <w:tab w:val="left" w:pos="9135"/>
              </w:tabs>
              <w:rPr>
                <w:rFonts w:ascii="宋体"/>
              </w:rPr>
            </w:pPr>
            <w:r>
              <w:rPr>
                <w:rFonts w:hint="eastAsia" w:ascii="宋体"/>
              </w:rPr>
              <w:t>36</w:t>
            </w:r>
          </w:p>
        </w:tc>
        <w:tc>
          <w:tcPr>
            <w:tcW w:w="1191" w:type="dxa"/>
            <w:gridSpan w:val="2"/>
            <w:tcBorders>
              <w:right w:val="double" w:color="auto" w:sz="4" w:space="0"/>
            </w:tcBorders>
            <w:vAlign w:val="center"/>
          </w:tcPr>
          <w:p>
            <w:pPr>
              <w:tabs>
                <w:tab w:val="left" w:pos="9135"/>
              </w:tabs>
              <w:rPr>
                <w:rFonts w:ascii="宋体"/>
              </w:rPr>
            </w:pPr>
            <w:r>
              <w:rPr>
                <w:rFonts w:hint="eastAsia" w:ascii="宋体"/>
              </w:rPr>
              <w:t>5938</w:t>
            </w:r>
          </w:p>
        </w:tc>
        <w:tc>
          <w:tcPr>
            <w:tcW w:w="1315" w:type="dxa"/>
            <w:gridSpan w:val="2"/>
            <w:tcBorders>
              <w:left w:val="nil"/>
            </w:tcBorders>
            <w:vAlign w:val="center"/>
          </w:tcPr>
          <w:p>
            <w:pPr>
              <w:tabs>
                <w:tab w:val="left" w:pos="9135"/>
              </w:tabs>
              <w:rPr>
                <w:rFonts w:ascii="宋体"/>
              </w:rPr>
            </w:pPr>
            <w:r>
              <w:rPr>
                <w:rFonts w:hint="eastAsia" w:ascii="宋体"/>
              </w:rPr>
              <w:t>微机室</w:t>
            </w:r>
          </w:p>
        </w:tc>
        <w:tc>
          <w:tcPr>
            <w:tcW w:w="973" w:type="dxa"/>
            <w:vAlign w:val="center"/>
          </w:tcPr>
          <w:p>
            <w:pPr>
              <w:tabs>
                <w:tab w:val="left" w:pos="9135"/>
              </w:tabs>
              <w:rPr>
                <w:rFonts w:ascii="宋体"/>
              </w:rPr>
            </w:pPr>
            <w:r>
              <w:rPr>
                <w:rFonts w:hint="eastAsia" w:ascii="宋体"/>
              </w:rPr>
              <w:t>2</w:t>
            </w:r>
          </w:p>
        </w:tc>
        <w:tc>
          <w:tcPr>
            <w:tcW w:w="1210" w:type="dxa"/>
            <w:gridSpan w:val="2"/>
            <w:tcBorders>
              <w:right w:val="double" w:color="auto" w:sz="4" w:space="0"/>
            </w:tcBorders>
            <w:vAlign w:val="center"/>
          </w:tcPr>
          <w:p>
            <w:pPr>
              <w:tabs>
                <w:tab w:val="left" w:pos="9135"/>
              </w:tabs>
              <w:rPr>
                <w:rFonts w:ascii="宋体"/>
              </w:rPr>
            </w:pPr>
            <w:r>
              <w:rPr>
                <w:rFonts w:hint="eastAsia" w:ascii="宋体"/>
              </w:rPr>
              <w:t>225</w:t>
            </w:r>
          </w:p>
        </w:tc>
        <w:tc>
          <w:tcPr>
            <w:tcW w:w="1171" w:type="dxa"/>
            <w:gridSpan w:val="2"/>
            <w:tcBorders>
              <w:left w:val="nil"/>
            </w:tcBorders>
            <w:vAlign w:val="center"/>
          </w:tcPr>
          <w:p>
            <w:pPr>
              <w:tabs>
                <w:tab w:val="left" w:pos="9135"/>
              </w:tabs>
              <w:rPr>
                <w:rFonts w:ascii="宋体"/>
              </w:rPr>
            </w:pPr>
            <w:r>
              <w:rPr>
                <w:rFonts w:hint="eastAsia" w:ascii="宋体"/>
              </w:rPr>
              <w:t>行政办公</w:t>
            </w:r>
          </w:p>
          <w:p>
            <w:pPr>
              <w:tabs>
                <w:tab w:val="left" w:pos="9135"/>
              </w:tabs>
              <w:rPr>
                <w:rFonts w:ascii="宋体"/>
              </w:rPr>
            </w:pPr>
            <w:r>
              <w:rPr>
                <w:rFonts w:hint="eastAsia" w:ascii="宋体"/>
              </w:rPr>
              <w:t>用房</w:t>
            </w:r>
          </w:p>
        </w:tc>
        <w:tc>
          <w:tcPr>
            <w:tcW w:w="1290" w:type="dxa"/>
            <w:tcBorders>
              <w:right w:val="single" w:color="auto" w:sz="4" w:space="0"/>
            </w:tcBorders>
            <w:vAlign w:val="center"/>
          </w:tcPr>
          <w:p>
            <w:pPr>
              <w:tabs>
                <w:tab w:val="left" w:pos="9135"/>
              </w:tabs>
              <w:jc w:val="center"/>
              <w:rPr>
                <w:rFonts w:ascii="宋体"/>
              </w:rPr>
            </w:pPr>
            <w:r>
              <w:rPr>
                <w:rFonts w:hint="eastAsia" w:ascii="宋体"/>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7" w:hRule="atLeast"/>
        </w:trPr>
        <w:tc>
          <w:tcPr>
            <w:tcW w:w="1176" w:type="dxa"/>
            <w:tcBorders>
              <w:left w:val="single" w:color="auto" w:sz="4" w:space="0"/>
            </w:tcBorders>
            <w:vAlign w:val="center"/>
          </w:tcPr>
          <w:p>
            <w:pPr>
              <w:tabs>
                <w:tab w:val="left" w:pos="9135"/>
              </w:tabs>
              <w:rPr>
                <w:rFonts w:ascii="宋体"/>
                <w:b/>
              </w:rPr>
            </w:pPr>
            <w:r>
              <w:rPr>
                <w:rFonts w:hint="eastAsia" w:ascii="宋体"/>
              </w:rPr>
              <w:t>实验室</w:t>
            </w:r>
          </w:p>
        </w:tc>
        <w:tc>
          <w:tcPr>
            <w:tcW w:w="973" w:type="dxa"/>
            <w:gridSpan w:val="2"/>
            <w:vAlign w:val="center"/>
          </w:tcPr>
          <w:p>
            <w:pPr>
              <w:tabs>
                <w:tab w:val="left" w:pos="9135"/>
              </w:tabs>
              <w:rPr>
                <w:rFonts w:ascii="宋体"/>
                <w:b/>
              </w:rPr>
            </w:pPr>
            <w:r>
              <w:rPr>
                <w:rFonts w:hint="eastAsia" w:ascii="宋体"/>
                <w:b/>
              </w:rPr>
              <w:t>2</w:t>
            </w:r>
          </w:p>
        </w:tc>
        <w:tc>
          <w:tcPr>
            <w:tcW w:w="1191" w:type="dxa"/>
            <w:gridSpan w:val="2"/>
            <w:tcBorders>
              <w:right w:val="double" w:color="auto" w:sz="4" w:space="0"/>
            </w:tcBorders>
            <w:vAlign w:val="center"/>
          </w:tcPr>
          <w:p>
            <w:pPr>
              <w:tabs>
                <w:tab w:val="left" w:pos="9135"/>
              </w:tabs>
              <w:rPr>
                <w:rFonts w:ascii="宋体"/>
                <w:b/>
              </w:rPr>
            </w:pPr>
            <w:r>
              <w:rPr>
                <w:rFonts w:hint="eastAsia" w:ascii="宋体"/>
                <w:b/>
              </w:rPr>
              <w:t>280</w:t>
            </w:r>
          </w:p>
        </w:tc>
        <w:tc>
          <w:tcPr>
            <w:tcW w:w="1315" w:type="dxa"/>
            <w:gridSpan w:val="2"/>
            <w:tcBorders>
              <w:left w:val="nil"/>
            </w:tcBorders>
            <w:vAlign w:val="center"/>
          </w:tcPr>
          <w:p>
            <w:pPr>
              <w:tabs>
                <w:tab w:val="left" w:pos="9135"/>
              </w:tabs>
              <w:rPr>
                <w:rFonts w:ascii="宋体"/>
              </w:rPr>
            </w:pPr>
            <w:r>
              <w:rPr>
                <w:rFonts w:hint="eastAsia" w:ascii="宋体"/>
              </w:rPr>
              <w:t>演播厅</w:t>
            </w:r>
          </w:p>
        </w:tc>
        <w:tc>
          <w:tcPr>
            <w:tcW w:w="973" w:type="dxa"/>
            <w:vAlign w:val="center"/>
          </w:tcPr>
          <w:p>
            <w:pPr>
              <w:tabs>
                <w:tab w:val="left" w:pos="9135"/>
              </w:tabs>
              <w:rPr>
                <w:rFonts w:ascii="宋体"/>
              </w:rPr>
            </w:pPr>
            <w:r>
              <w:rPr>
                <w:rFonts w:hint="eastAsia" w:ascii="宋体"/>
              </w:rPr>
              <w:t>0</w:t>
            </w:r>
          </w:p>
        </w:tc>
        <w:tc>
          <w:tcPr>
            <w:tcW w:w="1210" w:type="dxa"/>
            <w:gridSpan w:val="2"/>
            <w:tcBorders>
              <w:right w:val="double" w:color="auto" w:sz="4" w:space="0"/>
            </w:tcBorders>
            <w:vAlign w:val="center"/>
          </w:tcPr>
          <w:p>
            <w:pPr>
              <w:tabs>
                <w:tab w:val="left" w:pos="9135"/>
              </w:tabs>
              <w:rPr>
                <w:rFonts w:ascii="宋体"/>
              </w:rPr>
            </w:pPr>
            <w:r>
              <w:rPr>
                <w:rFonts w:hint="eastAsia" w:ascii="宋体"/>
              </w:rPr>
              <w:t>0</w:t>
            </w:r>
          </w:p>
        </w:tc>
        <w:tc>
          <w:tcPr>
            <w:tcW w:w="1171" w:type="dxa"/>
            <w:gridSpan w:val="2"/>
            <w:tcBorders>
              <w:left w:val="nil"/>
            </w:tcBorders>
            <w:vAlign w:val="center"/>
          </w:tcPr>
          <w:p>
            <w:pPr>
              <w:tabs>
                <w:tab w:val="left" w:pos="9135"/>
              </w:tabs>
              <w:rPr>
                <w:rFonts w:ascii="宋体"/>
              </w:rPr>
            </w:pPr>
            <w:r>
              <w:rPr>
                <w:rFonts w:hint="eastAsia" w:ascii="宋体"/>
              </w:rPr>
              <w:t>教师办公</w:t>
            </w:r>
          </w:p>
          <w:p>
            <w:pPr>
              <w:tabs>
                <w:tab w:val="left" w:pos="9135"/>
              </w:tabs>
              <w:rPr>
                <w:rFonts w:ascii="宋体"/>
              </w:rPr>
            </w:pPr>
            <w:r>
              <w:rPr>
                <w:rFonts w:hint="eastAsia" w:ascii="宋体"/>
              </w:rPr>
              <w:t>用房</w:t>
            </w:r>
          </w:p>
        </w:tc>
        <w:tc>
          <w:tcPr>
            <w:tcW w:w="1290" w:type="dxa"/>
            <w:tcBorders>
              <w:right w:val="single" w:color="auto" w:sz="4" w:space="0"/>
            </w:tcBorders>
            <w:vAlign w:val="center"/>
          </w:tcPr>
          <w:p>
            <w:pPr>
              <w:tabs>
                <w:tab w:val="left" w:pos="9135"/>
              </w:tabs>
              <w:jc w:val="center"/>
              <w:rPr>
                <w:rFonts w:ascii="宋体"/>
              </w:rPr>
            </w:pPr>
            <w:r>
              <w:rPr>
                <w:rFonts w:hint="eastAsia" w:ascii="宋体"/>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trPr>
        <w:tc>
          <w:tcPr>
            <w:tcW w:w="1176" w:type="dxa"/>
            <w:tcBorders>
              <w:left w:val="single" w:color="auto" w:sz="4" w:space="0"/>
            </w:tcBorders>
            <w:vAlign w:val="center"/>
          </w:tcPr>
          <w:p>
            <w:pPr>
              <w:tabs>
                <w:tab w:val="left" w:pos="9135"/>
              </w:tabs>
              <w:rPr>
                <w:rFonts w:ascii="宋体"/>
              </w:rPr>
            </w:pPr>
            <w:r>
              <w:rPr>
                <w:rFonts w:hint="eastAsia" w:ascii="宋体"/>
              </w:rPr>
              <w:t>图书馆</w:t>
            </w:r>
          </w:p>
        </w:tc>
        <w:tc>
          <w:tcPr>
            <w:tcW w:w="973" w:type="dxa"/>
            <w:gridSpan w:val="2"/>
            <w:vAlign w:val="center"/>
          </w:tcPr>
          <w:p>
            <w:pPr>
              <w:tabs>
                <w:tab w:val="left" w:pos="9135"/>
              </w:tabs>
              <w:rPr>
                <w:rFonts w:ascii="宋体"/>
              </w:rPr>
            </w:pPr>
            <w:r>
              <w:rPr>
                <w:rFonts w:hint="eastAsia" w:ascii="宋体"/>
              </w:rPr>
              <w:t>1</w:t>
            </w:r>
          </w:p>
        </w:tc>
        <w:tc>
          <w:tcPr>
            <w:tcW w:w="1191" w:type="dxa"/>
            <w:gridSpan w:val="2"/>
            <w:tcBorders>
              <w:right w:val="double" w:color="auto" w:sz="4" w:space="0"/>
            </w:tcBorders>
            <w:vAlign w:val="center"/>
          </w:tcPr>
          <w:p>
            <w:pPr>
              <w:tabs>
                <w:tab w:val="left" w:pos="9135"/>
              </w:tabs>
              <w:rPr>
                <w:rFonts w:ascii="宋体"/>
              </w:rPr>
            </w:pPr>
            <w:r>
              <w:rPr>
                <w:rFonts w:hint="eastAsia" w:ascii="宋体"/>
              </w:rPr>
              <w:t>725</w:t>
            </w:r>
          </w:p>
        </w:tc>
        <w:tc>
          <w:tcPr>
            <w:tcW w:w="1315" w:type="dxa"/>
            <w:gridSpan w:val="2"/>
            <w:tcBorders>
              <w:left w:val="nil"/>
            </w:tcBorders>
            <w:vAlign w:val="center"/>
          </w:tcPr>
          <w:p>
            <w:pPr>
              <w:tabs>
                <w:tab w:val="left" w:pos="9135"/>
              </w:tabs>
              <w:rPr>
                <w:rFonts w:ascii="宋体"/>
              </w:rPr>
            </w:pPr>
            <w:r>
              <w:rPr>
                <w:rFonts w:hint="eastAsia" w:ascii="宋体"/>
              </w:rPr>
              <w:t>报告厅</w:t>
            </w:r>
          </w:p>
        </w:tc>
        <w:tc>
          <w:tcPr>
            <w:tcW w:w="973" w:type="dxa"/>
            <w:vAlign w:val="center"/>
          </w:tcPr>
          <w:p>
            <w:pPr>
              <w:tabs>
                <w:tab w:val="left" w:pos="9135"/>
              </w:tabs>
              <w:rPr>
                <w:rFonts w:ascii="宋体"/>
              </w:rPr>
            </w:pPr>
            <w:r>
              <w:rPr>
                <w:rFonts w:hint="eastAsia" w:ascii="宋体"/>
              </w:rPr>
              <w:t>1</w:t>
            </w:r>
          </w:p>
        </w:tc>
        <w:tc>
          <w:tcPr>
            <w:tcW w:w="1210" w:type="dxa"/>
            <w:gridSpan w:val="2"/>
            <w:tcBorders>
              <w:right w:val="double" w:color="auto" w:sz="4" w:space="0"/>
            </w:tcBorders>
            <w:vAlign w:val="center"/>
          </w:tcPr>
          <w:p>
            <w:pPr>
              <w:tabs>
                <w:tab w:val="left" w:pos="9135"/>
              </w:tabs>
              <w:rPr>
                <w:rFonts w:ascii="宋体"/>
              </w:rPr>
            </w:pPr>
            <w:r>
              <w:rPr>
                <w:rFonts w:hint="eastAsia" w:ascii="宋体"/>
              </w:rPr>
              <w:t>428</w:t>
            </w:r>
          </w:p>
        </w:tc>
        <w:tc>
          <w:tcPr>
            <w:tcW w:w="1171" w:type="dxa"/>
            <w:gridSpan w:val="2"/>
            <w:tcBorders>
              <w:left w:val="nil"/>
            </w:tcBorders>
            <w:vAlign w:val="center"/>
          </w:tcPr>
          <w:p>
            <w:pPr>
              <w:tabs>
                <w:tab w:val="left" w:pos="9135"/>
              </w:tabs>
              <w:rPr>
                <w:rFonts w:ascii="宋体"/>
              </w:rPr>
            </w:pPr>
            <w:r>
              <w:rPr>
                <w:rFonts w:hint="eastAsia" w:ascii="宋体"/>
              </w:rPr>
              <w:t>校史室</w:t>
            </w:r>
          </w:p>
        </w:tc>
        <w:tc>
          <w:tcPr>
            <w:tcW w:w="1290" w:type="dxa"/>
            <w:tcBorders>
              <w:right w:val="single" w:color="auto" w:sz="4" w:space="0"/>
            </w:tcBorders>
            <w:vAlign w:val="center"/>
          </w:tcPr>
          <w:p>
            <w:pPr>
              <w:tabs>
                <w:tab w:val="left" w:pos="9135"/>
              </w:tabs>
              <w:jc w:val="center"/>
              <w:rPr>
                <w:rFonts w:ascii="宋体"/>
              </w:rPr>
            </w:pPr>
            <w:r>
              <w:rPr>
                <w:rFonts w:hint="eastAsia" w:ascii="宋体"/>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trPr>
        <w:tc>
          <w:tcPr>
            <w:tcW w:w="1176" w:type="dxa"/>
            <w:tcBorders>
              <w:left w:val="single" w:color="auto" w:sz="4" w:space="0"/>
              <w:bottom w:val="single" w:color="auto" w:sz="2" w:space="0"/>
            </w:tcBorders>
            <w:vAlign w:val="center"/>
          </w:tcPr>
          <w:p>
            <w:pPr>
              <w:tabs>
                <w:tab w:val="left" w:pos="9135"/>
              </w:tabs>
              <w:rPr>
                <w:rFonts w:ascii="宋体"/>
              </w:rPr>
            </w:pPr>
            <w:r>
              <w:rPr>
                <w:rFonts w:hint="eastAsia" w:ascii="宋体"/>
              </w:rPr>
              <w:t>电子阅览室</w:t>
            </w:r>
          </w:p>
        </w:tc>
        <w:tc>
          <w:tcPr>
            <w:tcW w:w="973" w:type="dxa"/>
            <w:gridSpan w:val="2"/>
            <w:tcBorders>
              <w:bottom w:val="single" w:color="auto" w:sz="2" w:space="0"/>
            </w:tcBorders>
            <w:vAlign w:val="center"/>
          </w:tcPr>
          <w:p>
            <w:pPr>
              <w:tabs>
                <w:tab w:val="left" w:pos="9135"/>
              </w:tabs>
              <w:rPr>
                <w:rFonts w:ascii="宋体"/>
              </w:rPr>
            </w:pPr>
            <w:r>
              <w:rPr>
                <w:rFonts w:hint="eastAsia" w:ascii="宋体"/>
              </w:rPr>
              <w:t>0</w:t>
            </w:r>
          </w:p>
        </w:tc>
        <w:tc>
          <w:tcPr>
            <w:tcW w:w="1191" w:type="dxa"/>
            <w:gridSpan w:val="2"/>
            <w:tcBorders>
              <w:bottom w:val="single" w:color="auto" w:sz="2" w:space="0"/>
              <w:right w:val="double" w:color="auto" w:sz="4" w:space="0"/>
            </w:tcBorders>
            <w:vAlign w:val="center"/>
          </w:tcPr>
          <w:p>
            <w:pPr>
              <w:tabs>
                <w:tab w:val="left" w:pos="9135"/>
              </w:tabs>
              <w:rPr>
                <w:rFonts w:ascii="宋体"/>
              </w:rPr>
            </w:pPr>
            <w:r>
              <w:rPr>
                <w:rFonts w:hint="eastAsia" w:ascii="宋体"/>
              </w:rPr>
              <w:t>0</w:t>
            </w:r>
          </w:p>
        </w:tc>
        <w:tc>
          <w:tcPr>
            <w:tcW w:w="1315" w:type="dxa"/>
            <w:gridSpan w:val="2"/>
            <w:tcBorders>
              <w:left w:val="nil"/>
              <w:bottom w:val="single" w:color="auto" w:sz="2" w:space="0"/>
            </w:tcBorders>
            <w:vAlign w:val="center"/>
          </w:tcPr>
          <w:p>
            <w:pPr>
              <w:tabs>
                <w:tab w:val="left" w:pos="9135"/>
              </w:tabs>
              <w:rPr>
                <w:rFonts w:ascii="宋体"/>
              </w:rPr>
            </w:pPr>
            <w:r>
              <w:rPr>
                <w:rFonts w:hint="eastAsia" w:ascii="宋体"/>
              </w:rPr>
              <w:t>体育馆</w:t>
            </w:r>
          </w:p>
        </w:tc>
        <w:tc>
          <w:tcPr>
            <w:tcW w:w="973" w:type="dxa"/>
            <w:tcBorders>
              <w:bottom w:val="single" w:color="auto" w:sz="2" w:space="0"/>
            </w:tcBorders>
            <w:vAlign w:val="center"/>
          </w:tcPr>
          <w:p>
            <w:pPr>
              <w:tabs>
                <w:tab w:val="left" w:pos="9135"/>
              </w:tabs>
              <w:rPr>
                <w:rFonts w:ascii="宋体"/>
              </w:rPr>
            </w:pPr>
            <w:r>
              <w:rPr>
                <w:rFonts w:hint="eastAsia" w:ascii="宋体"/>
              </w:rPr>
              <w:t>1</w:t>
            </w:r>
          </w:p>
        </w:tc>
        <w:tc>
          <w:tcPr>
            <w:tcW w:w="1210" w:type="dxa"/>
            <w:gridSpan w:val="2"/>
            <w:tcBorders>
              <w:bottom w:val="single" w:color="auto" w:sz="2" w:space="0"/>
              <w:right w:val="double" w:color="auto" w:sz="4" w:space="0"/>
            </w:tcBorders>
            <w:vAlign w:val="center"/>
          </w:tcPr>
          <w:p>
            <w:pPr>
              <w:tabs>
                <w:tab w:val="left" w:pos="9135"/>
              </w:tabs>
              <w:rPr>
                <w:rFonts w:ascii="宋体"/>
              </w:rPr>
            </w:pPr>
            <w:r>
              <w:rPr>
                <w:rFonts w:hint="eastAsia" w:ascii="宋体"/>
              </w:rPr>
              <w:t>3072</w:t>
            </w:r>
          </w:p>
        </w:tc>
        <w:tc>
          <w:tcPr>
            <w:tcW w:w="1171" w:type="dxa"/>
            <w:gridSpan w:val="2"/>
            <w:tcBorders>
              <w:left w:val="nil"/>
              <w:bottom w:val="single" w:color="auto" w:sz="2" w:space="0"/>
            </w:tcBorders>
            <w:vAlign w:val="center"/>
          </w:tcPr>
          <w:p>
            <w:pPr>
              <w:tabs>
                <w:tab w:val="left" w:pos="9135"/>
              </w:tabs>
              <w:rPr>
                <w:rFonts w:ascii="宋体"/>
              </w:rPr>
            </w:pPr>
            <w:r>
              <w:rPr>
                <w:rFonts w:hint="eastAsia" w:ascii="宋体"/>
              </w:rPr>
              <w:t>医务室</w:t>
            </w:r>
          </w:p>
        </w:tc>
        <w:tc>
          <w:tcPr>
            <w:tcW w:w="1290" w:type="dxa"/>
            <w:tcBorders>
              <w:bottom w:val="single" w:color="auto" w:sz="2" w:space="0"/>
              <w:right w:val="single" w:color="auto" w:sz="4" w:space="0"/>
            </w:tcBorders>
            <w:vAlign w:val="center"/>
          </w:tcPr>
          <w:p>
            <w:pPr>
              <w:tabs>
                <w:tab w:val="left" w:pos="9135"/>
              </w:tabs>
              <w:jc w:val="center"/>
              <w:rPr>
                <w:rFonts w:ascii="宋体"/>
              </w:rPr>
            </w:pPr>
            <w:r>
              <w:rPr>
                <w:rFonts w:hint="eastAsia" w:ascii="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trPr>
        <w:tc>
          <w:tcPr>
            <w:tcW w:w="1176" w:type="dxa"/>
            <w:tcBorders>
              <w:top w:val="single" w:color="auto" w:sz="2" w:space="0"/>
              <w:left w:val="single" w:color="auto" w:sz="4" w:space="0"/>
            </w:tcBorders>
            <w:vAlign w:val="center"/>
          </w:tcPr>
          <w:p>
            <w:pPr>
              <w:tabs>
                <w:tab w:val="left" w:pos="9135"/>
              </w:tabs>
              <w:rPr>
                <w:rFonts w:ascii="宋体"/>
              </w:rPr>
            </w:pPr>
            <w:r>
              <w:rPr>
                <w:rFonts w:hint="eastAsia" w:ascii="宋体"/>
              </w:rPr>
              <w:t>美术室</w:t>
            </w:r>
          </w:p>
        </w:tc>
        <w:tc>
          <w:tcPr>
            <w:tcW w:w="973" w:type="dxa"/>
            <w:gridSpan w:val="2"/>
            <w:tcBorders>
              <w:top w:val="single" w:color="auto" w:sz="2" w:space="0"/>
            </w:tcBorders>
            <w:vAlign w:val="center"/>
          </w:tcPr>
          <w:p>
            <w:pPr>
              <w:tabs>
                <w:tab w:val="left" w:pos="9135"/>
              </w:tabs>
              <w:rPr>
                <w:rFonts w:ascii="宋体"/>
              </w:rPr>
            </w:pPr>
            <w:r>
              <w:rPr>
                <w:rFonts w:hint="eastAsia" w:ascii="宋体"/>
              </w:rPr>
              <w:t>3</w:t>
            </w:r>
          </w:p>
        </w:tc>
        <w:tc>
          <w:tcPr>
            <w:tcW w:w="1191" w:type="dxa"/>
            <w:gridSpan w:val="2"/>
            <w:tcBorders>
              <w:top w:val="single" w:color="auto" w:sz="2" w:space="0"/>
              <w:right w:val="double" w:color="auto" w:sz="4" w:space="0"/>
            </w:tcBorders>
            <w:vAlign w:val="center"/>
          </w:tcPr>
          <w:p>
            <w:pPr>
              <w:tabs>
                <w:tab w:val="left" w:pos="9135"/>
              </w:tabs>
              <w:rPr>
                <w:rFonts w:ascii="宋体"/>
              </w:rPr>
            </w:pPr>
            <w:r>
              <w:rPr>
                <w:rFonts w:hint="eastAsia" w:ascii="宋体"/>
              </w:rPr>
              <w:t>258</w:t>
            </w:r>
          </w:p>
        </w:tc>
        <w:tc>
          <w:tcPr>
            <w:tcW w:w="1315" w:type="dxa"/>
            <w:gridSpan w:val="2"/>
            <w:tcBorders>
              <w:top w:val="single" w:color="auto" w:sz="2" w:space="0"/>
              <w:left w:val="nil"/>
            </w:tcBorders>
            <w:vAlign w:val="center"/>
          </w:tcPr>
          <w:p>
            <w:pPr>
              <w:tabs>
                <w:tab w:val="left" w:pos="9135"/>
              </w:tabs>
              <w:rPr>
                <w:rFonts w:ascii="宋体"/>
              </w:rPr>
            </w:pPr>
            <w:r>
              <w:rPr>
                <w:rFonts w:hint="eastAsia" w:ascii="宋体"/>
              </w:rPr>
              <w:t>音乐室</w:t>
            </w:r>
          </w:p>
        </w:tc>
        <w:tc>
          <w:tcPr>
            <w:tcW w:w="973" w:type="dxa"/>
            <w:tcBorders>
              <w:top w:val="single" w:color="auto" w:sz="2" w:space="0"/>
            </w:tcBorders>
            <w:vAlign w:val="center"/>
          </w:tcPr>
          <w:p>
            <w:pPr>
              <w:tabs>
                <w:tab w:val="left" w:pos="9135"/>
              </w:tabs>
              <w:rPr>
                <w:rFonts w:ascii="宋体"/>
              </w:rPr>
            </w:pPr>
            <w:r>
              <w:rPr>
                <w:rFonts w:hint="eastAsia" w:ascii="宋体"/>
              </w:rPr>
              <w:t>3</w:t>
            </w:r>
          </w:p>
        </w:tc>
        <w:tc>
          <w:tcPr>
            <w:tcW w:w="1210" w:type="dxa"/>
            <w:gridSpan w:val="2"/>
            <w:tcBorders>
              <w:top w:val="single" w:color="auto" w:sz="2" w:space="0"/>
              <w:right w:val="double" w:color="auto" w:sz="4" w:space="0"/>
            </w:tcBorders>
            <w:vAlign w:val="center"/>
          </w:tcPr>
          <w:p>
            <w:pPr>
              <w:tabs>
                <w:tab w:val="left" w:pos="9135"/>
              </w:tabs>
              <w:rPr>
                <w:rFonts w:ascii="宋体"/>
              </w:rPr>
            </w:pPr>
            <w:r>
              <w:rPr>
                <w:rFonts w:hint="eastAsia" w:ascii="宋体"/>
              </w:rPr>
              <w:t>219</w:t>
            </w:r>
          </w:p>
        </w:tc>
        <w:tc>
          <w:tcPr>
            <w:tcW w:w="1171" w:type="dxa"/>
            <w:gridSpan w:val="2"/>
            <w:tcBorders>
              <w:top w:val="single" w:color="auto" w:sz="2" w:space="0"/>
              <w:left w:val="nil"/>
            </w:tcBorders>
            <w:vAlign w:val="center"/>
          </w:tcPr>
          <w:p>
            <w:pPr>
              <w:tabs>
                <w:tab w:val="left" w:pos="9135"/>
              </w:tabs>
              <w:rPr>
                <w:rFonts w:ascii="宋体"/>
              </w:rPr>
            </w:pPr>
            <w:r>
              <w:rPr>
                <w:rFonts w:hint="eastAsia" w:ascii="宋体"/>
              </w:rPr>
              <w:t>心理咨询室</w:t>
            </w:r>
          </w:p>
        </w:tc>
        <w:tc>
          <w:tcPr>
            <w:tcW w:w="1290" w:type="dxa"/>
            <w:tcBorders>
              <w:top w:val="single" w:color="auto" w:sz="2" w:space="0"/>
              <w:right w:val="single" w:color="auto" w:sz="4" w:space="0"/>
            </w:tcBorders>
            <w:vAlign w:val="center"/>
          </w:tcPr>
          <w:p>
            <w:pPr>
              <w:tabs>
                <w:tab w:val="left" w:pos="9135"/>
              </w:tabs>
              <w:jc w:val="center"/>
              <w:rPr>
                <w:rFonts w:ascii="宋体"/>
              </w:rPr>
            </w:pPr>
            <w:r>
              <w:rPr>
                <w:rFonts w:hint="eastAsia" w:asci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7" w:hRule="atLeast"/>
        </w:trPr>
        <w:tc>
          <w:tcPr>
            <w:tcW w:w="9299" w:type="dxa"/>
            <w:gridSpan w:val="13"/>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right="560"/>
              <w:jc w:val="center"/>
              <w:rPr>
                <w:rFonts w:ascii="宋体"/>
                <w:sz w:val="28"/>
              </w:rPr>
            </w:pPr>
            <w:r>
              <w:rPr>
                <w:rFonts w:hint="eastAsia" w:ascii="宋体"/>
                <w:sz w:val="24"/>
              </w:rPr>
              <w:t>生活用房面积（共  4903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trPr>
        <w:tc>
          <w:tcPr>
            <w:tcW w:w="1397" w:type="dxa"/>
            <w:gridSpan w:val="2"/>
            <w:tcBorders>
              <w:top w:val="single" w:color="auto" w:sz="4" w:space="0"/>
              <w:left w:val="single" w:color="auto" w:sz="4" w:space="0"/>
            </w:tcBorders>
            <w:vAlign w:val="center"/>
          </w:tcPr>
          <w:p>
            <w:pPr>
              <w:tabs>
                <w:tab w:val="left" w:pos="9135"/>
              </w:tabs>
              <w:jc w:val="center"/>
              <w:rPr>
                <w:rFonts w:ascii="宋体"/>
                <w:sz w:val="24"/>
              </w:rPr>
            </w:pPr>
            <w:r>
              <w:rPr>
                <w:rFonts w:hint="eastAsia" w:ascii="宋体"/>
                <w:sz w:val="24"/>
              </w:rPr>
              <w:t>名 称</w:t>
            </w:r>
          </w:p>
        </w:tc>
        <w:tc>
          <w:tcPr>
            <w:tcW w:w="1555" w:type="dxa"/>
            <w:gridSpan w:val="2"/>
            <w:tcBorders>
              <w:top w:val="single" w:color="auto" w:sz="4" w:space="0"/>
              <w:right w:val="double" w:color="auto" w:sz="4" w:space="0"/>
            </w:tcBorders>
            <w:vAlign w:val="center"/>
          </w:tcPr>
          <w:p>
            <w:pPr>
              <w:tabs>
                <w:tab w:val="left" w:pos="9135"/>
              </w:tabs>
              <w:jc w:val="center"/>
              <w:rPr>
                <w:rFonts w:ascii="宋体"/>
                <w:sz w:val="24"/>
              </w:rPr>
            </w:pPr>
            <w:r>
              <w:rPr>
                <w:rFonts w:hint="eastAsia" w:ascii="宋体"/>
                <w:sz w:val="24"/>
              </w:rPr>
              <w:t>建筑面积</w:t>
            </w:r>
          </w:p>
        </w:tc>
        <w:tc>
          <w:tcPr>
            <w:tcW w:w="1554" w:type="dxa"/>
            <w:gridSpan w:val="2"/>
            <w:tcBorders>
              <w:top w:val="single" w:color="auto" w:sz="4" w:space="0"/>
              <w:left w:val="nil"/>
            </w:tcBorders>
            <w:vAlign w:val="center"/>
          </w:tcPr>
          <w:p>
            <w:pPr>
              <w:tabs>
                <w:tab w:val="left" w:pos="9135"/>
              </w:tabs>
              <w:jc w:val="center"/>
              <w:rPr>
                <w:rFonts w:ascii="宋体"/>
                <w:sz w:val="24"/>
              </w:rPr>
            </w:pPr>
            <w:r>
              <w:rPr>
                <w:rFonts w:hint="eastAsia" w:ascii="宋体"/>
                <w:sz w:val="24"/>
              </w:rPr>
              <w:t>名 称</w:t>
            </w:r>
          </w:p>
        </w:tc>
        <w:tc>
          <w:tcPr>
            <w:tcW w:w="1555" w:type="dxa"/>
            <w:gridSpan w:val="3"/>
            <w:tcBorders>
              <w:top w:val="single" w:color="auto" w:sz="4" w:space="0"/>
              <w:right w:val="double" w:color="auto" w:sz="4" w:space="0"/>
            </w:tcBorders>
            <w:vAlign w:val="center"/>
          </w:tcPr>
          <w:p>
            <w:pPr>
              <w:tabs>
                <w:tab w:val="left" w:pos="9135"/>
              </w:tabs>
              <w:jc w:val="center"/>
              <w:rPr>
                <w:rFonts w:ascii="宋体"/>
                <w:sz w:val="24"/>
              </w:rPr>
            </w:pPr>
            <w:r>
              <w:rPr>
                <w:rFonts w:hint="eastAsia" w:ascii="宋体"/>
                <w:sz w:val="24"/>
              </w:rPr>
              <w:t>建筑面积</w:t>
            </w:r>
          </w:p>
        </w:tc>
        <w:tc>
          <w:tcPr>
            <w:tcW w:w="1555" w:type="dxa"/>
            <w:gridSpan w:val="2"/>
            <w:tcBorders>
              <w:top w:val="single" w:color="auto" w:sz="4" w:space="0"/>
              <w:left w:val="nil"/>
            </w:tcBorders>
            <w:vAlign w:val="center"/>
          </w:tcPr>
          <w:p>
            <w:pPr>
              <w:tabs>
                <w:tab w:val="left" w:pos="9135"/>
              </w:tabs>
              <w:jc w:val="center"/>
              <w:rPr>
                <w:rFonts w:ascii="宋体"/>
                <w:sz w:val="24"/>
              </w:rPr>
            </w:pPr>
            <w:r>
              <w:rPr>
                <w:rFonts w:hint="eastAsia" w:ascii="宋体"/>
                <w:sz w:val="24"/>
              </w:rPr>
              <w:t>名 称</w:t>
            </w:r>
          </w:p>
        </w:tc>
        <w:tc>
          <w:tcPr>
            <w:tcW w:w="1683" w:type="dxa"/>
            <w:gridSpan w:val="2"/>
            <w:tcBorders>
              <w:top w:val="single" w:color="auto" w:sz="4" w:space="0"/>
              <w:bottom w:val="single" w:color="auto" w:sz="4" w:space="0"/>
              <w:right w:val="single" w:color="auto" w:sz="4" w:space="0"/>
            </w:tcBorders>
            <w:vAlign w:val="center"/>
          </w:tcPr>
          <w:p>
            <w:pPr>
              <w:tabs>
                <w:tab w:val="left" w:pos="9135"/>
              </w:tabs>
              <w:jc w:val="center"/>
              <w:rPr>
                <w:rFonts w:ascii="宋体"/>
                <w:sz w:val="24"/>
              </w:rPr>
            </w:pPr>
            <w:r>
              <w:rPr>
                <w:rFonts w:hint="eastAsia" w:asci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9" w:hRule="atLeast"/>
        </w:trPr>
        <w:tc>
          <w:tcPr>
            <w:tcW w:w="1397" w:type="dxa"/>
            <w:gridSpan w:val="2"/>
            <w:tcBorders>
              <w:left w:val="single" w:color="auto" w:sz="4" w:space="0"/>
            </w:tcBorders>
            <w:vAlign w:val="center"/>
          </w:tcPr>
          <w:p>
            <w:pPr>
              <w:tabs>
                <w:tab w:val="left" w:pos="9135"/>
              </w:tabs>
              <w:jc w:val="center"/>
              <w:rPr>
                <w:rFonts w:ascii="宋体"/>
              </w:rPr>
            </w:pPr>
            <w:r>
              <w:rPr>
                <w:rFonts w:hint="eastAsia" w:ascii="宋体"/>
              </w:rPr>
              <w:t>食    堂</w:t>
            </w:r>
          </w:p>
        </w:tc>
        <w:tc>
          <w:tcPr>
            <w:tcW w:w="1555" w:type="dxa"/>
            <w:gridSpan w:val="2"/>
            <w:tcBorders>
              <w:right w:val="double" w:color="auto" w:sz="4" w:space="0"/>
            </w:tcBorders>
            <w:vAlign w:val="center"/>
          </w:tcPr>
          <w:p>
            <w:pPr>
              <w:tabs>
                <w:tab w:val="left" w:pos="9135"/>
              </w:tabs>
              <w:jc w:val="center"/>
              <w:rPr>
                <w:rFonts w:ascii="宋体"/>
              </w:rPr>
            </w:pPr>
            <w:r>
              <w:rPr>
                <w:rFonts w:hint="eastAsia" w:ascii="宋体"/>
              </w:rPr>
              <w:t>2328</w:t>
            </w:r>
          </w:p>
        </w:tc>
        <w:tc>
          <w:tcPr>
            <w:tcW w:w="1554" w:type="dxa"/>
            <w:gridSpan w:val="2"/>
            <w:tcBorders>
              <w:left w:val="nil"/>
            </w:tcBorders>
            <w:vAlign w:val="center"/>
          </w:tcPr>
          <w:p>
            <w:pPr>
              <w:tabs>
                <w:tab w:val="left" w:pos="9135"/>
              </w:tabs>
              <w:jc w:val="center"/>
              <w:rPr>
                <w:rFonts w:ascii="宋体"/>
              </w:rPr>
            </w:pPr>
            <w:r>
              <w:rPr>
                <w:rFonts w:hint="eastAsia" w:ascii="宋体"/>
              </w:rPr>
              <w:t>浴   室</w:t>
            </w:r>
          </w:p>
        </w:tc>
        <w:tc>
          <w:tcPr>
            <w:tcW w:w="1555" w:type="dxa"/>
            <w:gridSpan w:val="3"/>
            <w:tcBorders>
              <w:right w:val="double" w:color="auto" w:sz="4" w:space="0"/>
            </w:tcBorders>
            <w:vAlign w:val="center"/>
          </w:tcPr>
          <w:p>
            <w:pPr>
              <w:tabs>
                <w:tab w:val="left" w:pos="9135"/>
              </w:tabs>
              <w:jc w:val="center"/>
              <w:rPr>
                <w:rFonts w:ascii="宋体"/>
              </w:rPr>
            </w:pPr>
            <w:r>
              <w:rPr>
                <w:rFonts w:hint="eastAsia" w:ascii="宋体"/>
              </w:rPr>
              <w:t>0</w:t>
            </w:r>
          </w:p>
        </w:tc>
        <w:tc>
          <w:tcPr>
            <w:tcW w:w="1555" w:type="dxa"/>
            <w:gridSpan w:val="2"/>
            <w:tcBorders>
              <w:left w:val="nil"/>
            </w:tcBorders>
            <w:vAlign w:val="center"/>
          </w:tcPr>
          <w:p>
            <w:pPr>
              <w:tabs>
                <w:tab w:val="left" w:pos="9135"/>
              </w:tabs>
              <w:jc w:val="center"/>
              <w:rPr>
                <w:rFonts w:ascii="宋体"/>
              </w:rPr>
            </w:pPr>
            <w:r>
              <w:rPr>
                <w:rFonts w:hint="eastAsia" w:ascii="宋体"/>
              </w:rPr>
              <w:t>厕所</w:t>
            </w:r>
          </w:p>
        </w:tc>
        <w:tc>
          <w:tcPr>
            <w:tcW w:w="1683" w:type="dxa"/>
            <w:gridSpan w:val="2"/>
            <w:tcBorders>
              <w:bottom w:val="single" w:color="auto" w:sz="4" w:space="0"/>
              <w:right w:val="single" w:color="auto" w:sz="4" w:space="0"/>
            </w:tcBorders>
            <w:vAlign w:val="center"/>
          </w:tcPr>
          <w:p>
            <w:pPr>
              <w:tabs>
                <w:tab w:val="left" w:pos="9135"/>
              </w:tabs>
              <w:jc w:val="center"/>
              <w:rPr>
                <w:rFonts w:ascii="宋体"/>
              </w:rPr>
            </w:pPr>
            <w:r>
              <w:rPr>
                <w:rFonts w:hint="eastAsia" w:ascii="宋体"/>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2" w:hRule="atLeast"/>
        </w:trPr>
        <w:tc>
          <w:tcPr>
            <w:tcW w:w="1397" w:type="dxa"/>
            <w:gridSpan w:val="2"/>
            <w:tcBorders>
              <w:left w:val="single" w:color="auto" w:sz="4" w:space="0"/>
            </w:tcBorders>
            <w:vAlign w:val="center"/>
          </w:tcPr>
          <w:p>
            <w:pPr>
              <w:tabs>
                <w:tab w:val="left" w:pos="9135"/>
              </w:tabs>
              <w:jc w:val="center"/>
              <w:rPr>
                <w:rFonts w:ascii="宋体"/>
              </w:rPr>
            </w:pPr>
            <w:r>
              <w:rPr>
                <w:rFonts w:hint="eastAsia" w:ascii="宋体"/>
              </w:rPr>
              <w:t>学生宿舍</w:t>
            </w:r>
          </w:p>
        </w:tc>
        <w:tc>
          <w:tcPr>
            <w:tcW w:w="1555" w:type="dxa"/>
            <w:gridSpan w:val="2"/>
            <w:tcBorders>
              <w:right w:val="double" w:color="auto" w:sz="4" w:space="0"/>
            </w:tcBorders>
            <w:vAlign w:val="center"/>
          </w:tcPr>
          <w:p>
            <w:pPr>
              <w:tabs>
                <w:tab w:val="left" w:pos="9135"/>
              </w:tabs>
              <w:jc w:val="center"/>
              <w:rPr>
                <w:rFonts w:ascii="宋体"/>
              </w:rPr>
            </w:pPr>
            <w:r>
              <w:rPr>
                <w:rFonts w:hint="eastAsia" w:ascii="宋体"/>
              </w:rPr>
              <w:t>0</w:t>
            </w:r>
          </w:p>
        </w:tc>
        <w:tc>
          <w:tcPr>
            <w:tcW w:w="1554" w:type="dxa"/>
            <w:gridSpan w:val="2"/>
            <w:tcBorders>
              <w:left w:val="nil"/>
            </w:tcBorders>
            <w:vAlign w:val="center"/>
          </w:tcPr>
          <w:p>
            <w:pPr>
              <w:tabs>
                <w:tab w:val="left" w:pos="9135"/>
              </w:tabs>
              <w:jc w:val="center"/>
              <w:rPr>
                <w:rFonts w:ascii="宋体"/>
              </w:rPr>
            </w:pPr>
            <w:r>
              <w:rPr>
                <w:rFonts w:hint="eastAsia" w:ascii="宋体"/>
              </w:rPr>
              <w:t>其它</w:t>
            </w:r>
          </w:p>
        </w:tc>
        <w:tc>
          <w:tcPr>
            <w:tcW w:w="1555" w:type="dxa"/>
            <w:gridSpan w:val="3"/>
            <w:tcBorders>
              <w:right w:val="double" w:color="auto" w:sz="4" w:space="0"/>
            </w:tcBorders>
            <w:vAlign w:val="center"/>
          </w:tcPr>
          <w:p>
            <w:pPr>
              <w:tabs>
                <w:tab w:val="left" w:pos="9135"/>
              </w:tabs>
              <w:jc w:val="center"/>
              <w:rPr>
                <w:rFonts w:ascii="宋体"/>
              </w:rPr>
            </w:pPr>
            <w:r>
              <w:rPr>
                <w:rFonts w:hint="eastAsia" w:ascii="宋体"/>
              </w:rPr>
              <w:t>1909</w:t>
            </w:r>
          </w:p>
        </w:tc>
        <w:tc>
          <w:tcPr>
            <w:tcW w:w="1555" w:type="dxa"/>
            <w:gridSpan w:val="2"/>
            <w:tcBorders>
              <w:left w:val="nil"/>
              <w:right w:val="single" w:color="auto" w:sz="4" w:space="0"/>
            </w:tcBorders>
            <w:vAlign w:val="center"/>
          </w:tcPr>
          <w:p>
            <w:pPr>
              <w:tabs>
                <w:tab w:val="left" w:pos="9135"/>
              </w:tabs>
              <w:jc w:val="center"/>
              <w:rPr>
                <w:rFonts w:ascii="宋体"/>
              </w:rPr>
            </w:pPr>
          </w:p>
        </w:tc>
        <w:tc>
          <w:tcPr>
            <w:tcW w:w="1683" w:type="dxa"/>
            <w:gridSpan w:val="2"/>
            <w:tcBorders>
              <w:top w:val="single" w:color="auto" w:sz="4" w:space="0"/>
              <w:left w:val="nil"/>
              <w:bottom w:val="single" w:color="auto" w:sz="4" w:space="0"/>
              <w:right w:val="single" w:color="auto" w:sz="4" w:space="0"/>
            </w:tcBorders>
            <w:vAlign w:val="center"/>
          </w:tcPr>
          <w:p>
            <w:pPr>
              <w:tabs>
                <w:tab w:val="left" w:pos="9135"/>
              </w:tabs>
              <w:jc w:val="center"/>
              <w:rPr>
                <w:rFonts w:ascii="宋体"/>
              </w:rPr>
            </w:pPr>
          </w:p>
        </w:tc>
      </w:tr>
    </w:tbl>
    <w:p>
      <w:pPr>
        <w:tabs>
          <w:tab w:val="left" w:pos="9135"/>
        </w:tabs>
        <w:rPr>
          <w:rFonts w:ascii="宋体"/>
        </w:rPr>
      </w:pPr>
      <w:r>
        <w:rPr>
          <w:rFonts w:hint="eastAsia" w:ascii="宋体"/>
        </w:rPr>
        <w:t>注：1.校园面积及校舍建筑面积不含非单身教师生活用房及其占地面积；</w:t>
      </w:r>
    </w:p>
    <w:p>
      <w:pPr>
        <w:ind w:firstLine="420"/>
        <w:rPr>
          <w:rFonts w:ascii="宋体"/>
        </w:rPr>
      </w:pPr>
      <w:r>
        <w:rPr>
          <w:rFonts w:hint="eastAsia" w:ascii="宋体"/>
        </w:rPr>
        <w:t>2.计算生均校舍建筑面积，需在校舍建筑总面积中扣除师生宿舍面积，然后进行计算；</w:t>
      </w:r>
    </w:p>
    <w:p>
      <w:pPr>
        <w:ind w:firstLine="420"/>
        <w:rPr>
          <w:rFonts w:ascii="宋体"/>
        </w:rPr>
      </w:pPr>
      <w:r>
        <w:rPr>
          <w:rFonts w:hint="eastAsia" w:ascii="宋体"/>
        </w:rPr>
        <w:t>3.实验室建筑面积含仪器室、准备室、标本室等配套用房面积；</w:t>
      </w:r>
    </w:p>
    <w:p>
      <w:pPr>
        <w:ind w:firstLine="420" w:firstLineChars="200"/>
        <w:rPr>
          <w:rFonts w:ascii="宋体"/>
        </w:rPr>
      </w:pPr>
      <w:r>
        <w:rPr>
          <w:rFonts w:hint="eastAsia" w:ascii="宋体"/>
        </w:rPr>
        <w:t>4.表中未列入的用房类别，学校可根据情况自行补充填写。</w:t>
      </w:r>
    </w:p>
    <w:p>
      <w:pPr>
        <w:tabs>
          <w:tab w:val="left" w:pos="9135"/>
        </w:tabs>
        <w:rPr>
          <w:rFonts w:ascii="宋体"/>
        </w:rPr>
      </w:pPr>
      <w:r>
        <w:rPr>
          <w:rFonts w:hint="eastAsia" w:ascii="宋体"/>
        </w:rPr>
        <w:t xml:space="preserve">    5.统计数量与面积时注意不要重复计算。</w:t>
      </w: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3.教育信息化设施统计表</w:t>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26"/>
        <w:gridCol w:w="971"/>
        <w:gridCol w:w="971"/>
        <w:gridCol w:w="1221"/>
        <w:gridCol w:w="1146"/>
        <w:gridCol w:w="95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0" w:type="dxa"/>
            <w:gridSpan w:val="3"/>
            <w:vAlign w:val="center"/>
          </w:tcPr>
          <w:p>
            <w:pPr>
              <w:tabs>
                <w:tab w:val="left" w:pos="9135"/>
              </w:tabs>
              <w:jc w:val="center"/>
              <w:rPr>
                <w:rFonts w:ascii="宋体"/>
                <w:sz w:val="24"/>
              </w:rPr>
            </w:pPr>
            <w:r>
              <w:rPr>
                <w:rFonts w:hint="eastAsia" w:ascii="宋体"/>
                <w:sz w:val="24"/>
              </w:rPr>
              <w:t>校内网络主干速率(Mbps)</w:t>
            </w:r>
          </w:p>
        </w:tc>
        <w:tc>
          <w:tcPr>
            <w:tcW w:w="971" w:type="dxa"/>
            <w:vAlign w:val="center"/>
          </w:tcPr>
          <w:p>
            <w:pPr>
              <w:tabs>
                <w:tab w:val="left" w:pos="9135"/>
              </w:tabs>
              <w:jc w:val="center"/>
              <w:rPr>
                <w:rFonts w:ascii="宋体"/>
                <w:sz w:val="24"/>
              </w:rPr>
            </w:pPr>
          </w:p>
        </w:tc>
        <w:tc>
          <w:tcPr>
            <w:tcW w:w="3322" w:type="dxa"/>
            <w:gridSpan w:val="3"/>
            <w:vAlign w:val="center"/>
          </w:tcPr>
          <w:p>
            <w:pPr>
              <w:tabs>
                <w:tab w:val="left" w:pos="9135"/>
              </w:tabs>
              <w:jc w:val="center"/>
              <w:rPr>
                <w:rFonts w:ascii="宋体"/>
                <w:sz w:val="24"/>
              </w:rPr>
            </w:pPr>
            <w:r>
              <w:rPr>
                <w:rFonts w:hint="eastAsia" w:ascii="宋体"/>
                <w:sz w:val="24"/>
              </w:rPr>
              <w:t>多媒体网络教室数</w:t>
            </w:r>
          </w:p>
        </w:tc>
        <w:tc>
          <w:tcPr>
            <w:tcW w:w="896" w:type="dxa"/>
            <w:vAlign w:val="center"/>
          </w:tcPr>
          <w:p>
            <w:pPr>
              <w:tabs>
                <w:tab w:val="left" w:pos="9135"/>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tabs>
                <w:tab w:val="left" w:pos="9135"/>
              </w:tabs>
              <w:jc w:val="center"/>
              <w:rPr>
                <w:rFonts w:ascii="宋体"/>
              </w:rPr>
            </w:pPr>
            <w:r>
              <w:rPr>
                <w:rFonts w:hint="eastAsia" w:ascii="宋体"/>
              </w:rPr>
              <w:t>网络信息</w:t>
            </w:r>
          </w:p>
          <w:p>
            <w:pPr>
              <w:tabs>
                <w:tab w:val="left" w:pos="9135"/>
              </w:tabs>
              <w:jc w:val="center"/>
              <w:rPr>
                <w:rFonts w:ascii="宋体"/>
              </w:rPr>
            </w:pPr>
            <w:r>
              <w:rPr>
                <w:rFonts w:hint="eastAsia" w:ascii="宋体"/>
              </w:rPr>
              <w:t>服务功能</w:t>
            </w:r>
          </w:p>
          <w:p>
            <w:pPr>
              <w:tabs>
                <w:tab w:val="left" w:pos="9135"/>
              </w:tabs>
              <w:jc w:val="center"/>
              <w:rPr>
                <w:rFonts w:ascii="宋体"/>
              </w:rPr>
            </w:pPr>
            <w:r>
              <w:rPr>
                <w:rFonts w:hint="eastAsia" w:ascii="宋体"/>
              </w:rPr>
              <w:t>（打“√”）</w:t>
            </w:r>
          </w:p>
        </w:tc>
        <w:tc>
          <w:tcPr>
            <w:tcW w:w="1726" w:type="dxa"/>
            <w:vAlign w:val="center"/>
          </w:tcPr>
          <w:p>
            <w:pPr>
              <w:tabs>
                <w:tab w:val="left" w:pos="9135"/>
              </w:tabs>
              <w:jc w:val="center"/>
              <w:rPr>
                <w:rFonts w:ascii="宋体"/>
              </w:rPr>
            </w:pPr>
            <w:r>
              <w:rPr>
                <w:rFonts w:hint="eastAsia" w:ascii="宋体"/>
              </w:rPr>
              <w:t>Internet</w:t>
            </w:r>
          </w:p>
          <w:p>
            <w:pPr>
              <w:tabs>
                <w:tab w:val="left" w:pos="9135"/>
              </w:tabs>
              <w:jc w:val="center"/>
              <w:rPr>
                <w:rFonts w:ascii="宋体"/>
              </w:rPr>
            </w:pPr>
            <w:r>
              <w:rPr>
                <w:rFonts w:hint="eastAsia" w:ascii="宋体"/>
              </w:rPr>
              <w:t>连    接</w:t>
            </w:r>
          </w:p>
        </w:tc>
        <w:tc>
          <w:tcPr>
            <w:tcW w:w="971" w:type="dxa"/>
            <w:vAlign w:val="center"/>
          </w:tcPr>
          <w:p>
            <w:pPr>
              <w:tabs>
                <w:tab w:val="left" w:pos="9135"/>
              </w:tabs>
              <w:jc w:val="center"/>
              <w:rPr>
                <w:rFonts w:ascii="宋体"/>
              </w:rPr>
            </w:pPr>
            <w:r>
              <w:rPr>
                <w:rFonts w:hint="eastAsia" w:ascii="宋体"/>
              </w:rPr>
              <w:t>访问</w:t>
            </w:r>
          </w:p>
          <w:p>
            <w:pPr>
              <w:tabs>
                <w:tab w:val="left" w:pos="9135"/>
              </w:tabs>
              <w:jc w:val="center"/>
              <w:rPr>
                <w:rFonts w:ascii="宋体"/>
              </w:rPr>
            </w:pPr>
            <w:r>
              <w:rPr>
                <w:rFonts w:hint="eastAsia" w:ascii="宋体"/>
              </w:rPr>
              <w:t>代理</w:t>
            </w:r>
          </w:p>
        </w:tc>
        <w:tc>
          <w:tcPr>
            <w:tcW w:w="971" w:type="dxa"/>
            <w:vAlign w:val="center"/>
          </w:tcPr>
          <w:p>
            <w:pPr>
              <w:tabs>
                <w:tab w:val="left" w:pos="9135"/>
              </w:tabs>
              <w:jc w:val="center"/>
              <w:rPr>
                <w:rFonts w:ascii="宋体"/>
              </w:rPr>
            </w:pPr>
            <w:r>
              <w:rPr>
                <w:rFonts w:hint="eastAsia" w:ascii="宋体"/>
              </w:rPr>
              <w:t>文件</w:t>
            </w:r>
          </w:p>
          <w:p>
            <w:pPr>
              <w:tabs>
                <w:tab w:val="left" w:pos="9135"/>
              </w:tabs>
              <w:jc w:val="center"/>
              <w:rPr>
                <w:rFonts w:ascii="宋体"/>
              </w:rPr>
            </w:pPr>
            <w:r>
              <w:rPr>
                <w:rFonts w:hint="eastAsia" w:ascii="宋体"/>
              </w:rPr>
              <w:t>传输</w:t>
            </w:r>
          </w:p>
        </w:tc>
        <w:tc>
          <w:tcPr>
            <w:tcW w:w="1221" w:type="dxa"/>
            <w:vAlign w:val="center"/>
          </w:tcPr>
          <w:p>
            <w:pPr>
              <w:jc w:val="center"/>
              <w:rPr>
                <w:rFonts w:ascii="宋体"/>
              </w:rPr>
            </w:pPr>
            <w:r>
              <w:rPr>
                <w:rFonts w:hint="eastAsia" w:ascii="宋体"/>
              </w:rPr>
              <w:t>Web浏览</w:t>
            </w:r>
          </w:p>
        </w:tc>
        <w:tc>
          <w:tcPr>
            <w:tcW w:w="1146" w:type="dxa"/>
            <w:vAlign w:val="center"/>
          </w:tcPr>
          <w:p>
            <w:pPr>
              <w:tabs>
                <w:tab w:val="left" w:pos="9135"/>
              </w:tabs>
              <w:jc w:val="center"/>
              <w:rPr>
                <w:rFonts w:ascii="宋体"/>
              </w:rPr>
            </w:pPr>
            <w:r>
              <w:rPr>
                <w:rFonts w:hint="eastAsia" w:ascii="宋体"/>
              </w:rPr>
              <w:t>电子邮件</w:t>
            </w:r>
          </w:p>
        </w:tc>
        <w:tc>
          <w:tcPr>
            <w:tcW w:w="955" w:type="dxa"/>
            <w:vAlign w:val="center"/>
          </w:tcPr>
          <w:p>
            <w:pPr>
              <w:tabs>
                <w:tab w:val="left" w:pos="9135"/>
              </w:tabs>
              <w:jc w:val="center"/>
              <w:rPr>
                <w:rFonts w:ascii="宋体"/>
              </w:rPr>
            </w:pPr>
            <w:r>
              <w:rPr>
                <w:rFonts w:hint="eastAsia" w:ascii="宋体"/>
              </w:rPr>
              <w:t>BBS</w:t>
            </w:r>
          </w:p>
        </w:tc>
        <w:tc>
          <w:tcPr>
            <w:tcW w:w="896" w:type="dxa"/>
            <w:vAlign w:val="center"/>
          </w:tcPr>
          <w:p>
            <w:pPr>
              <w:tabs>
                <w:tab w:val="left" w:pos="9135"/>
              </w:tabs>
              <w:jc w:val="center"/>
              <w:rPr>
                <w:rFonts w:ascii="宋体"/>
              </w:rPr>
            </w:pPr>
            <w:r>
              <w:rPr>
                <w:rFonts w:hint="eastAsia" w:ascii="宋体"/>
              </w:rPr>
              <w:t>CHAT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9135"/>
              </w:tabs>
              <w:jc w:val="center"/>
              <w:rPr>
                <w:rFonts w:ascii="宋体"/>
              </w:rPr>
            </w:pPr>
          </w:p>
        </w:tc>
        <w:tc>
          <w:tcPr>
            <w:tcW w:w="1726" w:type="dxa"/>
            <w:vAlign w:val="center"/>
          </w:tcPr>
          <w:p>
            <w:pPr>
              <w:tabs>
                <w:tab w:val="left" w:pos="9135"/>
              </w:tabs>
              <w:jc w:val="center"/>
              <w:rPr>
                <w:rFonts w:ascii="宋体"/>
              </w:rPr>
            </w:pPr>
            <w:r>
              <w:rPr>
                <w:rFonts w:hint="eastAsia" w:ascii="宋体"/>
              </w:rPr>
              <w:t>√</w:t>
            </w:r>
          </w:p>
        </w:tc>
        <w:tc>
          <w:tcPr>
            <w:tcW w:w="971" w:type="dxa"/>
            <w:vAlign w:val="center"/>
          </w:tcPr>
          <w:p>
            <w:pPr>
              <w:tabs>
                <w:tab w:val="left" w:pos="9135"/>
              </w:tabs>
              <w:jc w:val="center"/>
              <w:rPr>
                <w:rFonts w:ascii="宋体"/>
              </w:rPr>
            </w:pPr>
          </w:p>
        </w:tc>
        <w:tc>
          <w:tcPr>
            <w:tcW w:w="971" w:type="dxa"/>
            <w:vAlign w:val="center"/>
          </w:tcPr>
          <w:p>
            <w:pPr>
              <w:tabs>
                <w:tab w:val="left" w:pos="9135"/>
              </w:tabs>
              <w:jc w:val="center"/>
              <w:rPr>
                <w:rFonts w:ascii="宋体"/>
              </w:rPr>
            </w:pPr>
          </w:p>
        </w:tc>
        <w:tc>
          <w:tcPr>
            <w:tcW w:w="1221" w:type="dxa"/>
            <w:vAlign w:val="center"/>
          </w:tcPr>
          <w:p>
            <w:pPr>
              <w:tabs>
                <w:tab w:val="left" w:pos="9135"/>
              </w:tabs>
              <w:jc w:val="center"/>
              <w:rPr>
                <w:rFonts w:ascii="宋体"/>
              </w:rPr>
            </w:pPr>
            <w:r>
              <w:rPr>
                <w:rFonts w:hint="eastAsia" w:ascii="宋体"/>
              </w:rPr>
              <w:t>√</w:t>
            </w:r>
          </w:p>
        </w:tc>
        <w:tc>
          <w:tcPr>
            <w:tcW w:w="1146" w:type="dxa"/>
            <w:vAlign w:val="center"/>
          </w:tcPr>
          <w:p>
            <w:pPr>
              <w:tabs>
                <w:tab w:val="left" w:pos="9135"/>
              </w:tabs>
              <w:jc w:val="center"/>
              <w:rPr>
                <w:rFonts w:ascii="宋体"/>
              </w:rPr>
            </w:pPr>
            <w:r>
              <w:rPr>
                <w:rFonts w:hint="eastAsia" w:ascii="宋体"/>
              </w:rPr>
              <w:t>√</w:t>
            </w:r>
          </w:p>
        </w:tc>
        <w:tc>
          <w:tcPr>
            <w:tcW w:w="955" w:type="dxa"/>
            <w:vAlign w:val="center"/>
          </w:tcPr>
          <w:p>
            <w:pPr>
              <w:tabs>
                <w:tab w:val="left" w:pos="9135"/>
              </w:tabs>
              <w:jc w:val="center"/>
              <w:rPr>
                <w:rFonts w:ascii="宋体"/>
              </w:rPr>
            </w:pPr>
            <w:r>
              <w:rPr>
                <w:rFonts w:hint="eastAsia" w:ascii="宋体"/>
              </w:rPr>
              <w:t>√</w:t>
            </w:r>
          </w:p>
        </w:tc>
        <w:tc>
          <w:tcPr>
            <w:tcW w:w="896" w:type="dxa"/>
            <w:vAlign w:val="center"/>
          </w:tcPr>
          <w:p>
            <w:pPr>
              <w:tabs>
                <w:tab w:val="left" w:pos="9135"/>
              </w:tabs>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13" w:type="dxa"/>
            <w:vMerge w:val="restart"/>
            <w:vAlign w:val="center"/>
          </w:tcPr>
          <w:p>
            <w:pPr>
              <w:tabs>
                <w:tab w:val="left" w:pos="9135"/>
              </w:tabs>
              <w:jc w:val="center"/>
              <w:rPr>
                <w:rFonts w:ascii="宋体"/>
              </w:rPr>
            </w:pPr>
            <w:r>
              <w:rPr>
                <w:rFonts w:hint="eastAsia" w:ascii="宋体"/>
              </w:rPr>
              <w:t>数字化校园系统及功能（打“√”）</w:t>
            </w:r>
          </w:p>
        </w:tc>
        <w:tc>
          <w:tcPr>
            <w:tcW w:w="1726" w:type="dxa"/>
            <w:vAlign w:val="center"/>
          </w:tcPr>
          <w:p>
            <w:pPr>
              <w:tabs>
                <w:tab w:val="left" w:pos="9135"/>
              </w:tabs>
              <w:jc w:val="center"/>
              <w:rPr>
                <w:rFonts w:ascii="宋体"/>
              </w:rPr>
            </w:pPr>
            <w:r>
              <w:rPr>
                <w:rFonts w:hint="eastAsia" w:ascii="宋体"/>
              </w:rPr>
              <w:t>信息基础</w:t>
            </w:r>
          </w:p>
          <w:p>
            <w:pPr>
              <w:tabs>
                <w:tab w:val="left" w:pos="9135"/>
              </w:tabs>
              <w:jc w:val="center"/>
              <w:rPr>
                <w:rFonts w:ascii="宋体"/>
              </w:rPr>
            </w:pPr>
            <w:r>
              <w:rPr>
                <w:rFonts w:hint="eastAsia" w:ascii="宋体"/>
              </w:rPr>
              <w:t>设施安全</w:t>
            </w:r>
          </w:p>
          <w:p>
            <w:pPr>
              <w:tabs>
                <w:tab w:val="left" w:pos="9135"/>
              </w:tabs>
              <w:jc w:val="center"/>
              <w:rPr>
                <w:rFonts w:ascii="宋体"/>
              </w:rPr>
            </w:pPr>
            <w:r>
              <w:rPr>
                <w:rFonts w:hint="eastAsia" w:ascii="宋体"/>
              </w:rPr>
              <w:t>管理系统</w:t>
            </w:r>
          </w:p>
        </w:tc>
        <w:tc>
          <w:tcPr>
            <w:tcW w:w="971" w:type="dxa"/>
            <w:vAlign w:val="center"/>
          </w:tcPr>
          <w:p>
            <w:pPr>
              <w:tabs>
                <w:tab w:val="left" w:pos="9135"/>
              </w:tabs>
              <w:jc w:val="center"/>
              <w:rPr>
                <w:rFonts w:ascii="宋体"/>
              </w:rPr>
            </w:pPr>
            <w:r>
              <w:rPr>
                <w:rFonts w:hint="eastAsia" w:ascii="宋体"/>
              </w:rPr>
              <w:t>校务管理系统</w:t>
            </w:r>
          </w:p>
        </w:tc>
        <w:tc>
          <w:tcPr>
            <w:tcW w:w="971" w:type="dxa"/>
            <w:vAlign w:val="center"/>
          </w:tcPr>
          <w:p>
            <w:pPr>
              <w:tabs>
                <w:tab w:val="left" w:pos="9135"/>
              </w:tabs>
              <w:jc w:val="center"/>
              <w:rPr>
                <w:rFonts w:ascii="宋体"/>
              </w:rPr>
            </w:pPr>
            <w:r>
              <w:rPr>
                <w:rFonts w:hint="eastAsia" w:ascii="宋体"/>
              </w:rPr>
              <w:t>图  书</w:t>
            </w:r>
          </w:p>
          <w:p>
            <w:pPr>
              <w:tabs>
                <w:tab w:val="left" w:pos="9135"/>
              </w:tabs>
              <w:jc w:val="center"/>
              <w:rPr>
                <w:rFonts w:ascii="宋体"/>
              </w:rPr>
            </w:pPr>
            <w:r>
              <w:rPr>
                <w:rFonts w:hint="eastAsia" w:ascii="宋体"/>
              </w:rPr>
              <w:t>自动化系  统</w:t>
            </w:r>
          </w:p>
        </w:tc>
        <w:tc>
          <w:tcPr>
            <w:tcW w:w="1221" w:type="dxa"/>
            <w:vAlign w:val="center"/>
          </w:tcPr>
          <w:p>
            <w:pPr>
              <w:tabs>
                <w:tab w:val="left" w:pos="9135"/>
              </w:tabs>
              <w:jc w:val="center"/>
              <w:rPr>
                <w:rFonts w:ascii="宋体"/>
              </w:rPr>
            </w:pPr>
            <w:r>
              <w:rPr>
                <w:rFonts w:hint="eastAsia" w:ascii="宋体"/>
              </w:rPr>
              <w:t>电子教学实施系统</w:t>
            </w:r>
          </w:p>
        </w:tc>
        <w:tc>
          <w:tcPr>
            <w:tcW w:w="1146" w:type="dxa"/>
            <w:vAlign w:val="center"/>
          </w:tcPr>
          <w:p>
            <w:pPr>
              <w:tabs>
                <w:tab w:val="left" w:pos="9135"/>
              </w:tabs>
              <w:jc w:val="center"/>
              <w:rPr>
                <w:rFonts w:ascii="宋体"/>
              </w:rPr>
            </w:pPr>
            <w:r>
              <w:rPr>
                <w:rFonts w:hint="eastAsia" w:ascii="宋体"/>
              </w:rPr>
              <w:t>多 媒 体</w:t>
            </w:r>
          </w:p>
          <w:p>
            <w:pPr>
              <w:tabs>
                <w:tab w:val="left" w:pos="9135"/>
              </w:tabs>
              <w:jc w:val="center"/>
              <w:rPr>
                <w:rFonts w:ascii="宋体"/>
              </w:rPr>
            </w:pPr>
            <w:r>
              <w:rPr>
                <w:rFonts w:hint="eastAsia" w:ascii="宋体"/>
              </w:rPr>
              <w:t>教学资源制作系统</w:t>
            </w:r>
          </w:p>
        </w:tc>
        <w:tc>
          <w:tcPr>
            <w:tcW w:w="955" w:type="dxa"/>
            <w:vAlign w:val="center"/>
          </w:tcPr>
          <w:p>
            <w:pPr>
              <w:tabs>
                <w:tab w:val="left" w:pos="9135"/>
              </w:tabs>
              <w:jc w:val="center"/>
              <w:rPr>
                <w:rFonts w:ascii="宋体"/>
              </w:rPr>
            </w:pPr>
            <w:r>
              <w:rPr>
                <w:rFonts w:hint="eastAsia" w:ascii="宋体"/>
              </w:rPr>
              <w:t>家校沟通平台</w:t>
            </w:r>
          </w:p>
        </w:tc>
        <w:tc>
          <w:tcPr>
            <w:tcW w:w="896" w:type="dxa"/>
            <w:vAlign w:val="center"/>
          </w:tcPr>
          <w:p>
            <w:pPr>
              <w:tabs>
                <w:tab w:val="left" w:pos="9135"/>
              </w:tabs>
              <w:jc w:val="center"/>
              <w:rPr>
                <w:rFonts w:ascii="宋体"/>
              </w:rPr>
            </w:pPr>
            <w:r>
              <w:rPr>
                <w:rFonts w:hint="eastAsia" w:ascii="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9135"/>
              </w:tabs>
              <w:jc w:val="center"/>
              <w:rPr>
                <w:rFonts w:ascii="宋体"/>
              </w:rPr>
            </w:pPr>
          </w:p>
        </w:tc>
        <w:tc>
          <w:tcPr>
            <w:tcW w:w="1726" w:type="dxa"/>
            <w:vAlign w:val="center"/>
          </w:tcPr>
          <w:p>
            <w:pPr>
              <w:tabs>
                <w:tab w:val="left" w:pos="9135"/>
              </w:tabs>
              <w:jc w:val="center"/>
              <w:rPr>
                <w:rFonts w:ascii="宋体"/>
              </w:rPr>
            </w:pPr>
            <w:r>
              <w:rPr>
                <w:rFonts w:hint="eastAsia" w:ascii="宋体"/>
              </w:rPr>
              <w:t>√</w:t>
            </w:r>
          </w:p>
        </w:tc>
        <w:tc>
          <w:tcPr>
            <w:tcW w:w="971" w:type="dxa"/>
            <w:vAlign w:val="center"/>
          </w:tcPr>
          <w:p>
            <w:pPr>
              <w:tabs>
                <w:tab w:val="left" w:pos="9135"/>
              </w:tabs>
              <w:jc w:val="center"/>
              <w:rPr>
                <w:rFonts w:ascii="宋体"/>
              </w:rPr>
            </w:pPr>
            <w:r>
              <w:rPr>
                <w:rFonts w:hint="eastAsia" w:ascii="宋体"/>
              </w:rPr>
              <w:t>√</w:t>
            </w:r>
          </w:p>
        </w:tc>
        <w:tc>
          <w:tcPr>
            <w:tcW w:w="971" w:type="dxa"/>
            <w:vAlign w:val="center"/>
          </w:tcPr>
          <w:p>
            <w:pPr>
              <w:tabs>
                <w:tab w:val="left" w:pos="9135"/>
              </w:tabs>
              <w:jc w:val="center"/>
              <w:rPr>
                <w:rFonts w:ascii="宋体"/>
              </w:rPr>
            </w:pPr>
            <w:r>
              <w:rPr>
                <w:rFonts w:hint="eastAsia" w:ascii="宋体"/>
              </w:rPr>
              <w:t>√</w:t>
            </w:r>
          </w:p>
        </w:tc>
        <w:tc>
          <w:tcPr>
            <w:tcW w:w="1221" w:type="dxa"/>
            <w:vAlign w:val="center"/>
          </w:tcPr>
          <w:p>
            <w:pPr>
              <w:tabs>
                <w:tab w:val="left" w:pos="9135"/>
              </w:tabs>
              <w:jc w:val="center"/>
              <w:rPr>
                <w:rFonts w:ascii="宋体"/>
              </w:rPr>
            </w:pPr>
            <w:r>
              <w:rPr>
                <w:rFonts w:hint="eastAsia" w:ascii="宋体"/>
              </w:rPr>
              <w:t>√</w:t>
            </w:r>
          </w:p>
        </w:tc>
        <w:tc>
          <w:tcPr>
            <w:tcW w:w="1146" w:type="dxa"/>
            <w:vAlign w:val="center"/>
          </w:tcPr>
          <w:p>
            <w:pPr>
              <w:tabs>
                <w:tab w:val="left" w:pos="9135"/>
              </w:tabs>
              <w:jc w:val="center"/>
              <w:rPr>
                <w:rFonts w:ascii="宋体"/>
              </w:rPr>
            </w:pPr>
            <w:r>
              <w:rPr>
                <w:rFonts w:hint="eastAsia" w:ascii="宋体"/>
              </w:rPr>
              <w:t>√</w:t>
            </w:r>
          </w:p>
        </w:tc>
        <w:tc>
          <w:tcPr>
            <w:tcW w:w="955" w:type="dxa"/>
            <w:vAlign w:val="center"/>
          </w:tcPr>
          <w:p>
            <w:pPr>
              <w:tabs>
                <w:tab w:val="left" w:pos="9135"/>
              </w:tabs>
              <w:jc w:val="center"/>
              <w:rPr>
                <w:rFonts w:ascii="宋体"/>
              </w:rPr>
            </w:pPr>
            <w:r>
              <w:rPr>
                <w:rFonts w:hint="eastAsia" w:ascii="宋体"/>
              </w:rPr>
              <w:t>√</w:t>
            </w:r>
          </w:p>
        </w:tc>
        <w:tc>
          <w:tcPr>
            <w:tcW w:w="896" w:type="dxa"/>
            <w:vAlign w:val="center"/>
          </w:tcPr>
          <w:p>
            <w:pPr>
              <w:tabs>
                <w:tab w:val="left" w:pos="9135"/>
              </w:tabs>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tabs>
                <w:tab w:val="left" w:pos="9135"/>
              </w:tabs>
              <w:jc w:val="center"/>
              <w:rPr>
                <w:rFonts w:ascii="宋体"/>
                <w:sz w:val="18"/>
                <w:szCs w:val="21"/>
              </w:rPr>
            </w:pPr>
            <w:r>
              <w:rPr>
                <w:rFonts w:hint="eastAsia" w:ascii="宋体"/>
                <w:sz w:val="18"/>
                <w:szCs w:val="21"/>
              </w:rPr>
              <w:t>校园网络终端 数</w:t>
            </w:r>
          </w:p>
        </w:tc>
        <w:tc>
          <w:tcPr>
            <w:tcW w:w="3668" w:type="dxa"/>
            <w:gridSpan w:val="3"/>
            <w:vAlign w:val="center"/>
          </w:tcPr>
          <w:p>
            <w:pPr>
              <w:tabs>
                <w:tab w:val="left" w:pos="9135"/>
              </w:tabs>
              <w:jc w:val="center"/>
              <w:rPr>
                <w:rFonts w:ascii="宋体"/>
                <w:szCs w:val="21"/>
              </w:rPr>
            </w:pPr>
            <w:r>
              <w:rPr>
                <w:rFonts w:hint="eastAsia" w:ascii="宋体"/>
                <w:szCs w:val="21"/>
              </w:rPr>
              <w:t>4</w:t>
            </w:r>
            <w:r>
              <w:rPr>
                <w:rFonts w:ascii="宋体"/>
                <w:szCs w:val="21"/>
              </w:rPr>
              <w:t>43</w:t>
            </w:r>
          </w:p>
        </w:tc>
        <w:tc>
          <w:tcPr>
            <w:tcW w:w="1221" w:type="dxa"/>
            <w:vAlign w:val="center"/>
          </w:tcPr>
          <w:p>
            <w:pPr>
              <w:tabs>
                <w:tab w:val="left" w:pos="9135"/>
              </w:tabs>
              <w:jc w:val="center"/>
              <w:rPr>
                <w:rFonts w:ascii="宋体"/>
                <w:sz w:val="18"/>
                <w:szCs w:val="21"/>
              </w:rPr>
            </w:pPr>
            <w:r>
              <w:rPr>
                <w:rFonts w:hint="eastAsia" w:ascii="宋体"/>
                <w:sz w:val="18"/>
                <w:szCs w:val="21"/>
              </w:rPr>
              <w:t>终端数与学生数比</w:t>
            </w:r>
          </w:p>
        </w:tc>
        <w:tc>
          <w:tcPr>
            <w:tcW w:w="2997" w:type="dxa"/>
            <w:gridSpan w:val="3"/>
            <w:vAlign w:val="center"/>
          </w:tcPr>
          <w:p>
            <w:pPr>
              <w:tabs>
                <w:tab w:val="left" w:pos="9135"/>
              </w:tabs>
              <w:jc w:val="center"/>
              <w:rPr>
                <w:rFonts w:ascii="宋体"/>
                <w:szCs w:val="21"/>
              </w:rPr>
            </w:pPr>
            <w:r>
              <w:rPr>
                <w:rFonts w:hint="eastAsia" w:ascii="宋体"/>
                <w:szCs w:val="21"/>
              </w:rPr>
              <w:t>1：3</w:t>
            </w:r>
            <w:r>
              <w:rPr>
                <w:rFonts w:asci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tabs>
                <w:tab w:val="left" w:pos="9135"/>
              </w:tabs>
              <w:jc w:val="center"/>
              <w:rPr>
                <w:rFonts w:ascii="宋体"/>
                <w:sz w:val="18"/>
                <w:szCs w:val="21"/>
              </w:rPr>
            </w:pPr>
            <w:r>
              <w:rPr>
                <w:rFonts w:hint="eastAsia" w:ascii="宋体"/>
                <w:sz w:val="18"/>
                <w:szCs w:val="21"/>
              </w:rPr>
              <w:t>学生用电脑数（台）</w:t>
            </w:r>
          </w:p>
        </w:tc>
        <w:tc>
          <w:tcPr>
            <w:tcW w:w="3668" w:type="dxa"/>
            <w:gridSpan w:val="3"/>
            <w:vAlign w:val="center"/>
          </w:tcPr>
          <w:p>
            <w:pPr>
              <w:tabs>
                <w:tab w:val="left" w:pos="9135"/>
              </w:tabs>
              <w:jc w:val="center"/>
              <w:rPr>
                <w:rFonts w:ascii="宋体"/>
                <w:szCs w:val="21"/>
              </w:rPr>
            </w:pPr>
            <w:r>
              <w:rPr>
                <w:rFonts w:hint="eastAsia" w:ascii="宋体"/>
                <w:szCs w:val="21"/>
              </w:rPr>
              <w:t>2</w:t>
            </w:r>
            <w:r>
              <w:rPr>
                <w:rFonts w:ascii="宋体"/>
                <w:szCs w:val="21"/>
              </w:rPr>
              <w:t>18</w:t>
            </w:r>
          </w:p>
        </w:tc>
        <w:tc>
          <w:tcPr>
            <w:tcW w:w="1221" w:type="dxa"/>
            <w:vAlign w:val="center"/>
          </w:tcPr>
          <w:p>
            <w:pPr>
              <w:tabs>
                <w:tab w:val="left" w:pos="9135"/>
              </w:tabs>
              <w:jc w:val="center"/>
              <w:rPr>
                <w:rFonts w:ascii="宋体"/>
                <w:sz w:val="18"/>
                <w:szCs w:val="21"/>
              </w:rPr>
            </w:pPr>
            <w:r>
              <w:rPr>
                <w:rFonts w:hint="eastAsia" w:ascii="宋体"/>
                <w:sz w:val="18"/>
                <w:szCs w:val="21"/>
              </w:rPr>
              <w:t>生机比</w:t>
            </w:r>
          </w:p>
        </w:tc>
        <w:tc>
          <w:tcPr>
            <w:tcW w:w="2997" w:type="dxa"/>
            <w:gridSpan w:val="3"/>
            <w:vAlign w:val="center"/>
          </w:tcPr>
          <w:p>
            <w:pPr>
              <w:tabs>
                <w:tab w:val="left" w:pos="9135"/>
              </w:tabs>
              <w:jc w:val="center"/>
              <w:rPr>
                <w:rFonts w:ascii="宋体"/>
                <w:szCs w:val="21"/>
              </w:rPr>
            </w:pPr>
            <w:r>
              <w:rPr>
                <w:rFonts w:hint="eastAsia" w:ascii="宋体"/>
                <w:szCs w:val="21"/>
              </w:rPr>
              <w:t>1：6</w:t>
            </w:r>
            <w:r>
              <w:rPr>
                <w:rFonts w:ascii="宋体"/>
                <w:szCs w:val="21"/>
              </w:rPr>
              <w:t>.9</w:t>
            </w:r>
          </w:p>
        </w:tc>
      </w:tr>
    </w:tbl>
    <w:p>
      <w:pPr>
        <w:tabs>
          <w:tab w:val="left" w:pos="9135"/>
        </w:tabs>
        <w:rPr>
          <w:rFonts w:ascii="宋体"/>
        </w:rPr>
      </w:pPr>
      <w:r>
        <w:rPr>
          <w:rFonts w:hint="eastAsia" w:ascii="宋体"/>
        </w:rPr>
        <w:t>注：多媒体网络教室包括多媒体网络专用教室和连接因特网的普通教室、实验室。</w:t>
      </w:r>
    </w:p>
    <w:p>
      <w:pPr>
        <w:tabs>
          <w:tab w:val="left" w:pos="0"/>
        </w:tabs>
        <w:spacing w:line="560" w:lineRule="exact"/>
        <w:ind w:right="560"/>
        <w:rPr>
          <w:rFonts w:ascii="宋体"/>
          <w:b/>
          <w:sz w:val="28"/>
          <w:szCs w:val="28"/>
        </w:rPr>
      </w:pPr>
      <w:r>
        <w:rPr>
          <w:rFonts w:hint="eastAsia" w:ascii="宋体"/>
          <w:b/>
          <w:sz w:val="28"/>
          <w:szCs w:val="28"/>
        </w:rPr>
        <w:t xml:space="preserve"> 4.办学规模与班额统计表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45"/>
        <w:gridCol w:w="885"/>
        <w:gridCol w:w="765"/>
        <w:gridCol w:w="930"/>
        <w:gridCol w:w="990"/>
        <w:gridCol w:w="990"/>
        <w:gridCol w:w="705"/>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学年度</w:t>
            </w:r>
          </w:p>
        </w:tc>
        <w:tc>
          <w:tcPr>
            <w:tcW w:w="9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年级</w:t>
            </w:r>
          </w:p>
        </w:tc>
        <w:tc>
          <w:tcPr>
            <w:tcW w:w="8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计划招生数</w:t>
            </w:r>
          </w:p>
        </w:tc>
        <w:tc>
          <w:tcPr>
            <w:tcW w:w="76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在籍生数</w:t>
            </w:r>
          </w:p>
        </w:tc>
        <w:tc>
          <w:tcPr>
            <w:tcW w:w="3615"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实际在校生数</w:t>
            </w:r>
          </w:p>
        </w:tc>
        <w:tc>
          <w:tcPr>
            <w:tcW w:w="5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班级数</w:t>
            </w:r>
          </w:p>
        </w:tc>
        <w:tc>
          <w:tcPr>
            <w:tcW w:w="8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班均生数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b/>
                <w:color w:val="000000"/>
              </w:rPr>
              <w:t>在校借读生数</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b/>
                <w:color w:val="000000"/>
              </w:rPr>
              <w:t>外出借读生数</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b/>
                <w:color w:val="000000"/>
              </w:rPr>
              <w:t>外国籍学生数</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b/>
                <w:color w:val="000000"/>
              </w:rPr>
              <w:t>合计</w:t>
            </w:r>
          </w:p>
        </w:tc>
        <w:tc>
          <w:tcPr>
            <w:tcW w:w="5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8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2020</w:t>
            </w: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一年级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267</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二年级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261</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261</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三年级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265</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四年级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263</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263</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五年级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212</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212</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5</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六年级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237</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5</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合计</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1505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1505</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34</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2021</w:t>
            </w: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一年级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263</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263</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二年级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268</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三年级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259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259</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四年级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258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258</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五年级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256</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256</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六年级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214</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214</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5</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rFonts w:asciiTheme="minorHAnsi" w:hAnsiTheme="minorHAnsi" w:eastAsiaTheme="minorEastAsia" w:cstheme="minorBidi"/>
                <w:kern w:val="2"/>
                <w:sz w:val="21"/>
                <w:szCs w:val="24"/>
                <w:lang w:val="en-US" w:eastAsia="zh-CN" w:bidi="ar-SA"/>
              </w:rPr>
            </w:p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合计</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1518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1518</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35</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int="eastAsia" w:eastAsia="等线"/>
                <w:lang w:val="en-US" w:eastAsia="zh-CN"/>
              </w:rPr>
            </w:pPr>
            <w:r>
              <w:rPr>
                <w:rFonts w:ascii="等线" w:hAnsi="等线" w:eastAsia="等线" w:cs="等线"/>
                <w:color w:val="000000"/>
              </w:rPr>
              <w:t>202</w:t>
            </w:r>
            <w:r>
              <w:rPr>
                <w:rFonts w:hint="eastAsia" w:ascii="等线" w:hAnsi="等线" w:eastAsia="等线" w:cs="等线"/>
                <w:color w:val="000000"/>
                <w:lang w:val="en-US" w:eastAsia="zh-CN"/>
              </w:rPr>
              <w:t>2</w:t>
            </w: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一年级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249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249</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ascii="等线" w:hAnsi="等线" w:eastAsia="等线" w:cs="等线"/>
                <w:color w:val="000000"/>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二年级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265</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eastAsia" w:eastAsia="等线"/>
                <w:lang w:val="en-US" w:eastAsia="zh-CN"/>
              </w:rPr>
            </w:pPr>
            <w:r>
              <w:rPr>
                <w:rFonts w:ascii="等线" w:hAnsi="等线" w:eastAsia="等线" w:cs="等线"/>
                <w:color w:val="000000"/>
              </w:rPr>
              <w:t>44.</w:t>
            </w:r>
            <w:r>
              <w:rPr>
                <w:rFonts w:hint="eastAsia" w:ascii="等线" w:hAnsi="等线" w:eastAsia="等线" w:cs="等线"/>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三年级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267</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等线"/>
                <w:lang w:val="en-US" w:eastAsia="zh-CN"/>
              </w:rPr>
            </w:pPr>
            <w:r>
              <w:rPr>
                <w:rFonts w:ascii="等线" w:hAnsi="等线" w:eastAsia="等线" w:cs="等线"/>
                <w:color w:val="000000"/>
              </w:rPr>
              <w:t>4</w:t>
            </w:r>
            <w:r>
              <w:rPr>
                <w:rFonts w:hint="eastAsia" w:ascii="等线" w:hAnsi="等线" w:eastAsia="等线" w:cs="等线"/>
                <w:color w:val="00000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四年级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260</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等线"/>
                <w:lang w:val="en-US" w:eastAsia="zh-CN"/>
              </w:rPr>
            </w:pPr>
            <w:r>
              <w:rPr>
                <w:rFonts w:ascii="等线" w:hAnsi="等线" w:eastAsia="等线" w:cs="等线"/>
                <w:color w:val="000000"/>
              </w:rPr>
              <w:t>43</w:t>
            </w:r>
            <w:r>
              <w:rPr>
                <w:rFonts w:hint="eastAsia" w:ascii="等线" w:hAnsi="等线" w:eastAsia="等线" w:cs="等线"/>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五年级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259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259</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等线"/>
                <w:lang w:val="en-US" w:eastAsia="zh-CN"/>
              </w:rPr>
            </w:pPr>
            <w:r>
              <w:rPr>
                <w:rFonts w:ascii="等线" w:hAnsi="等线" w:eastAsia="等线" w:cs="等线"/>
                <w:color w:val="000000"/>
              </w:rPr>
              <w:t>4</w:t>
            </w:r>
            <w:r>
              <w:rPr>
                <w:rFonts w:hint="eastAsia" w:ascii="等线" w:hAnsi="等线" w:eastAsia="等线" w:cs="等线"/>
                <w:color w:val="000000"/>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六年级</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260</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eastAsia" w:eastAsiaTheme="minorEastAsia"/>
                <w:lang w:val="en-US" w:eastAsia="zh-CN"/>
              </w:rPr>
            </w:pPr>
            <w:r>
              <w:rPr>
                <w:rFonts w:hint="eastAsia"/>
                <w:lang w:val="en-US" w:eastAsia="zh-CN"/>
              </w:rPr>
              <w:t>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等线"/>
                <w:lang w:val="en-US" w:eastAsia="zh-CN"/>
              </w:rPr>
            </w:pPr>
            <w:r>
              <w:rPr>
                <w:rFonts w:ascii="等线" w:hAnsi="等线" w:eastAsia="等线" w:cs="等线"/>
                <w:color w:val="000000"/>
              </w:rPr>
              <w:t>4</w:t>
            </w:r>
            <w:r>
              <w:rPr>
                <w:rFonts w:hint="eastAsia" w:ascii="等线" w:hAnsi="等线" w:eastAsia="等线" w:cs="等线"/>
                <w:color w:val="00000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tc>
        <w:tc>
          <w:tcPr>
            <w:tcW w:w="9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合计</w:t>
            </w:r>
          </w:p>
        </w:tc>
        <w:tc>
          <w:tcPr>
            <w:tcW w:w="88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1560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1560</w:t>
            </w:r>
          </w:p>
        </w:tc>
        <w:tc>
          <w:tcPr>
            <w:tcW w:w="93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pPr>
            <w:r>
              <w:rPr>
                <w:rFonts w:ascii="等线" w:hAnsi="等线" w:eastAsia="等线" w:cs="等线"/>
                <w:color w:val="000000"/>
              </w:rPr>
              <w:t>0</w:t>
            </w:r>
          </w:p>
        </w:tc>
        <w:tc>
          <w:tcPr>
            <w:tcW w:w="5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default" w:eastAsiaTheme="minorEastAsia"/>
                <w:lang w:val="en-US" w:eastAsia="zh-CN"/>
              </w:rPr>
            </w:pPr>
            <w:r>
              <w:rPr>
                <w:rFonts w:hint="eastAsia"/>
                <w:lang w:val="en-US" w:eastAsia="zh-CN"/>
              </w:rPr>
              <w:t>36</w:t>
            </w: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jc w:val="center"/>
              <w:rPr>
                <w:rFonts w:hint="eastAsia" w:eastAsia="等线"/>
                <w:lang w:val="en-US" w:eastAsia="zh-CN"/>
              </w:rPr>
            </w:pPr>
            <w:r>
              <w:rPr>
                <w:rFonts w:ascii="等线" w:hAnsi="等线" w:eastAsia="等线" w:cs="等线"/>
                <w:color w:val="000000"/>
              </w:rPr>
              <w:t>43.</w:t>
            </w:r>
            <w:r>
              <w:rPr>
                <w:rFonts w:hint="eastAsia" w:ascii="等线" w:hAnsi="等线" w:eastAsia="等线" w:cs="等线"/>
                <w:color w:val="000000"/>
                <w:lang w:val="en-US" w:eastAsia="zh-CN"/>
              </w:rPr>
              <w:t>3</w:t>
            </w:r>
          </w:p>
        </w:tc>
      </w:tr>
    </w:tbl>
    <w:p>
      <w:pPr>
        <w:tabs>
          <w:tab w:val="left" w:pos="9135"/>
        </w:tabs>
        <w:rPr>
          <w:rFonts w:ascii="宋体"/>
        </w:rPr>
      </w:pPr>
      <w:r>
        <w:rPr>
          <w:rFonts w:hint="eastAsia" w:ascii="宋体"/>
        </w:rPr>
        <w:t>注：每学年的“在籍生数”是指该学年各年级在学籍管理系统中的学生数；计算每学年各年级“班均生数”时需将各年级在校与外出借读生数折算统计在内；每学年的统计口径需保持一致。</w:t>
      </w:r>
      <w:r>
        <w:rPr>
          <w:rFonts w:hint="eastAsia"/>
        </w:rPr>
        <w:t>“学年度”是指含申报时所在学年的近三个学年度。</w:t>
      </w:r>
    </w:p>
    <w:p>
      <w:pPr>
        <w:tabs>
          <w:tab w:val="left" w:pos="0"/>
        </w:tabs>
        <w:spacing w:line="560" w:lineRule="exact"/>
        <w:ind w:right="560"/>
        <w:rPr>
          <w:rFonts w:ascii="宋体"/>
          <w:b/>
          <w:sz w:val="28"/>
          <w:szCs w:val="28"/>
        </w:rPr>
      </w:pPr>
      <w:r>
        <w:rPr>
          <w:rFonts w:hint="eastAsia" w:ascii="宋体"/>
          <w:b/>
          <w:sz w:val="28"/>
          <w:szCs w:val="28"/>
        </w:rPr>
        <w:t xml:space="preserve">5.学校领导班子成员情况表 </w:t>
      </w: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55"/>
        <w:gridCol w:w="555"/>
        <w:gridCol w:w="990"/>
        <w:gridCol w:w="705"/>
        <w:gridCol w:w="705"/>
        <w:gridCol w:w="1168"/>
        <w:gridCol w:w="840"/>
        <w:gridCol w:w="705"/>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姓名</w:t>
            </w:r>
          </w:p>
        </w:tc>
        <w:tc>
          <w:tcPr>
            <w:tcW w:w="5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性</w:t>
            </w:r>
          </w:p>
          <w:p>
            <w:pPr>
              <w:jc w:val="center"/>
            </w:pPr>
            <w:r>
              <w:rPr>
                <w:rFonts w:ascii="宋体" w:hAnsi="宋体" w:eastAsia="宋体" w:cs="宋体"/>
                <w:color w:val="000000"/>
              </w:rPr>
              <w:t>别</w:t>
            </w:r>
          </w:p>
        </w:tc>
        <w:tc>
          <w:tcPr>
            <w:tcW w:w="5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年</w:t>
            </w:r>
          </w:p>
          <w:p>
            <w:pPr>
              <w:jc w:val="center"/>
            </w:pPr>
            <w:r>
              <w:rPr>
                <w:rFonts w:ascii="宋体" w:hAnsi="宋体" w:eastAsia="宋体" w:cs="宋体"/>
                <w:color w:val="000000"/>
              </w:rPr>
              <w:t>龄</w:t>
            </w:r>
          </w:p>
        </w:tc>
        <w:tc>
          <w:tcPr>
            <w:tcW w:w="9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职务</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最高</w:t>
            </w:r>
          </w:p>
          <w:p>
            <w:pPr>
              <w:jc w:val="center"/>
            </w:pPr>
            <w:r>
              <w:rPr>
                <w:rFonts w:ascii="宋体" w:hAnsi="宋体" w:eastAsia="宋体" w:cs="宋体"/>
                <w:color w:val="000000"/>
              </w:rPr>
              <w:t>学历</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所学</w:t>
            </w:r>
          </w:p>
          <w:p>
            <w:pPr>
              <w:jc w:val="center"/>
            </w:pPr>
            <w:r>
              <w:rPr>
                <w:rFonts w:ascii="宋体" w:hAnsi="宋体" w:eastAsia="宋体" w:cs="宋体"/>
                <w:color w:val="000000"/>
              </w:rPr>
              <w:t>专业</w:t>
            </w:r>
          </w:p>
        </w:tc>
        <w:tc>
          <w:tcPr>
            <w:tcW w:w="1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专业</w:t>
            </w:r>
          </w:p>
          <w:p>
            <w:pPr>
              <w:jc w:val="center"/>
            </w:pPr>
            <w:r>
              <w:rPr>
                <w:rFonts w:ascii="宋体" w:hAnsi="宋体" w:eastAsia="宋体" w:cs="宋体"/>
                <w:color w:val="000000"/>
              </w:rPr>
              <w:t>技术</w:t>
            </w:r>
          </w:p>
          <w:p>
            <w:pPr>
              <w:jc w:val="center"/>
            </w:pPr>
            <w:r>
              <w:rPr>
                <w:rFonts w:ascii="宋体" w:hAnsi="宋体" w:eastAsia="宋体" w:cs="宋体"/>
                <w:color w:val="000000"/>
              </w:rPr>
              <w:t>职称</w:t>
            </w:r>
          </w:p>
        </w:tc>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现任教</w:t>
            </w:r>
          </w:p>
          <w:p>
            <w:pPr>
              <w:jc w:val="center"/>
            </w:pPr>
            <w:r>
              <w:rPr>
                <w:rFonts w:ascii="宋体" w:hAnsi="宋体" w:eastAsia="宋体" w:cs="宋体"/>
                <w:color w:val="000000"/>
              </w:rPr>
              <w:t>学 科</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节数/周</w:t>
            </w:r>
          </w:p>
        </w:tc>
        <w:tc>
          <w:tcPr>
            <w:tcW w:w="18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荣誉称号</w:t>
            </w:r>
          </w:p>
          <w:p>
            <w:pPr>
              <w:jc w:val="center"/>
            </w:pPr>
            <w:r>
              <w:rPr>
                <w:rFonts w:ascii="宋体" w:hAnsi="宋体" w:eastAsia="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强大琴</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53</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党支部书记</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汉语言文学</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中小学高级教师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道德与法治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2</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陈娜</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36</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校长</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中小学一级教师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 w:hAnsi="仿宋" w:eastAsia="仿宋" w:cs="仿宋"/>
                <w:color w:val="000000"/>
                <w:sz w:val="22"/>
              </w:rPr>
            </w:pPr>
            <w:r>
              <w:rPr>
                <w:rFonts w:ascii="仿宋" w:hAnsi="仿宋" w:eastAsia="仿宋" w:cs="仿宋"/>
                <w:color w:val="000000"/>
                <w:sz w:val="22"/>
              </w:rPr>
              <w:t>道德与法治</w:t>
            </w:r>
          </w:p>
          <w:p>
            <w:pPr>
              <w:jc w:val="center"/>
            </w:pPr>
            <w:r>
              <w:t>劳动</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3</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曹燕楠</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53</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副校长</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中小学高级教师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语文</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8.5</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常州市小学语文学科带头人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胡茹芳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45</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副校长</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中小学高级教师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语文</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10</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天宁区优秀教育工作者</w:t>
            </w:r>
          </w:p>
          <w:p>
            <w:pPr>
              <w:jc w:val="center"/>
            </w:pPr>
            <w:r>
              <w:rPr>
                <w:rFonts w:ascii="仿宋" w:hAnsi="仿宋" w:eastAsia="仿宋" w:cs="仿宋"/>
                <w:color w:val="000000"/>
                <w:sz w:val="22"/>
              </w:rPr>
              <w:t>天宁区学科带头人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庞天娇</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33</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教学管理中心副主任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小学语文</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中小学二级教师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语文</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9.5</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常州市优秀教育工作者</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莫宇红</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45</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学生成长中心主任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小学音乐教育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中小学高级教师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音乐</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13</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常州市优秀辅导员</w:t>
            </w:r>
          </w:p>
          <w:p>
            <w:pPr>
              <w:jc w:val="center"/>
            </w:pPr>
            <w:r>
              <w:rPr>
                <w:rFonts w:ascii="仿宋" w:hAnsi="仿宋" w:eastAsia="仿宋" w:cs="仿宋"/>
                <w:color w:val="000000"/>
                <w:sz w:val="22"/>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丁雪莲</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38</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行政协调中心主任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中小学一级教师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语文</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12.5</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天宁区优秀教育工作者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陈祎</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男</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44</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后勤保障中心主任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信息技术与网络工程</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中小学一级教师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信息技术</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10</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天宁区优秀教育工作者</w:t>
            </w:r>
          </w:p>
          <w:p>
            <w:pPr>
              <w:jc w:val="center"/>
            </w:pPr>
            <w:r>
              <w:rPr>
                <w:rFonts w:ascii="仿宋" w:hAnsi="仿宋" w:eastAsia="仿宋" w:cs="仿宋"/>
                <w:color w:val="000000"/>
                <w:sz w:val="22"/>
              </w:rPr>
              <w:t>天宁区学科带头人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李楠</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44</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教学管理中心副主任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r>
              <w:t>数学</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中小学二级教师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数学</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9</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程蓉</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31</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学生成长中心副主任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中小学一级教师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语文、道法</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10</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常州市德育先进工作者</w:t>
            </w:r>
          </w:p>
          <w:p>
            <w:pPr>
              <w:jc w:val="center"/>
            </w:pPr>
            <w:r>
              <w:rPr>
                <w:rFonts w:ascii="仿宋" w:hAnsi="仿宋" w:eastAsia="仿宋" w:cs="仿宋"/>
                <w:color w:val="000000"/>
                <w:sz w:val="22"/>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倪晓益</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男</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45</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后勤管理中心副主任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小学教育</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中小学一级教师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体育</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10</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 w:hAnsi="仿宋" w:eastAsia="仿宋" w:cs="仿宋"/>
                <w:color w:val="000000"/>
                <w:sz w:val="22"/>
              </w:rPr>
              <w:t>天宁区安全工作先进个人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程晓晓</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女</w:t>
            </w:r>
          </w:p>
        </w:tc>
        <w:tc>
          <w:tcPr>
            <w:tcW w:w="5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33</w:t>
            </w:r>
          </w:p>
        </w:tc>
        <w:tc>
          <w:tcPr>
            <w:tcW w:w="9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行政协调中心副主任</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本科</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绘画</w:t>
            </w:r>
          </w:p>
        </w:tc>
        <w:tc>
          <w:tcPr>
            <w:tcW w:w="11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中小学一级教师</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美术</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13</w:t>
            </w:r>
          </w:p>
        </w:tc>
        <w:tc>
          <w:tcPr>
            <w:tcW w:w="185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常州市教学能手</w:t>
            </w:r>
          </w:p>
          <w:p>
            <w:pPr>
              <w:jc w:val="center"/>
            </w:pPr>
            <w:r>
              <w:t>天宁区优秀教育工作者</w:t>
            </w:r>
          </w:p>
        </w:tc>
      </w:tr>
    </w:tbl>
    <w:p>
      <w:pPr>
        <w:snapToGrid w:val="0"/>
        <w:rPr>
          <w:rFonts w:ascii="宋体"/>
        </w:rPr>
      </w:pPr>
      <w:r>
        <w:rPr>
          <w:rFonts w:hint="eastAsia" w:ascii="宋体"/>
        </w:rPr>
        <w:t>注：领导班子成员指所有正式任命的中层以上干部。</w:t>
      </w:r>
    </w:p>
    <w:p>
      <w:pPr>
        <w:snapToGrid w:val="0"/>
        <w:rPr>
          <w:rFonts w:ascii="宋体"/>
        </w:rPr>
      </w:pPr>
    </w:p>
    <w:p>
      <w:pPr>
        <w:tabs>
          <w:tab w:val="left" w:pos="0"/>
        </w:tabs>
        <w:spacing w:line="560" w:lineRule="exact"/>
        <w:ind w:right="560"/>
        <w:rPr>
          <w:rFonts w:ascii="宋体"/>
          <w:b/>
          <w:sz w:val="28"/>
          <w:szCs w:val="28"/>
        </w:rPr>
      </w:pPr>
      <w:r>
        <w:rPr>
          <w:rFonts w:hint="eastAsia" w:ascii="宋体"/>
          <w:b/>
          <w:sz w:val="28"/>
          <w:szCs w:val="28"/>
        </w:rPr>
        <w:t>6.小学专任教师情况表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73"/>
        <w:gridCol w:w="1217"/>
        <w:gridCol w:w="615"/>
        <w:gridCol w:w="716"/>
        <w:gridCol w:w="114"/>
        <w:gridCol w:w="1088"/>
        <w:gridCol w:w="315"/>
        <w:gridCol w:w="250"/>
        <w:gridCol w:w="115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tc>
        <w:tc>
          <w:tcPr>
            <w:tcW w:w="1403" w:type="dxa"/>
            <w:gridSpan w:val="2"/>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总数</w:t>
            </w:r>
          </w:p>
        </w:tc>
        <w:tc>
          <w:tcPr>
            <w:tcW w:w="1402" w:type="dxa"/>
            <w:gridSpan w:val="2"/>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比例</w:t>
            </w:r>
          </w:p>
        </w:tc>
        <w:tc>
          <w:tcPr>
            <w:tcW w:w="1747"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rPr>
                <w:rFonts w:ascii="宋体"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专任教师数</w:t>
            </w:r>
          </w:p>
        </w:tc>
        <w:tc>
          <w:tcPr>
            <w:tcW w:w="1403"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rPr>
                <w:rFonts w:ascii="宋体" w:hAnsi="宋体" w:eastAsia="宋体" w:cs="宋体"/>
                <w:color w:val="000000"/>
              </w:rPr>
              <w:t>82</w:t>
            </w:r>
          </w:p>
        </w:tc>
        <w:tc>
          <w:tcPr>
            <w:tcW w:w="14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100%</w:t>
            </w:r>
          </w:p>
        </w:tc>
        <w:tc>
          <w:tcPr>
            <w:tcW w:w="174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本科学历数</w:t>
            </w:r>
          </w:p>
        </w:tc>
        <w:tc>
          <w:tcPr>
            <w:tcW w:w="1403"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rPr>
                <w:rFonts w:ascii="宋体" w:hAnsi="宋体" w:eastAsia="宋体" w:cs="宋体"/>
                <w:color w:val="000000"/>
              </w:rPr>
              <w:t>70</w:t>
            </w:r>
          </w:p>
        </w:tc>
        <w:tc>
          <w:tcPr>
            <w:tcW w:w="14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85.3%</w:t>
            </w:r>
          </w:p>
        </w:tc>
        <w:tc>
          <w:tcPr>
            <w:tcW w:w="174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小学一级教师数</w:t>
            </w:r>
          </w:p>
        </w:tc>
        <w:tc>
          <w:tcPr>
            <w:tcW w:w="1403"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t>27</w:t>
            </w:r>
          </w:p>
        </w:tc>
        <w:tc>
          <w:tcPr>
            <w:tcW w:w="14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t>32.9%</w:t>
            </w:r>
          </w:p>
        </w:tc>
        <w:tc>
          <w:tcPr>
            <w:tcW w:w="174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小学高级教师数</w:t>
            </w:r>
          </w:p>
        </w:tc>
        <w:tc>
          <w:tcPr>
            <w:tcW w:w="1403"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t>40</w:t>
            </w:r>
          </w:p>
        </w:tc>
        <w:tc>
          <w:tcPr>
            <w:tcW w:w="14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t>48.8%</w:t>
            </w:r>
          </w:p>
        </w:tc>
        <w:tc>
          <w:tcPr>
            <w:tcW w:w="174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中学高级教师数</w:t>
            </w:r>
          </w:p>
        </w:tc>
        <w:tc>
          <w:tcPr>
            <w:tcW w:w="1403"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t>15</w:t>
            </w:r>
          </w:p>
        </w:tc>
        <w:tc>
          <w:tcPr>
            <w:tcW w:w="14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t>22%</w:t>
            </w:r>
          </w:p>
        </w:tc>
        <w:tc>
          <w:tcPr>
            <w:tcW w:w="174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93" w:type="dxa"/>
            <w:gridSpan w:val="6"/>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研究生数/在读研究生数</w:t>
            </w:r>
          </w:p>
        </w:tc>
        <w:tc>
          <w:tcPr>
            <w:tcW w:w="1403"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r>
              <w:rPr>
                <w:rFonts w:ascii="宋体" w:hAnsi="宋体" w:eastAsia="宋体" w:cs="宋体"/>
                <w:color w:val="000000"/>
              </w:rPr>
              <w:t>5</w:t>
            </w:r>
          </w:p>
        </w:tc>
        <w:tc>
          <w:tcPr>
            <w:tcW w:w="14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w:t>
            </w:r>
          </w:p>
        </w:tc>
        <w:tc>
          <w:tcPr>
            <w:tcW w:w="174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8"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序号</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学科</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姓名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性别</w:t>
            </w:r>
          </w:p>
        </w:tc>
        <w:tc>
          <w:tcPr>
            <w:tcW w:w="716"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年龄</w:t>
            </w:r>
          </w:p>
        </w:tc>
        <w:tc>
          <w:tcPr>
            <w:tcW w:w="1202" w:type="dxa"/>
            <w:gridSpan w:val="2"/>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专业技术</w:t>
            </w:r>
          </w:p>
          <w:p>
            <w:pPr>
              <w:spacing w:line="240" w:lineRule="atLeast"/>
              <w:jc w:val="center"/>
              <w:rPr>
                <w:rFonts w:ascii="宋体" w:hAnsi="宋体" w:eastAsia="宋体"/>
                <w:szCs w:val="21"/>
              </w:rPr>
            </w:pPr>
            <w:r>
              <w:rPr>
                <w:rFonts w:ascii="宋体" w:hAnsi="宋体" w:eastAsia="宋体" w:cs="宋体"/>
                <w:color w:val="000000"/>
                <w:szCs w:val="21"/>
              </w:rPr>
              <w:t>职  称</w:t>
            </w:r>
          </w:p>
        </w:tc>
        <w:tc>
          <w:tcPr>
            <w:tcW w:w="565" w:type="dxa"/>
            <w:gridSpan w:val="2"/>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任教年限</w:t>
            </w:r>
          </w:p>
        </w:tc>
        <w:tc>
          <w:tcPr>
            <w:tcW w:w="2899" w:type="dxa"/>
            <w:gridSpan w:val="2"/>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rPr>
                <w:rFonts w:ascii="宋体" w:hAnsi="宋体" w:eastAsia="宋体"/>
                <w:szCs w:val="21"/>
              </w:rPr>
            </w:pPr>
            <w:r>
              <w:rPr>
                <w:rFonts w:ascii="宋体" w:hAnsi="宋体" w:eastAsia="宋体" w:cs="宋体"/>
                <w:color w:val="000000"/>
                <w:szCs w:val="21"/>
              </w:rPr>
              <w:t>最高荣誉称号</w:t>
            </w:r>
          </w:p>
          <w:p>
            <w:pPr>
              <w:spacing w:line="240" w:lineRule="atLeast"/>
              <w:jc w:val="center"/>
              <w:rPr>
                <w:rFonts w:ascii="宋体" w:hAnsi="宋体" w:eastAsia="宋体"/>
                <w:szCs w:val="21"/>
              </w:rPr>
            </w:pPr>
            <w:r>
              <w:rPr>
                <w:rFonts w:ascii="宋体" w:hAnsi="宋体" w:eastAsia="宋体" w:cs="宋体"/>
                <w:color w:val="000000"/>
                <w:szCs w:val="21"/>
              </w:rPr>
              <w:t>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道法</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强大琴</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32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道法</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陈娜</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14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科学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刘丽</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hint="eastAsia" w:ascii="宋体" w:hAnsi="宋体" w:eastAsia="宋体"/>
                <w:szCs w:val="21"/>
              </w:rPr>
              <w:t>27</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hint="eastAsia" w:ascii="宋体" w:hAnsi="宋体" w:eastAsia="宋体"/>
                <w:szCs w:val="21"/>
              </w:rPr>
              <w:t>美术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李永春</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58</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hint="eastAsia" w:ascii="宋体" w:hAnsi="宋体" w:eastAsia="宋体"/>
                <w:szCs w:val="21"/>
              </w:rPr>
              <w:t>40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校本课程</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龚建卫</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58</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是亚英</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李玲</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40</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20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常州市教学能手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梁玲霞</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40</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17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新北区英语骨干教师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江  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戈文洁</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杨静珠</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张立琴</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沈振琴</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美术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高玉赞</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曹燕楠</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常州市小学语文学科带头人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科学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潘栋朝</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50</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徐卫琦</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51</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科学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吴秋琴</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50</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31</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19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黄燕娟</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51</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金惠华</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49</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倪海玉</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49</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29</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张英姿</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hint="eastAsia" w:ascii="宋体" w:hAnsi="宋体" w:eastAsia="宋体"/>
                <w:szCs w:val="21"/>
              </w:rPr>
              <w:t>48</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hint="eastAsia" w:ascii="宋体" w:hAnsi="宋体" w:eastAsia="宋体"/>
                <w:szCs w:val="21"/>
              </w:rPr>
              <w:t>29</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尤汝萍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47</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29</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24</w:t>
            </w:r>
          </w:p>
        </w:tc>
        <w:tc>
          <w:tcPr>
            <w:tcW w:w="973"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体育</w:t>
            </w:r>
          </w:p>
        </w:tc>
        <w:tc>
          <w:tcPr>
            <w:tcW w:w="1217"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缪全富</w:t>
            </w:r>
          </w:p>
        </w:tc>
        <w:tc>
          <w:tcPr>
            <w:tcW w:w="615"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48</w:t>
            </w:r>
          </w:p>
        </w:tc>
        <w:tc>
          <w:tcPr>
            <w:tcW w:w="1202" w:type="dxa"/>
            <w:gridSpan w:val="2"/>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28</w:t>
            </w:r>
          </w:p>
        </w:tc>
        <w:tc>
          <w:tcPr>
            <w:tcW w:w="2899" w:type="dxa"/>
            <w:gridSpan w:val="2"/>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体育</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徐国军</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朱一萍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28</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信息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金  艳</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杨静玉</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29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徐玉萍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都华叶</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朱春娟</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陈  敏</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科学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沈  琴</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高华萍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音乐</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莫宇红</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陆菊敏</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胡茹芳</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体育</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倪晓益</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39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信息技术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陈  祎</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顾惠芳</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中小学高级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强华萍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李  静</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王桂燕</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朱一梨</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天宁区教学评比二等奖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王  华</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体育</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罗  鑫</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试用期</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居琳琳</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21</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体育</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刘丹</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21</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49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钱峰杰</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41</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21</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themeColor="text1"/>
                <w:szCs w:val="21"/>
                <w14:textFill>
                  <w14:solidFill>
                    <w14:schemeClr w14:val="tx1"/>
                  </w14:solidFill>
                </w14:textFill>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科学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张莉仙</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40</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19</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沈  婕</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39</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朱  倩</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39</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18</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蒋小科</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38</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18</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丁雪莲</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38</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55</w:t>
            </w:r>
          </w:p>
        </w:tc>
        <w:tc>
          <w:tcPr>
            <w:tcW w:w="973"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虞新伟</w:t>
            </w:r>
          </w:p>
        </w:tc>
        <w:tc>
          <w:tcPr>
            <w:tcW w:w="615"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37</w:t>
            </w:r>
          </w:p>
        </w:tc>
        <w:tc>
          <w:tcPr>
            <w:tcW w:w="1202" w:type="dxa"/>
            <w:gridSpan w:val="2"/>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16</w:t>
            </w:r>
          </w:p>
        </w:tc>
        <w:tc>
          <w:tcPr>
            <w:tcW w:w="2899" w:type="dxa"/>
            <w:gridSpan w:val="2"/>
            <w:tcBorders>
              <w:top w:val="single" w:color="auto" w:sz="4"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赵  丹</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吴  苗</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美术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施筱雯</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59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徐杏蕊</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天宁区优秀教育工作者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汪美姣</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8</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庞天娇</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常州市十佳少先队辅导员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美术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程晓晓</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信息技术</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程  青</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9</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区信息教学能手比赛一等奖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汤溧萍</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32</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区评优课二等奖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道法语文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程  蓉</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31</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中小学一级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8</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李  楠</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31</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7</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区数学基本功一等奖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杨 柳</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5</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常州市教坛新秀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汤 琦</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区语文基本功竞赛一等奖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69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张铃梦</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24</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武丽平</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周涵</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何璐</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28</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6</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73</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蒯 欧</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27</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3</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区英语评优课二等奖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74</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姜梦琪</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75</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数学</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袁晨红</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76</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沈志慧</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77</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体育</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贺 凯</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男</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78</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音乐</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陈 云</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79</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徐思颖</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25</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中小学二级</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4</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区综合实践评优课一等奖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80</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音乐</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卢萌萌</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试用期</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rPr>
                <w:rFonts w:ascii="宋体" w:hAnsi="宋体" w:eastAsia="宋体" w:cs="宋体"/>
                <w:color w:val="000000"/>
              </w:rPr>
              <w:t>81</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语文</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朱燕凌</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23</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试用期</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cs="宋体"/>
                <w:color w:val="000000"/>
                <w:szCs w:val="21"/>
              </w:rPr>
              <w:t>1</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8" w:type="dxa"/>
            <w:tcBorders>
              <w:top w:val="single" w:color="000000"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spacing w:line="240" w:lineRule="atLeast"/>
              <w:jc w:val="center"/>
            </w:pPr>
            <w:r>
              <w:t>82</w:t>
            </w:r>
          </w:p>
        </w:tc>
        <w:tc>
          <w:tcPr>
            <w:tcW w:w="973"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英语</w:t>
            </w:r>
          </w:p>
        </w:tc>
        <w:tc>
          <w:tcPr>
            <w:tcW w:w="1217"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徐钰涵</w:t>
            </w:r>
          </w:p>
        </w:tc>
        <w:tc>
          <w:tcPr>
            <w:tcW w:w="615"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女</w:t>
            </w:r>
          </w:p>
        </w:tc>
        <w:tc>
          <w:tcPr>
            <w:tcW w:w="716" w:type="dxa"/>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26</w:t>
            </w:r>
          </w:p>
        </w:tc>
        <w:tc>
          <w:tcPr>
            <w:tcW w:w="1202"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试用期</w:t>
            </w:r>
          </w:p>
        </w:tc>
        <w:tc>
          <w:tcPr>
            <w:tcW w:w="565"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r>
              <w:rPr>
                <w:rFonts w:ascii="宋体" w:hAnsi="宋体" w:eastAsia="宋体"/>
                <w:szCs w:val="21"/>
              </w:rPr>
              <w:t>0</w:t>
            </w:r>
          </w:p>
        </w:tc>
        <w:tc>
          <w:tcPr>
            <w:tcW w:w="2899" w:type="dxa"/>
            <w:gridSpan w:val="2"/>
            <w:tcBorders>
              <w:top w:val="single" w:color="CBCDD1" w:sz="6" w:space="0"/>
              <w:left w:val="single" w:color="000000" w:sz="6" w:space="0"/>
              <w:bottom w:val="single" w:color="000000" w:sz="6" w:space="0"/>
              <w:right w:val="single" w:color="000000" w:sz="6" w:space="0"/>
            </w:tcBorders>
            <w:tcMar>
              <w:top w:w="0" w:type="dxa"/>
              <w:left w:w="56" w:type="dxa"/>
              <w:bottom w:w="0" w:type="dxa"/>
              <w:right w:w="56" w:type="dxa"/>
            </w:tcMar>
            <w:vAlign w:val="center"/>
          </w:tcPr>
          <w:p>
            <w:pPr>
              <w:jc w:val="center"/>
              <w:rPr>
                <w:rFonts w:ascii="宋体" w:hAnsi="宋体" w:eastAsia="宋体"/>
                <w:szCs w:val="21"/>
              </w:rPr>
            </w:pPr>
          </w:p>
        </w:tc>
      </w:tr>
    </w:tbl>
    <w:p>
      <w:pPr>
        <w:snapToGrid w:val="0"/>
        <w:rPr>
          <w:rFonts w:ascii="宋体" w:hAnsi="宋体"/>
          <w:szCs w:val="21"/>
        </w:rPr>
      </w:pPr>
      <w:r>
        <w:rPr>
          <w:rFonts w:hint="eastAsia" w:ascii="宋体"/>
        </w:rPr>
        <w:t>注：专任教师比例指专任教师占全校教职工总数的比例，其余比例指占专任教师总数的比例。</w:t>
      </w:r>
    </w:p>
    <w:p>
      <w:pPr>
        <w:tabs>
          <w:tab w:val="left" w:pos="0"/>
        </w:tabs>
        <w:spacing w:line="560" w:lineRule="exact"/>
        <w:ind w:right="560"/>
        <w:rPr>
          <w:rFonts w:ascii="宋体"/>
          <w:b/>
          <w:sz w:val="28"/>
          <w:szCs w:val="28"/>
        </w:rPr>
      </w:pPr>
      <w:r>
        <w:rPr>
          <w:rFonts w:hint="eastAsia" w:ascii="宋体"/>
          <w:b/>
          <w:sz w:val="28"/>
          <w:szCs w:val="28"/>
        </w:rPr>
        <w:t xml:space="preserve">7.小学骨干教师情况表 </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51"/>
        <w:gridCol w:w="709"/>
        <w:gridCol w:w="992"/>
        <w:gridCol w:w="992"/>
        <w:gridCol w:w="425"/>
        <w:gridCol w:w="851"/>
        <w:gridCol w:w="676"/>
        <w:gridCol w:w="963"/>
        <w:gridCol w:w="629"/>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784" w:type="dxa"/>
            <w:gridSpan w:val="11"/>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784" w:type="dxa"/>
            <w:gridSpan w:val="11"/>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r>
              <w:rPr>
                <w:rFonts w:ascii="宋体" w:hAnsi="宋体" w:eastAsia="宋体" w:cs="宋体"/>
                <w:color w:val="000000"/>
              </w:rPr>
              <w:t>名、特、优教师情况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410"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类    别</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姓  名</w:t>
            </w:r>
          </w:p>
        </w:tc>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学 科</w:t>
            </w:r>
          </w:p>
        </w:tc>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年 龄</w:t>
            </w:r>
          </w:p>
        </w:tc>
        <w:tc>
          <w:tcPr>
            <w:tcW w:w="4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评定</w:t>
            </w:r>
          </w:p>
          <w:p>
            <w:pPr>
              <w:spacing w:line="240" w:lineRule="atLeast"/>
              <w:jc w:val="center"/>
            </w:pPr>
            <w:r>
              <w:rPr>
                <w:rFonts w:ascii="宋体" w:hAnsi="宋体" w:eastAsia="宋体" w:cs="宋体"/>
                <w:color w:val="000000"/>
              </w:rPr>
              <w:t>时间</w:t>
            </w: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是否</w:t>
            </w:r>
          </w:p>
          <w:p>
            <w:pPr>
              <w:spacing w:line="240" w:lineRule="atLeast"/>
              <w:jc w:val="center"/>
            </w:pPr>
            <w:r>
              <w:rPr>
                <w:rFonts w:ascii="宋体" w:hAnsi="宋体" w:eastAsia="宋体" w:cs="宋体"/>
                <w:color w:val="000000"/>
              </w:rPr>
              <w:t>本校</w:t>
            </w:r>
          </w:p>
          <w:p>
            <w:pPr>
              <w:spacing w:line="240" w:lineRule="atLeast"/>
              <w:jc w:val="center"/>
            </w:pPr>
            <w:r>
              <w:rPr>
                <w:rFonts w:ascii="宋体" w:hAnsi="宋体" w:eastAsia="宋体" w:cs="宋体"/>
                <w:color w:val="000000"/>
              </w:rPr>
              <w:t>送评</w:t>
            </w:r>
          </w:p>
        </w:tc>
        <w:tc>
          <w:tcPr>
            <w:tcW w:w="6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是否</w:t>
            </w:r>
          </w:p>
          <w:p>
            <w:pPr>
              <w:spacing w:line="240" w:lineRule="atLeast"/>
              <w:jc w:val="center"/>
            </w:pPr>
            <w:r>
              <w:rPr>
                <w:rFonts w:ascii="宋体" w:hAnsi="宋体" w:eastAsia="宋体" w:cs="宋体"/>
                <w:color w:val="000000"/>
              </w:rPr>
              <w:t>在编</w:t>
            </w:r>
          </w:p>
          <w:p>
            <w:pPr>
              <w:spacing w:line="240" w:lineRule="atLeast"/>
              <w:jc w:val="center"/>
            </w:pPr>
            <w:r>
              <w:rPr>
                <w:rFonts w:ascii="宋体" w:hAnsi="宋体" w:eastAsia="宋体" w:cs="宋体"/>
                <w:color w:val="000000"/>
              </w:rPr>
              <w:t>在岗</w:t>
            </w: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是否外聘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聘任</w:t>
            </w:r>
          </w:p>
          <w:p>
            <w:pPr>
              <w:spacing w:line="240" w:lineRule="atLeast"/>
              <w:jc w:val="center"/>
            </w:pPr>
            <w:r>
              <w:rPr>
                <w:rFonts w:ascii="宋体" w:hAnsi="宋体" w:eastAsia="宋体" w:cs="宋体"/>
                <w:color w:val="000000"/>
              </w:rPr>
              <w:t>年月</w:t>
            </w:r>
          </w:p>
        </w:tc>
        <w:tc>
          <w:tcPr>
            <w:tcW w:w="176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周课</w:t>
            </w:r>
          </w:p>
          <w:p>
            <w:pPr>
              <w:spacing w:line="240" w:lineRule="atLeast"/>
              <w:jc w:val="center"/>
            </w:pPr>
            <w:r>
              <w:rPr>
                <w:rFonts w:ascii="宋体" w:hAnsi="宋体" w:eastAsia="宋体" w:cs="宋体"/>
                <w:color w:val="000000"/>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特级教师</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教授级高级教师</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特级教师兼教授级高级教师</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0" w:type="dxa"/>
            <w:gridSpan w:val="2"/>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6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176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84" w:type="dxa"/>
            <w:gridSpan w:val="11"/>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市、县（市、区）骨干教师情况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103" w:type="dxa"/>
            <w:gridSpan w:val="5"/>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地市级骨干教师数： 13 人</w:t>
            </w:r>
          </w:p>
        </w:tc>
        <w:tc>
          <w:tcPr>
            <w:tcW w:w="4681"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县（市、区）骨干教师数： 21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序号</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姓  名</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学  科</w:t>
            </w:r>
          </w:p>
        </w:tc>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称谓</w:t>
            </w:r>
          </w:p>
        </w:tc>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评定</w:t>
            </w:r>
          </w:p>
          <w:p>
            <w:pPr>
              <w:spacing w:line="240" w:lineRule="atLeast"/>
              <w:jc w:val="center"/>
            </w:pPr>
            <w:r>
              <w:rPr>
                <w:rFonts w:ascii="宋体" w:hAnsi="宋体" w:eastAsia="宋体" w:cs="宋体"/>
                <w:color w:val="000000"/>
              </w:rPr>
              <w:t>时间</w:t>
            </w:r>
          </w:p>
        </w:tc>
        <w:tc>
          <w:tcPr>
            <w:tcW w:w="4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序号</w:t>
            </w: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姓  名</w:t>
            </w:r>
          </w:p>
        </w:tc>
        <w:tc>
          <w:tcPr>
            <w:tcW w:w="6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学  科</w:t>
            </w:r>
          </w:p>
        </w:tc>
        <w:tc>
          <w:tcPr>
            <w:tcW w:w="159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称谓</w:t>
            </w:r>
          </w:p>
        </w:tc>
        <w:tc>
          <w:tcPr>
            <w:tcW w:w="113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center"/>
            </w:pPr>
            <w:r>
              <w:rPr>
                <w:rFonts w:ascii="宋体" w:hAnsi="宋体" w:eastAsia="宋体" w:cs="宋体"/>
                <w:color w:val="000000"/>
              </w:rPr>
              <w:t>评定</w:t>
            </w:r>
          </w:p>
          <w:p>
            <w:pPr>
              <w:spacing w:line="240" w:lineRule="atLeast"/>
              <w:jc w:val="center"/>
            </w:pPr>
            <w:r>
              <w:rPr>
                <w:rFonts w:ascii="宋体" w:hAnsi="宋体" w:eastAsia="宋体" w:cs="宋体"/>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1</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龚建卫</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科学</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hint="eastAsia" w:ascii="宋体" w:hAnsi="宋体" w:eastAsia="宋体" w:cs="宋体"/>
                <w:color w:val="000000"/>
              </w:rPr>
              <w:t>市学带</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2001.04</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陈祎</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信息技术</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区学科带头人</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2</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曹燕楠</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hint="eastAsia" w:ascii="宋体" w:hAnsi="宋体" w:eastAsia="宋体" w:cs="宋体"/>
                <w:color w:val="000000"/>
              </w:rPr>
              <w:t>市学带</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2008.12</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2</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尤汝萍</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区学科带头人</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3</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虞新伟</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综合实践</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hint="eastAsia" w:ascii="宋体" w:hAnsi="宋体" w:eastAsia="宋体" w:cs="宋体"/>
                <w:color w:val="000000"/>
              </w:rPr>
              <w:t>市学带</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2019.11</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3</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胡茹芳</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区学科带头人</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4</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黄燕娟</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英语</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市骨干</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2001.04</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4</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倪海玉</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英语</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区学科带头人</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5</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徐卫琦</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市骨干</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1998.06</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5</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王桂燕</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数学</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6</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朱一萍</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市骨干</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2004.06</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6</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金艳</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7</w:t>
            </w:r>
          </w:p>
        </w:tc>
        <w:tc>
          <w:tcPr>
            <w:tcW w:w="851"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金惠华</w:t>
            </w:r>
          </w:p>
        </w:tc>
        <w:tc>
          <w:tcPr>
            <w:tcW w:w="709"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992"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市骨干</w:t>
            </w:r>
          </w:p>
        </w:tc>
        <w:tc>
          <w:tcPr>
            <w:tcW w:w="992"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2009.06</w:t>
            </w:r>
          </w:p>
        </w:tc>
        <w:tc>
          <w:tcPr>
            <w:tcW w:w="425"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7</w:t>
            </w:r>
          </w:p>
        </w:tc>
        <w:tc>
          <w:tcPr>
            <w:tcW w:w="851"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高华萍</w:t>
            </w:r>
          </w:p>
        </w:tc>
        <w:tc>
          <w:tcPr>
            <w:tcW w:w="676"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8</w:t>
            </w:r>
          </w:p>
        </w:tc>
        <w:tc>
          <w:tcPr>
            <w:tcW w:w="851"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都华叶</w:t>
            </w:r>
          </w:p>
        </w:tc>
        <w:tc>
          <w:tcPr>
            <w:tcW w:w="7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数学</w:t>
            </w:r>
          </w:p>
        </w:tc>
        <w:tc>
          <w:tcPr>
            <w:tcW w:w="992"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市能手</w:t>
            </w:r>
          </w:p>
        </w:tc>
        <w:tc>
          <w:tcPr>
            <w:tcW w:w="992"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2005.12</w:t>
            </w:r>
          </w:p>
        </w:tc>
        <w:tc>
          <w:tcPr>
            <w:tcW w:w="425"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8</w:t>
            </w:r>
          </w:p>
        </w:tc>
        <w:tc>
          <w:tcPr>
            <w:tcW w:w="851"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顾惠芳</w:t>
            </w:r>
          </w:p>
        </w:tc>
        <w:tc>
          <w:tcPr>
            <w:tcW w:w="676"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英语</w:t>
            </w:r>
          </w:p>
        </w:tc>
        <w:tc>
          <w:tcPr>
            <w:tcW w:w="1592" w:type="dxa"/>
            <w:gridSpan w:val="2"/>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sz w:val="18"/>
                <w:szCs w:val="21"/>
              </w:rPr>
              <w:t>9</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李玲</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英语</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市能手</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2009.12</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9</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陈敏</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rPr>
                <w:sz w:val="18"/>
                <w:szCs w:val="21"/>
              </w:rPr>
            </w:pPr>
            <w:r>
              <w:rPr>
                <w:sz w:val="18"/>
                <w:szCs w:val="21"/>
              </w:rPr>
              <w:t>10</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程晓晓</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美术</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市能手</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2017.11</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10</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徐玉萍</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11</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张莉仙</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仿宋_GB2312" w:hAnsi="仿宋_GB2312" w:eastAsia="仿宋_GB2312" w:cs="仿宋_GB2312"/>
                <w:color w:val="000000"/>
                <w:sz w:val="22"/>
              </w:rPr>
              <w:t>科学</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市新秀</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2005.12</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11</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杨静玉</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12</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赵丹</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市新秀</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r>
              <w:rPr>
                <w:rFonts w:ascii="宋体" w:hAnsi="宋体" w:eastAsia="宋体" w:cs="宋体"/>
                <w:color w:val="000000"/>
                <w:sz w:val="20"/>
              </w:rPr>
              <w:t>2013.11</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12</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徐国军</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体育</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8"/>
                <w:szCs w:val="21"/>
              </w:rPr>
            </w:pPr>
            <w:r>
              <w:rPr>
                <w:rFonts w:ascii="宋体" w:hAnsi="宋体" w:eastAsia="宋体" w:cs="宋体"/>
                <w:color w:val="000000"/>
                <w:sz w:val="18"/>
                <w:szCs w:val="21"/>
              </w:rPr>
              <w:t>13</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陈娜</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市新秀</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2012.4</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13</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莫宇红</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音乐</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rFonts w:ascii="宋体" w:hAnsi="宋体" w:eastAsia="宋体" w:cs="宋体"/>
                <w:color w:val="000000"/>
                <w:sz w:val="18"/>
                <w:szCs w:val="21"/>
              </w:rPr>
            </w:pPr>
            <w:r>
              <w:rPr>
                <w:rFonts w:ascii="宋体" w:hAnsi="宋体" w:eastAsia="宋体" w:cs="宋体"/>
                <w:color w:val="000000"/>
                <w:sz w:val="18"/>
                <w:szCs w:val="21"/>
              </w:rPr>
              <w:t>14</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rFonts w:ascii="宋体" w:hAnsi="宋体" w:eastAsia="宋体" w:cs="宋体"/>
                <w:color w:val="000000"/>
                <w:sz w:val="18"/>
                <w:szCs w:val="21"/>
              </w:rPr>
            </w:pPr>
            <w:r>
              <w:rPr>
                <w:rFonts w:ascii="宋体" w:hAnsi="宋体" w:eastAsia="宋体" w:cs="宋体"/>
                <w:color w:val="000000"/>
                <w:sz w:val="18"/>
                <w:szCs w:val="21"/>
              </w:rPr>
              <w:t>程蓉</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rFonts w:ascii="宋体" w:hAnsi="宋体" w:eastAsia="宋体" w:cs="宋体"/>
                <w:color w:val="000000"/>
                <w:sz w:val="18"/>
                <w:szCs w:val="21"/>
              </w:rPr>
            </w:pPr>
            <w:r>
              <w:rPr>
                <w:rFonts w:ascii="宋体" w:hAnsi="宋体" w:eastAsia="宋体" w:cs="宋体"/>
                <w:color w:val="000000"/>
                <w:sz w:val="18"/>
                <w:szCs w:val="21"/>
              </w:rPr>
              <w:t>道法</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rPr>
                <w:rFonts w:ascii="宋体" w:hAnsi="宋体" w:eastAsia="宋体" w:cs="宋体"/>
                <w:color w:val="000000"/>
              </w:rPr>
            </w:pPr>
            <w:r>
              <w:rPr>
                <w:rFonts w:ascii="宋体" w:hAnsi="宋体" w:eastAsia="宋体" w:cs="宋体"/>
                <w:color w:val="000000"/>
              </w:rPr>
              <w:t>市新秀</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017.11</w:t>
            </w: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14</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朱春娟</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hint="eastAsia"/>
                <w:sz w:val="16"/>
                <w:szCs w:val="20"/>
              </w:rPr>
              <w:t>1</w:t>
            </w:r>
            <w:r>
              <w:rPr>
                <w:sz w:val="16"/>
                <w:szCs w:val="20"/>
              </w:rPr>
              <w:t>5</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居琳琳</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英语</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hint="eastAsia"/>
                <w:sz w:val="16"/>
                <w:szCs w:val="20"/>
              </w:rPr>
              <w:t>1</w:t>
            </w:r>
            <w:r>
              <w:rPr>
                <w:sz w:val="16"/>
                <w:szCs w:val="20"/>
              </w:rPr>
              <w:t>6</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陆菊敏</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数学</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17</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rPr>
              <w:t>施筱雯</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美术</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18</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钱峰杰</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数学</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19</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吴苗</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语文</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color w:val="000000"/>
                <w:sz w:val="20"/>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right="1381"/>
              <w:jc w:val="center"/>
            </w:pPr>
          </w:p>
        </w:tc>
        <w:tc>
          <w:tcPr>
            <w:tcW w:w="4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32" w:lineRule="auto"/>
              <w:jc w:val="center"/>
              <w:rPr>
                <w:sz w:val="16"/>
                <w:szCs w:val="20"/>
              </w:rPr>
            </w:pPr>
            <w:r>
              <w:rPr>
                <w:rFonts w:ascii="宋体" w:hAnsi="宋体" w:eastAsia="宋体" w:cs="宋体"/>
                <w:color w:val="000000"/>
                <w:sz w:val="16"/>
                <w:szCs w:val="20"/>
              </w:rPr>
              <w:t>20</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梁玲霞</w:t>
            </w:r>
          </w:p>
        </w:tc>
        <w:tc>
          <w:tcPr>
            <w:tcW w:w="6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数学</w:t>
            </w:r>
          </w:p>
        </w:tc>
        <w:tc>
          <w:tcPr>
            <w:tcW w:w="159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pPr>
            <w:r>
              <w:rPr>
                <w:rFonts w:ascii="宋体" w:hAnsi="宋体" w:eastAsia="宋体" w:cs="宋体"/>
                <w:color w:val="000000"/>
              </w:rPr>
              <w:t>区骨干教师</w:t>
            </w:r>
          </w:p>
        </w:tc>
        <w:tc>
          <w:tcPr>
            <w:tcW w:w="113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t>2017.01</w:t>
            </w:r>
          </w:p>
        </w:tc>
      </w:tr>
    </w:tbl>
    <w:p>
      <w:pPr>
        <w:snapToGrid w:val="0"/>
        <w:rPr>
          <w:rFonts w:ascii="宋体" w:hAnsi="宋体"/>
          <w:szCs w:val="21"/>
        </w:rPr>
      </w:pPr>
      <w:r>
        <w:rPr>
          <w:rFonts w:hint="eastAsia" w:ascii="宋体" w:hAnsi="宋体"/>
          <w:szCs w:val="21"/>
        </w:rPr>
        <w:t>注：各类名、特、优、骨干教师等称谓的教师，不重复计数，就高不就低。特级教师或中学教授级高级教师或特级兼中学教授级高级教师可计入地市级学科带头人数。地市级、县（市、区）级骨干教师指教育行政部门明文认定的学科带头人、教学骨干、教学能手、教坛新秀等称谓的教师。</w:t>
      </w:r>
    </w:p>
    <w:p>
      <w:pPr>
        <w:widowControl/>
        <w:jc w:val="left"/>
        <w:rPr>
          <w:rFonts w:ascii="宋体"/>
          <w:b/>
          <w:sz w:val="28"/>
          <w:szCs w:val="28"/>
        </w:rPr>
      </w:pPr>
      <w:r>
        <w:rPr>
          <w:rFonts w:ascii="宋体"/>
          <w:b/>
          <w:sz w:val="28"/>
          <w:szCs w:val="28"/>
        </w:rPr>
        <w:br w:type="page"/>
      </w:r>
    </w:p>
    <w:p>
      <w:pPr>
        <w:tabs>
          <w:tab w:val="left" w:pos="0"/>
        </w:tabs>
        <w:spacing w:line="560" w:lineRule="exact"/>
        <w:ind w:right="560"/>
        <w:rPr>
          <w:rFonts w:ascii="宋体"/>
          <w:b/>
          <w:sz w:val="28"/>
          <w:szCs w:val="28"/>
        </w:rPr>
      </w:pPr>
      <w:r>
        <w:rPr>
          <w:rFonts w:hint="eastAsia" w:ascii="宋体"/>
          <w:b/>
          <w:sz w:val="28"/>
          <w:szCs w:val="28"/>
        </w:rPr>
        <w:t xml:space="preserve">8.学校总课表、作息时间表 </w:t>
      </w:r>
    </w:p>
    <w:p>
      <w:pPr>
        <w:rPr>
          <w:rFonts w:ascii="宋体" w:hAnsi="宋体" w:eastAsia="宋体" w:cs="宋体"/>
          <w:b/>
          <w:color w:val="000000"/>
          <w:sz w:val="24"/>
        </w:rPr>
      </w:pPr>
      <w:r>
        <w:rPr>
          <w:rFonts w:ascii="宋体" w:hAnsi="宋体" w:eastAsia="宋体" w:cs="宋体"/>
          <w:b/>
          <w:color w:val="000000"/>
          <w:sz w:val="24"/>
        </w:rPr>
        <w:drawing>
          <wp:anchor distT="0" distB="0" distL="114300" distR="114300" simplePos="0" relativeHeight="251659264" behindDoc="0" locked="0" layoutInCell="1" allowOverlap="1">
            <wp:simplePos x="0" y="0"/>
            <wp:positionH relativeFrom="margin">
              <wp:align>right</wp:align>
            </wp:positionH>
            <wp:positionV relativeFrom="paragraph">
              <wp:posOffset>5385435</wp:posOffset>
            </wp:positionV>
            <wp:extent cx="5652770" cy="2593975"/>
            <wp:effectExtent l="0" t="0" r="508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52770" cy="2593975"/>
                    </a:xfrm>
                    <a:prstGeom prst="rect">
                      <a:avLst/>
                    </a:prstGeom>
                  </pic:spPr>
                </pic:pic>
              </a:graphicData>
            </a:graphic>
          </wp:anchor>
        </w:drawing>
      </w:r>
      <w:r>
        <w:rPr>
          <w:rFonts w:ascii="宋体" w:hAnsi="宋体" w:eastAsia="宋体" w:cs="宋体"/>
          <w:b/>
          <w:color w:val="000000"/>
          <w:sz w:val="24"/>
        </w:rPr>
        <w:drawing>
          <wp:anchor distT="0" distB="0" distL="114300" distR="114300" simplePos="0" relativeHeight="251660288" behindDoc="0" locked="0" layoutInCell="1" allowOverlap="1">
            <wp:simplePos x="0" y="0"/>
            <wp:positionH relativeFrom="margin">
              <wp:align>center</wp:align>
            </wp:positionH>
            <wp:positionV relativeFrom="paragraph">
              <wp:posOffset>2635885</wp:posOffset>
            </wp:positionV>
            <wp:extent cx="5650865" cy="2658110"/>
            <wp:effectExtent l="0" t="0" r="6985"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50865" cy="2658140"/>
                    </a:xfrm>
                    <a:prstGeom prst="rect">
                      <a:avLst/>
                    </a:prstGeom>
                  </pic:spPr>
                </pic:pic>
              </a:graphicData>
            </a:graphic>
          </wp:anchor>
        </w:drawing>
      </w:r>
      <w:r>
        <w:rPr>
          <w:rFonts w:ascii="宋体" w:hAnsi="宋体" w:eastAsia="宋体" w:cs="宋体"/>
          <w:b/>
          <w:color w:val="000000"/>
          <w:sz w:val="24"/>
        </w:rPr>
        <w:drawing>
          <wp:inline distT="0" distB="0" distL="0" distR="0">
            <wp:extent cx="5650230" cy="249809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72708" cy="2508339"/>
                    </a:xfrm>
                    <a:prstGeom prst="rect">
                      <a:avLst/>
                    </a:prstGeom>
                  </pic:spPr>
                </pic:pic>
              </a:graphicData>
            </a:graphic>
          </wp:inline>
        </w:drawing>
      </w:r>
    </w:p>
    <w:p>
      <w:pPr>
        <w:widowControl/>
        <w:jc w:val="left"/>
        <w:rPr>
          <w:rFonts w:ascii="宋体" w:hAnsi="宋体" w:eastAsia="宋体" w:cs="宋体"/>
          <w:b/>
          <w:color w:val="000000"/>
          <w:sz w:val="24"/>
        </w:rPr>
      </w:pPr>
      <w:r>
        <w:rPr>
          <w:rFonts w:ascii="宋体" w:hAnsi="宋体" w:eastAsia="宋体" w:cs="宋体"/>
          <w:b/>
          <w:color w:val="000000"/>
          <w:sz w:val="24"/>
        </w:rPr>
        <w:br w:type="page"/>
      </w:r>
    </w:p>
    <w:p>
      <w:r>
        <w:rPr>
          <w:rFonts w:ascii="宋体" w:hAnsi="宋体" w:eastAsia="宋体" w:cs="宋体"/>
          <w:b/>
          <w:color w:val="000000"/>
          <w:sz w:val="24"/>
        </w:rPr>
        <w:t>常州市青龙实验小学</w:t>
      </w:r>
      <w:r>
        <w:rPr>
          <w:rFonts w:ascii="Times New Roman" w:hAnsi="Times New Roman" w:eastAsia="Times New Roman" w:cs="Times New Roman"/>
          <w:b/>
          <w:color w:val="000000"/>
          <w:sz w:val="24"/>
        </w:rPr>
        <w:t>2022</w:t>
      </w:r>
      <w:r>
        <w:rPr>
          <w:rFonts w:ascii="宋体" w:hAnsi="宋体" w:eastAsia="宋体" w:cs="宋体"/>
          <w:b/>
          <w:color w:val="000000"/>
          <w:sz w:val="24"/>
        </w:rPr>
        <w:t>学年作息时间表</w:t>
      </w:r>
    </w:p>
    <w:tbl>
      <w:tblPr>
        <w:tblStyle w:val="8"/>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556"/>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  </w:t>
            </w:r>
            <w:r>
              <w:rPr>
                <w:rFonts w:ascii="宋体" w:hAnsi="宋体" w:eastAsia="宋体" w:cs="宋体"/>
                <w:b/>
                <w:color w:val="000000"/>
              </w:rPr>
              <w:t>上</w:t>
            </w:r>
          </w:p>
          <w:p>
            <w:pPr>
              <w:jc w:val="center"/>
            </w:pPr>
          </w:p>
          <w:p>
            <w:pPr>
              <w:jc w:val="center"/>
            </w:pPr>
          </w:p>
          <w:p>
            <w:pPr>
              <w:jc w:val="center"/>
            </w:pPr>
          </w:p>
          <w:p>
            <w:pPr>
              <w:jc w:val="center"/>
            </w:pPr>
          </w:p>
          <w:p>
            <w:pPr>
              <w:jc w:val="center"/>
            </w:pPr>
            <w:r>
              <w:rPr>
                <w:rFonts w:ascii="宋体" w:hAnsi="宋体" w:eastAsia="宋体" w:cs="宋体"/>
                <w:b/>
                <w:color w:val="000000"/>
              </w:rPr>
              <w:t>午</w:t>
            </w: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时间安排</w:t>
            </w:r>
          </w:p>
        </w:tc>
        <w:tc>
          <w:tcPr>
            <w:tcW w:w="43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 xml:space="preserve">内 </w:t>
            </w:r>
            <w:r>
              <w:rPr>
                <w:rFonts w:ascii="'Times New Roman'" w:hAnsi="'Times New Roman'" w:eastAsia="'Times New Roman'" w:cs="'Times New Roman'"/>
                <w:b/>
                <w:color w:val="000000"/>
              </w:rPr>
              <w:t>    </w:t>
            </w:r>
            <w:r>
              <w:rPr>
                <w:rFonts w:ascii="宋体" w:hAnsi="宋体" w:eastAsia="宋体" w:cs="宋体"/>
                <w:b/>
                <w:color w:val="00000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7</w:t>
            </w:r>
            <w:r>
              <w:rPr>
                <w:rFonts w:ascii="宋体" w:hAnsi="宋体" w:eastAsia="宋体" w:cs="宋体"/>
                <w:b/>
                <w:color w:val="000000"/>
              </w:rPr>
              <w:t>：</w:t>
            </w:r>
            <w:r>
              <w:rPr>
                <w:rFonts w:ascii="Times New Roman" w:hAnsi="Times New Roman" w:eastAsia="Times New Roman" w:cs="Times New Roman"/>
                <w:b/>
                <w:color w:val="000000"/>
              </w:rPr>
              <w:t>30</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值班教师到岗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7</w:t>
            </w:r>
            <w:r>
              <w:rPr>
                <w:rFonts w:ascii="宋体" w:hAnsi="宋体" w:eastAsia="宋体" w:cs="宋体"/>
                <w:b/>
                <w:color w:val="000000"/>
              </w:rPr>
              <w:t>：</w:t>
            </w:r>
            <w:r>
              <w:rPr>
                <w:rFonts w:ascii="Times New Roman" w:hAnsi="Times New Roman" w:eastAsia="Times New Roman" w:cs="Times New Roman"/>
                <w:b/>
                <w:color w:val="000000"/>
              </w:rPr>
              <w:t>50</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教师上班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8</w:t>
            </w:r>
            <w:r>
              <w:rPr>
                <w:rFonts w:ascii="宋体" w:hAnsi="宋体" w:eastAsia="宋体" w:cs="宋体"/>
                <w:b/>
                <w:color w:val="000000"/>
              </w:rPr>
              <w:t>：</w:t>
            </w:r>
            <w:r>
              <w:rPr>
                <w:rFonts w:ascii="Times New Roman" w:hAnsi="Times New Roman" w:eastAsia="Times New Roman" w:cs="Times New Roman"/>
                <w:b/>
                <w:color w:val="000000"/>
              </w:rPr>
              <w:t>20</w:t>
            </w:r>
            <w:r>
              <w:rPr>
                <w:rFonts w:ascii="宋体" w:hAnsi="宋体" w:eastAsia="宋体" w:cs="宋体"/>
                <w:b/>
                <w:color w:val="000000"/>
              </w:rPr>
              <w:t>——</w:t>
            </w:r>
            <w:r>
              <w:rPr>
                <w:rFonts w:ascii="Times New Roman" w:hAnsi="Times New Roman" w:eastAsia="Times New Roman" w:cs="Times New Roman"/>
                <w:b/>
                <w:color w:val="000000"/>
              </w:rPr>
              <w:t>9</w:t>
            </w:r>
            <w:r>
              <w:rPr>
                <w:rFonts w:ascii="宋体" w:hAnsi="宋体" w:eastAsia="宋体" w:cs="宋体"/>
                <w:b/>
                <w:color w:val="000000"/>
              </w:rPr>
              <w:t>：</w:t>
            </w:r>
            <w:r>
              <w:rPr>
                <w:rFonts w:ascii="Times New Roman" w:hAnsi="Times New Roman" w:eastAsia="Times New Roman" w:cs="Times New Roman"/>
                <w:b/>
                <w:color w:val="000000"/>
              </w:rPr>
              <w:t>00</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第一节课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9</w:t>
            </w:r>
            <w:r>
              <w:rPr>
                <w:rFonts w:ascii="宋体" w:hAnsi="宋体" w:eastAsia="宋体" w:cs="宋体"/>
                <w:b/>
                <w:color w:val="000000"/>
              </w:rPr>
              <w:t>：</w:t>
            </w:r>
            <w:r>
              <w:rPr>
                <w:rFonts w:ascii="Times New Roman" w:hAnsi="Times New Roman" w:eastAsia="Times New Roman" w:cs="Times New Roman"/>
                <w:b/>
                <w:color w:val="000000"/>
              </w:rPr>
              <w:t>00</w:t>
            </w:r>
            <w:r>
              <w:rPr>
                <w:rFonts w:ascii="宋体" w:hAnsi="宋体" w:eastAsia="宋体" w:cs="宋体"/>
                <w:b/>
                <w:color w:val="000000"/>
              </w:rPr>
              <w:t>——</w:t>
            </w:r>
            <w:r>
              <w:rPr>
                <w:rFonts w:ascii="Times New Roman" w:hAnsi="Times New Roman" w:eastAsia="Times New Roman" w:cs="Times New Roman"/>
                <w:b/>
                <w:color w:val="000000"/>
              </w:rPr>
              <w:t>9</w:t>
            </w:r>
            <w:r>
              <w:rPr>
                <w:rFonts w:ascii="宋体" w:hAnsi="宋体" w:eastAsia="宋体" w:cs="宋体"/>
                <w:b/>
                <w:color w:val="000000"/>
              </w:rPr>
              <w:t>：</w:t>
            </w:r>
            <w:r>
              <w:rPr>
                <w:rFonts w:ascii="Times New Roman" w:hAnsi="Times New Roman" w:eastAsia="Times New Roman" w:cs="Times New Roman"/>
                <w:b/>
                <w:color w:val="000000"/>
              </w:rPr>
              <w:t>30</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早操、晨会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9</w:t>
            </w:r>
            <w:r>
              <w:rPr>
                <w:rFonts w:ascii="宋体" w:hAnsi="宋体" w:eastAsia="宋体" w:cs="宋体"/>
                <w:b/>
                <w:color w:val="000000"/>
              </w:rPr>
              <w:t>：</w:t>
            </w:r>
            <w:r>
              <w:rPr>
                <w:rFonts w:ascii="Times New Roman" w:hAnsi="Times New Roman" w:eastAsia="Times New Roman" w:cs="Times New Roman"/>
                <w:b/>
                <w:color w:val="000000"/>
              </w:rPr>
              <w:t>30</w:t>
            </w:r>
            <w:r>
              <w:rPr>
                <w:rFonts w:ascii="宋体" w:hAnsi="宋体" w:eastAsia="宋体" w:cs="宋体"/>
                <w:b/>
                <w:color w:val="000000"/>
              </w:rPr>
              <w:t>——</w:t>
            </w:r>
            <w:r>
              <w:rPr>
                <w:rFonts w:ascii="Times New Roman" w:hAnsi="Times New Roman" w:eastAsia="Times New Roman" w:cs="Times New Roman"/>
                <w:b/>
                <w:color w:val="000000"/>
              </w:rPr>
              <w:t>10</w:t>
            </w:r>
            <w:r>
              <w:rPr>
                <w:rFonts w:ascii="宋体" w:hAnsi="宋体" w:eastAsia="宋体" w:cs="宋体"/>
                <w:b/>
                <w:color w:val="000000"/>
              </w:rPr>
              <w:t>：</w:t>
            </w:r>
            <w:r>
              <w:rPr>
                <w:rFonts w:ascii="Times New Roman" w:hAnsi="Times New Roman" w:eastAsia="Times New Roman" w:cs="Times New Roman"/>
                <w:b/>
                <w:color w:val="000000"/>
              </w:rPr>
              <w:t>15</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第二节课（含眼保健操）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10</w:t>
            </w:r>
            <w:r>
              <w:rPr>
                <w:rFonts w:ascii="宋体" w:hAnsi="宋体" w:eastAsia="宋体" w:cs="宋体"/>
                <w:b/>
                <w:color w:val="000000"/>
              </w:rPr>
              <w:t>：</w:t>
            </w:r>
            <w:r>
              <w:rPr>
                <w:rFonts w:ascii="Times New Roman" w:hAnsi="Times New Roman" w:eastAsia="Times New Roman" w:cs="Times New Roman"/>
                <w:b/>
                <w:color w:val="000000"/>
              </w:rPr>
              <w:t>25</w:t>
            </w:r>
            <w:r>
              <w:rPr>
                <w:rFonts w:ascii="宋体" w:hAnsi="宋体" w:eastAsia="宋体" w:cs="宋体"/>
                <w:b/>
                <w:color w:val="000000"/>
              </w:rPr>
              <w:t>——</w:t>
            </w:r>
            <w:r>
              <w:rPr>
                <w:rFonts w:ascii="Times New Roman" w:hAnsi="Times New Roman" w:eastAsia="Times New Roman" w:cs="Times New Roman"/>
                <w:b/>
                <w:color w:val="000000"/>
              </w:rPr>
              <w:t>11</w:t>
            </w:r>
            <w:r>
              <w:rPr>
                <w:rFonts w:ascii="宋体" w:hAnsi="宋体" w:eastAsia="宋体" w:cs="宋体"/>
                <w:b/>
                <w:color w:val="000000"/>
              </w:rPr>
              <w:t>：</w:t>
            </w:r>
            <w:r>
              <w:rPr>
                <w:rFonts w:ascii="Times New Roman" w:hAnsi="Times New Roman" w:eastAsia="Times New Roman" w:cs="Times New Roman"/>
                <w:b/>
                <w:color w:val="000000"/>
              </w:rPr>
              <w:t>05</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第三节课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11</w:t>
            </w:r>
            <w:r>
              <w:rPr>
                <w:rFonts w:ascii="宋体" w:hAnsi="宋体" w:eastAsia="宋体" w:cs="宋体"/>
                <w:b/>
                <w:color w:val="000000"/>
              </w:rPr>
              <w:t>：</w:t>
            </w:r>
            <w:r>
              <w:rPr>
                <w:rFonts w:ascii="Times New Roman" w:hAnsi="Times New Roman" w:eastAsia="Times New Roman" w:cs="Times New Roman"/>
                <w:b/>
                <w:color w:val="000000"/>
              </w:rPr>
              <w:t>15</w:t>
            </w:r>
            <w:r>
              <w:rPr>
                <w:rFonts w:ascii="宋体" w:hAnsi="宋体" w:eastAsia="宋体" w:cs="宋体"/>
                <w:b/>
                <w:color w:val="000000"/>
              </w:rPr>
              <w:t>——</w:t>
            </w:r>
            <w:r>
              <w:rPr>
                <w:rFonts w:ascii="Times New Roman" w:hAnsi="Times New Roman" w:eastAsia="Times New Roman" w:cs="Times New Roman"/>
                <w:b/>
                <w:color w:val="000000"/>
              </w:rPr>
              <w:t>11</w:t>
            </w:r>
            <w:r>
              <w:rPr>
                <w:rFonts w:ascii="宋体" w:hAnsi="宋体" w:eastAsia="宋体" w:cs="宋体"/>
                <w:b/>
                <w:color w:val="000000"/>
              </w:rPr>
              <w:t>：</w:t>
            </w:r>
            <w:r>
              <w:rPr>
                <w:rFonts w:ascii="Times New Roman" w:hAnsi="Times New Roman" w:eastAsia="Times New Roman" w:cs="Times New Roman"/>
                <w:b/>
                <w:color w:val="000000"/>
              </w:rPr>
              <w:t>35</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第四节课（短课）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932" w:type="dxa"/>
            <w:gridSpan w:val="3"/>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    </w:t>
            </w:r>
            <w:r>
              <w:rPr>
                <w:rFonts w:ascii="宋体" w:hAnsi="宋体" w:eastAsia="宋体" w:cs="宋体"/>
                <w:b/>
                <w:color w:val="000000"/>
              </w:rPr>
              <w:t xml:space="preserve">午 </w:t>
            </w:r>
            <w:r>
              <w:rPr>
                <w:rFonts w:ascii="'Times New Roman'" w:hAnsi="'Times New Roman'" w:eastAsia="'Times New Roman'" w:cs="'Times New Roman'"/>
                <w:b/>
                <w:color w:val="000000"/>
              </w:rPr>
              <w:t>  </w:t>
            </w:r>
            <w:r>
              <w:rPr>
                <w:rFonts w:ascii="宋体" w:hAnsi="宋体" w:eastAsia="宋体" w:cs="宋体"/>
                <w:b/>
                <w:color w:val="000000"/>
              </w:rPr>
              <w:t>休（先室外后室内活动）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07" w:type="dxa"/>
            <w:vMerge w:val="restart"/>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下</w:t>
            </w:r>
          </w:p>
          <w:p>
            <w:pPr>
              <w:jc w:val="center"/>
            </w:pPr>
          </w:p>
          <w:p>
            <w:pPr>
              <w:jc w:val="center"/>
            </w:pPr>
          </w:p>
          <w:p>
            <w:pPr>
              <w:jc w:val="center"/>
            </w:pPr>
          </w:p>
          <w:p>
            <w:pPr>
              <w:jc w:val="center"/>
            </w:pPr>
            <w:r>
              <w:rPr>
                <w:rFonts w:ascii="宋体" w:hAnsi="宋体" w:eastAsia="宋体" w:cs="宋体"/>
                <w:b/>
                <w:color w:val="000000"/>
              </w:rPr>
              <w:t>午</w:t>
            </w: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1</w:t>
            </w:r>
            <w:r>
              <w:rPr>
                <w:rFonts w:ascii="宋体" w:hAnsi="宋体" w:eastAsia="宋体" w:cs="宋体"/>
                <w:b/>
                <w:color w:val="000000"/>
              </w:rPr>
              <w:t>：</w:t>
            </w:r>
            <w:r>
              <w:rPr>
                <w:rFonts w:ascii="Times New Roman" w:hAnsi="Times New Roman" w:eastAsia="Times New Roman" w:cs="Times New Roman"/>
                <w:b/>
                <w:color w:val="000000"/>
              </w:rPr>
              <w:t>00</w:t>
            </w:r>
            <w:r>
              <w:rPr>
                <w:rFonts w:ascii="宋体" w:hAnsi="宋体" w:eastAsia="宋体" w:cs="宋体"/>
                <w:b/>
                <w:color w:val="000000"/>
              </w:rPr>
              <w:t>——</w:t>
            </w:r>
            <w:r>
              <w:rPr>
                <w:rFonts w:ascii="Times New Roman" w:hAnsi="Times New Roman" w:eastAsia="Times New Roman" w:cs="Times New Roman"/>
                <w:b/>
                <w:color w:val="000000"/>
              </w:rPr>
              <w:t>1</w:t>
            </w:r>
            <w:r>
              <w:rPr>
                <w:rFonts w:ascii="宋体" w:hAnsi="宋体" w:eastAsia="宋体" w:cs="宋体"/>
                <w:b/>
                <w:color w:val="000000"/>
              </w:rPr>
              <w:t>：</w:t>
            </w:r>
            <w:r>
              <w:rPr>
                <w:rFonts w:ascii="Times New Roman" w:hAnsi="Times New Roman" w:eastAsia="Times New Roman" w:cs="Times New Roman"/>
                <w:b/>
                <w:color w:val="000000"/>
              </w:rPr>
              <w:t>45</w:t>
            </w:r>
          </w:p>
        </w:tc>
        <w:tc>
          <w:tcPr>
            <w:tcW w:w="43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第五节课（含眼保健操）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1</w:t>
            </w:r>
            <w:r>
              <w:rPr>
                <w:rFonts w:ascii="宋体" w:hAnsi="宋体" w:eastAsia="宋体" w:cs="宋体"/>
                <w:b/>
                <w:color w:val="000000"/>
              </w:rPr>
              <w:t>：</w:t>
            </w:r>
            <w:r>
              <w:rPr>
                <w:rFonts w:ascii="Times New Roman" w:hAnsi="Times New Roman" w:eastAsia="Times New Roman" w:cs="Times New Roman"/>
                <w:b/>
                <w:color w:val="000000"/>
              </w:rPr>
              <w:t>55</w:t>
            </w:r>
            <w:r>
              <w:rPr>
                <w:rFonts w:ascii="宋体" w:hAnsi="宋体" w:eastAsia="宋体" w:cs="宋体"/>
                <w:b/>
                <w:color w:val="000000"/>
              </w:rPr>
              <w:t>——</w:t>
            </w:r>
            <w:r>
              <w:rPr>
                <w:rFonts w:ascii="Times New Roman" w:hAnsi="Times New Roman" w:eastAsia="Times New Roman" w:cs="Times New Roman"/>
                <w:b/>
                <w:color w:val="000000"/>
              </w:rPr>
              <w:t>2</w:t>
            </w:r>
            <w:r>
              <w:rPr>
                <w:rFonts w:ascii="宋体" w:hAnsi="宋体" w:eastAsia="宋体" w:cs="宋体"/>
                <w:b/>
                <w:color w:val="000000"/>
              </w:rPr>
              <w:t>：</w:t>
            </w:r>
            <w:r>
              <w:rPr>
                <w:rFonts w:ascii="Times New Roman" w:hAnsi="Times New Roman" w:eastAsia="Times New Roman" w:cs="Times New Roman"/>
                <w:b/>
                <w:color w:val="000000"/>
              </w:rPr>
              <w:t>35</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第六节课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2</w:t>
            </w:r>
            <w:r>
              <w:rPr>
                <w:rFonts w:ascii="宋体" w:hAnsi="宋体" w:eastAsia="宋体" w:cs="宋体"/>
                <w:b/>
                <w:color w:val="000000"/>
              </w:rPr>
              <w:t>：</w:t>
            </w:r>
            <w:r>
              <w:rPr>
                <w:rFonts w:ascii="Times New Roman" w:hAnsi="Times New Roman" w:eastAsia="Times New Roman" w:cs="Times New Roman"/>
                <w:b/>
                <w:color w:val="000000"/>
              </w:rPr>
              <w:t>35</w:t>
            </w:r>
            <w:r>
              <w:rPr>
                <w:rFonts w:ascii="宋体" w:hAnsi="宋体" w:eastAsia="宋体" w:cs="宋体"/>
                <w:b/>
                <w:color w:val="000000"/>
              </w:rPr>
              <w:t>——</w:t>
            </w:r>
            <w:r>
              <w:rPr>
                <w:rFonts w:ascii="Times New Roman" w:hAnsi="Times New Roman" w:eastAsia="Times New Roman" w:cs="Times New Roman"/>
                <w:b/>
                <w:color w:val="000000"/>
              </w:rPr>
              <w:t>2</w:t>
            </w:r>
            <w:r>
              <w:rPr>
                <w:rFonts w:ascii="宋体" w:hAnsi="宋体" w:eastAsia="宋体" w:cs="宋体"/>
                <w:b/>
                <w:color w:val="000000"/>
              </w:rPr>
              <w:t>：</w:t>
            </w:r>
            <w:r>
              <w:rPr>
                <w:rFonts w:ascii="Times New Roman" w:hAnsi="Times New Roman" w:eastAsia="Times New Roman" w:cs="Times New Roman"/>
                <w:b/>
                <w:color w:val="000000"/>
              </w:rPr>
              <w:t>55</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大课间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2</w:t>
            </w:r>
            <w:r>
              <w:rPr>
                <w:rFonts w:ascii="宋体" w:hAnsi="宋体" w:eastAsia="宋体" w:cs="宋体"/>
                <w:b/>
                <w:color w:val="000000"/>
              </w:rPr>
              <w:t>：</w:t>
            </w:r>
            <w:r>
              <w:rPr>
                <w:rFonts w:ascii="Times New Roman" w:hAnsi="Times New Roman" w:eastAsia="Times New Roman" w:cs="Times New Roman"/>
                <w:b/>
                <w:color w:val="000000"/>
              </w:rPr>
              <w:t>55</w:t>
            </w:r>
            <w:r>
              <w:rPr>
                <w:rFonts w:ascii="宋体" w:hAnsi="宋体" w:eastAsia="宋体" w:cs="宋体"/>
                <w:b/>
                <w:color w:val="000000"/>
              </w:rPr>
              <w:t>——</w:t>
            </w:r>
            <w:r>
              <w:rPr>
                <w:rFonts w:ascii="Times New Roman" w:hAnsi="Times New Roman" w:eastAsia="Times New Roman" w:cs="Times New Roman"/>
                <w:b/>
                <w:color w:val="000000"/>
              </w:rPr>
              <w:t>3</w:t>
            </w:r>
            <w:r>
              <w:rPr>
                <w:rFonts w:ascii="宋体" w:hAnsi="宋体" w:eastAsia="宋体" w:cs="宋体"/>
                <w:b/>
                <w:color w:val="000000"/>
              </w:rPr>
              <w:t>：</w:t>
            </w:r>
            <w:r>
              <w:rPr>
                <w:rFonts w:ascii="Times New Roman" w:hAnsi="Times New Roman" w:eastAsia="Times New Roman" w:cs="Times New Roman"/>
                <w:b/>
                <w:color w:val="000000"/>
              </w:rPr>
              <w:t>35</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第七节课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 xml:space="preserve">3:00 </w:t>
            </w:r>
            <w:r>
              <w:rPr>
                <w:rFonts w:ascii="'Times New Roman'" w:hAnsi="'Times New Roman'" w:eastAsia="'Times New Roman'" w:cs="'Times New Roman'"/>
                <w:b/>
                <w:color w:val="000000"/>
              </w:rPr>
              <w:t> </w:t>
            </w:r>
            <w:r>
              <w:rPr>
                <w:rFonts w:ascii="Times New Roman" w:hAnsi="Times New Roman" w:eastAsia="Times New Roman" w:cs="Times New Roman"/>
                <w:b/>
                <w:color w:val="000000"/>
              </w:rPr>
              <w:t xml:space="preserve">3:40 </w:t>
            </w:r>
            <w:r>
              <w:rPr>
                <w:rFonts w:ascii="'Times New Roman'" w:hAnsi="'Times New Roman'" w:eastAsia="'Times New Roman'" w:cs="'Times New Roman'"/>
                <w:b/>
                <w:color w:val="000000"/>
              </w:rPr>
              <w:t> </w:t>
            </w:r>
            <w:r>
              <w:rPr>
                <w:rFonts w:ascii="Times New Roman" w:hAnsi="Times New Roman" w:eastAsia="Times New Roman" w:cs="Times New Roman"/>
                <w:b/>
                <w:color w:val="000000"/>
              </w:rPr>
              <w:t xml:space="preserve">3:45 </w:t>
            </w:r>
            <w:r>
              <w:rPr>
                <w:rFonts w:ascii="'Times New Roman'" w:hAnsi="'Times New Roman'" w:eastAsia="'Times New Roman'" w:cs="'Times New Roman'"/>
                <w:b/>
                <w:color w:val="000000"/>
              </w:rPr>
              <w:t> </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低中高年级错峰放学</w:t>
            </w:r>
          </w:p>
          <w:p>
            <w:pPr>
              <w:jc w:val="center"/>
            </w:pPr>
            <w:r>
              <w:rPr>
                <w:rFonts w:ascii="宋体" w:hAnsi="宋体" w:eastAsia="宋体" w:cs="宋体"/>
                <w:b/>
                <w:color w:val="000000"/>
              </w:rPr>
              <w:t>（周五低年级</w:t>
            </w:r>
            <w:r>
              <w:rPr>
                <w:rFonts w:ascii="Times New Roman" w:hAnsi="Times New Roman" w:eastAsia="Times New Roman" w:cs="Times New Roman"/>
                <w:b/>
                <w:color w:val="000000"/>
              </w:rPr>
              <w:t>3:35</w:t>
            </w:r>
            <w:r>
              <w:rPr>
                <w:rFonts w:ascii="宋体" w:hAnsi="宋体" w:eastAsia="宋体" w:cs="宋体"/>
                <w:b/>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3</w:t>
            </w:r>
            <w:r>
              <w:rPr>
                <w:rFonts w:ascii="宋体" w:hAnsi="宋体" w:eastAsia="宋体" w:cs="宋体"/>
                <w:b/>
                <w:color w:val="000000"/>
              </w:rPr>
              <w:t>：</w:t>
            </w:r>
            <w:r>
              <w:rPr>
                <w:rFonts w:ascii="Times New Roman" w:hAnsi="Times New Roman" w:eastAsia="Times New Roman" w:cs="Times New Roman"/>
                <w:b/>
                <w:color w:val="000000"/>
              </w:rPr>
              <w:t>00</w:t>
            </w:r>
            <w:r>
              <w:rPr>
                <w:rFonts w:ascii="宋体" w:hAnsi="宋体" w:eastAsia="宋体" w:cs="宋体"/>
                <w:b/>
                <w:color w:val="000000"/>
              </w:rPr>
              <w:t>起</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低年级课后服务</w:t>
            </w:r>
          </w:p>
          <w:p>
            <w:pPr>
              <w:jc w:val="center"/>
            </w:pPr>
            <w:r>
              <w:rPr>
                <w:rFonts w:ascii="宋体" w:hAnsi="宋体" w:eastAsia="宋体" w:cs="宋体"/>
                <w:b/>
                <w:color w:val="000000"/>
              </w:rPr>
              <w:t>（周五</w:t>
            </w:r>
            <w:r>
              <w:rPr>
                <w:rFonts w:ascii="Times New Roman" w:hAnsi="Times New Roman" w:eastAsia="Times New Roman" w:cs="Times New Roman"/>
                <w:b/>
                <w:color w:val="000000"/>
              </w:rPr>
              <w:t>3:35</w:t>
            </w:r>
            <w:r>
              <w:rPr>
                <w:rFonts w:ascii="宋体" w:hAnsi="宋体" w:eastAsia="宋体" w:cs="宋体"/>
                <w:b/>
                <w:color w:val="000000"/>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3</w:t>
            </w:r>
            <w:r>
              <w:rPr>
                <w:rFonts w:ascii="宋体" w:hAnsi="宋体" w:eastAsia="宋体" w:cs="宋体"/>
                <w:b/>
                <w:color w:val="000000"/>
              </w:rPr>
              <w:t>：</w:t>
            </w:r>
            <w:r>
              <w:rPr>
                <w:rFonts w:ascii="Times New Roman" w:hAnsi="Times New Roman" w:eastAsia="Times New Roman" w:cs="Times New Roman"/>
                <w:b/>
                <w:color w:val="000000"/>
              </w:rPr>
              <w:t>35</w:t>
            </w:r>
            <w:r>
              <w:rPr>
                <w:rFonts w:ascii="宋体" w:hAnsi="宋体" w:eastAsia="宋体" w:cs="宋体"/>
                <w:b/>
                <w:color w:val="000000"/>
              </w:rPr>
              <w:t>起</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中高年级课后服务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 xml:space="preserve">5:00 </w:t>
            </w:r>
            <w:r>
              <w:rPr>
                <w:rFonts w:ascii="'Times New Roman'" w:hAnsi="'Times New Roman'" w:eastAsia="'Times New Roman'" w:cs="'Times New Roman'"/>
                <w:b/>
                <w:color w:val="000000"/>
              </w:rPr>
              <w:t> </w:t>
            </w:r>
            <w:r>
              <w:rPr>
                <w:rFonts w:ascii="Times New Roman" w:hAnsi="Times New Roman" w:eastAsia="Times New Roman" w:cs="Times New Roman"/>
                <w:b/>
                <w:color w:val="000000"/>
              </w:rPr>
              <w:t xml:space="preserve">5:35 </w:t>
            </w:r>
            <w:r>
              <w:rPr>
                <w:rFonts w:ascii="'Times New Roman'" w:hAnsi="'Times New Roman'" w:eastAsia="'Times New Roman'" w:cs="'Times New Roman'"/>
                <w:b/>
                <w:color w:val="000000"/>
              </w:rPr>
              <w:t> </w:t>
            </w:r>
            <w:r>
              <w:rPr>
                <w:rFonts w:ascii="Times New Roman" w:hAnsi="Times New Roman" w:eastAsia="Times New Roman" w:cs="Times New Roman"/>
                <w:b/>
                <w:color w:val="000000"/>
              </w:rPr>
              <w:t>5:40</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各年级课后服务结束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07"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3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Times New Roman" w:hAnsi="Times New Roman" w:eastAsia="Times New Roman" w:cs="Times New Roman"/>
                <w:b/>
                <w:color w:val="000000"/>
              </w:rPr>
              <w:t>4:00</w:t>
            </w:r>
            <w:r>
              <w:rPr>
                <w:rFonts w:ascii="宋体" w:hAnsi="宋体" w:eastAsia="宋体" w:cs="宋体"/>
                <w:b/>
                <w:color w:val="000000"/>
              </w:rPr>
              <w:t>——</w:t>
            </w:r>
            <w:r>
              <w:rPr>
                <w:rFonts w:ascii="Times New Roman" w:hAnsi="Times New Roman" w:eastAsia="Times New Roman" w:cs="Times New Roman"/>
                <w:b/>
                <w:color w:val="000000"/>
              </w:rPr>
              <w:t>6:00</w:t>
            </w:r>
          </w:p>
        </w:tc>
        <w:tc>
          <w:tcPr>
            <w:tcW w:w="43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宋体" w:hAnsi="宋体" w:eastAsia="宋体" w:cs="宋体"/>
                <w:b/>
                <w:color w:val="000000"/>
              </w:rPr>
              <w:t>教师弹性下班</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 xml:space="preserve">9.学校理事会、家委会成员情况表 </w:t>
      </w:r>
    </w:p>
    <w:tbl>
      <w:tblPr>
        <w:tblStyle w:val="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942"/>
        <w:gridCol w:w="649"/>
        <w:gridCol w:w="737"/>
        <w:gridCol w:w="1248"/>
        <w:gridCol w:w="12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95" w:type="dxa"/>
            <w:gridSpan w:val="7"/>
            <w:vAlign w:val="center"/>
          </w:tcPr>
          <w:p>
            <w:pPr>
              <w:tabs>
                <w:tab w:val="left" w:pos="9135"/>
              </w:tabs>
              <w:adjustRightInd w:val="0"/>
              <w:snapToGrid w:val="0"/>
              <w:spacing w:line="240" w:lineRule="atLeast"/>
              <w:jc w:val="center"/>
              <w:rPr>
                <w:rFonts w:ascii="宋体" w:hAnsi="宋体"/>
                <w:sz w:val="28"/>
                <w:szCs w:val="28"/>
              </w:rPr>
            </w:pPr>
            <w:r>
              <w:rPr>
                <w:rFonts w:hint="eastAsia" w:ascii="宋体" w:hAnsi="宋体"/>
                <w:szCs w:val="21"/>
              </w:rPr>
              <w:t>学校理事会成员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7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姓  名</w:t>
            </w:r>
          </w:p>
        </w:tc>
        <w:tc>
          <w:tcPr>
            <w:tcW w:w="194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工作单位</w:t>
            </w:r>
          </w:p>
        </w:tc>
        <w:tc>
          <w:tcPr>
            <w:tcW w:w="64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性别</w:t>
            </w:r>
          </w:p>
        </w:tc>
        <w:tc>
          <w:tcPr>
            <w:tcW w:w="737" w:type="dxa"/>
            <w:tcBorders>
              <w:right w:val="single" w:color="auto" w:sz="6" w:space="0"/>
            </w:tcBorders>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年龄</w:t>
            </w:r>
          </w:p>
        </w:tc>
        <w:tc>
          <w:tcPr>
            <w:tcW w:w="1248" w:type="dxa"/>
            <w:tcBorders>
              <w:left w:val="single" w:color="auto" w:sz="6" w:space="0"/>
            </w:tcBorders>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职  务</w:t>
            </w:r>
          </w:p>
        </w:tc>
        <w:tc>
          <w:tcPr>
            <w:tcW w:w="128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职  称</w:t>
            </w:r>
          </w:p>
        </w:tc>
        <w:tc>
          <w:tcPr>
            <w:tcW w:w="226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79" w:type="dxa"/>
          </w:tcPr>
          <w:p>
            <w:pPr>
              <w:adjustRightInd w:val="0"/>
              <w:snapToGrid w:val="0"/>
              <w:ind w:right="1381"/>
              <w:textAlignment w:val="baseline"/>
              <w:rPr>
                <w:rFonts w:ascii="宋体" w:hAnsi="宋体"/>
                <w:szCs w:val="21"/>
              </w:rPr>
            </w:pPr>
          </w:p>
        </w:tc>
        <w:tc>
          <w:tcPr>
            <w:tcW w:w="1942" w:type="dxa"/>
          </w:tcPr>
          <w:p>
            <w:pPr>
              <w:adjustRightInd w:val="0"/>
              <w:snapToGrid w:val="0"/>
              <w:ind w:right="1381"/>
              <w:textAlignment w:val="baseline"/>
              <w:rPr>
                <w:rFonts w:ascii="宋体" w:hAnsi="宋体"/>
                <w:szCs w:val="21"/>
              </w:rPr>
            </w:pPr>
          </w:p>
        </w:tc>
        <w:tc>
          <w:tcPr>
            <w:tcW w:w="649" w:type="dxa"/>
          </w:tcPr>
          <w:p>
            <w:pPr>
              <w:adjustRightInd w:val="0"/>
              <w:snapToGrid w:val="0"/>
              <w:ind w:right="1381"/>
              <w:textAlignment w:val="baseline"/>
              <w:rPr>
                <w:rFonts w:ascii="宋体" w:hAnsi="宋体"/>
                <w:szCs w:val="21"/>
              </w:rPr>
            </w:pPr>
          </w:p>
        </w:tc>
        <w:tc>
          <w:tcPr>
            <w:tcW w:w="737" w:type="dxa"/>
            <w:tcBorders>
              <w:right w:val="single" w:color="auto" w:sz="6" w:space="0"/>
            </w:tcBorders>
          </w:tcPr>
          <w:p>
            <w:pPr>
              <w:adjustRightInd w:val="0"/>
              <w:snapToGrid w:val="0"/>
              <w:ind w:right="1381"/>
              <w:textAlignment w:val="baseline"/>
              <w:rPr>
                <w:rFonts w:ascii="宋体" w:hAnsi="宋体"/>
                <w:szCs w:val="21"/>
              </w:rPr>
            </w:pPr>
          </w:p>
        </w:tc>
        <w:tc>
          <w:tcPr>
            <w:tcW w:w="1248" w:type="dxa"/>
            <w:tcBorders>
              <w:left w:val="single" w:color="auto" w:sz="6" w:space="0"/>
            </w:tcBorders>
          </w:tcPr>
          <w:p>
            <w:pPr>
              <w:adjustRightInd w:val="0"/>
              <w:snapToGrid w:val="0"/>
              <w:ind w:right="1381"/>
              <w:textAlignment w:val="baseline"/>
              <w:rPr>
                <w:rFonts w:ascii="宋体" w:hAnsi="宋体"/>
                <w:szCs w:val="21"/>
              </w:rPr>
            </w:pPr>
          </w:p>
        </w:tc>
        <w:tc>
          <w:tcPr>
            <w:tcW w:w="1280" w:type="dxa"/>
          </w:tcPr>
          <w:p>
            <w:pPr>
              <w:adjustRightInd w:val="0"/>
              <w:snapToGrid w:val="0"/>
              <w:ind w:right="1381"/>
              <w:textAlignment w:val="baseline"/>
              <w:rPr>
                <w:rFonts w:ascii="宋体" w:hAnsi="宋体"/>
                <w:szCs w:val="21"/>
              </w:rPr>
            </w:pPr>
          </w:p>
        </w:tc>
        <w:tc>
          <w:tcPr>
            <w:tcW w:w="2260" w:type="dxa"/>
          </w:tcPr>
          <w:p>
            <w:pPr>
              <w:adjustRightInd w:val="0"/>
              <w:snapToGrid w:val="0"/>
              <w:ind w:right="1381"/>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9" w:type="dxa"/>
          </w:tcPr>
          <w:p>
            <w:pPr>
              <w:adjustRightInd w:val="0"/>
              <w:snapToGrid w:val="0"/>
              <w:ind w:right="1381"/>
              <w:textAlignment w:val="baseline"/>
              <w:rPr>
                <w:rFonts w:ascii="宋体" w:hAnsi="宋体"/>
                <w:szCs w:val="21"/>
              </w:rPr>
            </w:pPr>
          </w:p>
        </w:tc>
        <w:tc>
          <w:tcPr>
            <w:tcW w:w="1942" w:type="dxa"/>
          </w:tcPr>
          <w:p>
            <w:pPr>
              <w:adjustRightInd w:val="0"/>
              <w:snapToGrid w:val="0"/>
              <w:ind w:right="1381"/>
              <w:textAlignment w:val="baseline"/>
              <w:rPr>
                <w:rFonts w:ascii="宋体" w:hAnsi="宋体"/>
                <w:szCs w:val="21"/>
              </w:rPr>
            </w:pPr>
          </w:p>
        </w:tc>
        <w:tc>
          <w:tcPr>
            <w:tcW w:w="649" w:type="dxa"/>
          </w:tcPr>
          <w:p>
            <w:pPr>
              <w:adjustRightInd w:val="0"/>
              <w:snapToGrid w:val="0"/>
              <w:ind w:right="1381"/>
              <w:textAlignment w:val="baseline"/>
              <w:rPr>
                <w:rFonts w:ascii="宋体" w:hAnsi="宋体"/>
                <w:szCs w:val="21"/>
              </w:rPr>
            </w:pPr>
          </w:p>
        </w:tc>
        <w:tc>
          <w:tcPr>
            <w:tcW w:w="737" w:type="dxa"/>
            <w:tcBorders>
              <w:right w:val="single" w:color="auto" w:sz="6" w:space="0"/>
            </w:tcBorders>
          </w:tcPr>
          <w:p>
            <w:pPr>
              <w:adjustRightInd w:val="0"/>
              <w:snapToGrid w:val="0"/>
              <w:ind w:right="1381"/>
              <w:textAlignment w:val="baseline"/>
              <w:rPr>
                <w:rFonts w:ascii="宋体" w:hAnsi="宋体"/>
                <w:szCs w:val="21"/>
              </w:rPr>
            </w:pPr>
          </w:p>
        </w:tc>
        <w:tc>
          <w:tcPr>
            <w:tcW w:w="1248" w:type="dxa"/>
            <w:tcBorders>
              <w:left w:val="single" w:color="auto" w:sz="6" w:space="0"/>
            </w:tcBorders>
          </w:tcPr>
          <w:p>
            <w:pPr>
              <w:adjustRightInd w:val="0"/>
              <w:snapToGrid w:val="0"/>
              <w:ind w:right="1381"/>
              <w:textAlignment w:val="baseline"/>
              <w:rPr>
                <w:rFonts w:ascii="宋体" w:hAnsi="宋体"/>
                <w:szCs w:val="21"/>
              </w:rPr>
            </w:pPr>
          </w:p>
        </w:tc>
        <w:tc>
          <w:tcPr>
            <w:tcW w:w="1280" w:type="dxa"/>
          </w:tcPr>
          <w:p>
            <w:pPr>
              <w:adjustRightInd w:val="0"/>
              <w:snapToGrid w:val="0"/>
              <w:ind w:right="1381"/>
              <w:textAlignment w:val="baseline"/>
              <w:rPr>
                <w:rFonts w:ascii="宋体" w:hAnsi="宋体"/>
                <w:szCs w:val="21"/>
              </w:rPr>
            </w:pPr>
          </w:p>
        </w:tc>
        <w:tc>
          <w:tcPr>
            <w:tcW w:w="2260" w:type="dxa"/>
          </w:tcPr>
          <w:p>
            <w:pPr>
              <w:adjustRightInd w:val="0"/>
              <w:snapToGrid w:val="0"/>
              <w:ind w:right="1381"/>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9" w:type="dxa"/>
          </w:tcPr>
          <w:p>
            <w:pPr>
              <w:adjustRightInd w:val="0"/>
              <w:snapToGrid w:val="0"/>
              <w:ind w:right="1381"/>
              <w:textAlignment w:val="baseline"/>
              <w:rPr>
                <w:rFonts w:ascii="宋体" w:hAnsi="宋体"/>
                <w:szCs w:val="21"/>
              </w:rPr>
            </w:pPr>
          </w:p>
        </w:tc>
        <w:tc>
          <w:tcPr>
            <w:tcW w:w="1942" w:type="dxa"/>
          </w:tcPr>
          <w:p>
            <w:pPr>
              <w:adjustRightInd w:val="0"/>
              <w:snapToGrid w:val="0"/>
              <w:ind w:right="1381"/>
              <w:textAlignment w:val="baseline"/>
              <w:rPr>
                <w:rFonts w:ascii="宋体" w:hAnsi="宋体"/>
                <w:szCs w:val="21"/>
              </w:rPr>
            </w:pPr>
          </w:p>
        </w:tc>
        <w:tc>
          <w:tcPr>
            <w:tcW w:w="649" w:type="dxa"/>
          </w:tcPr>
          <w:p>
            <w:pPr>
              <w:adjustRightInd w:val="0"/>
              <w:snapToGrid w:val="0"/>
              <w:ind w:right="1381"/>
              <w:textAlignment w:val="baseline"/>
              <w:rPr>
                <w:rFonts w:ascii="宋体" w:hAnsi="宋体"/>
                <w:szCs w:val="21"/>
              </w:rPr>
            </w:pPr>
          </w:p>
        </w:tc>
        <w:tc>
          <w:tcPr>
            <w:tcW w:w="737" w:type="dxa"/>
            <w:tcBorders>
              <w:right w:val="single" w:color="auto" w:sz="6" w:space="0"/>
            </w:tcBorders>
          </w:tcPr>
          <w:p>
            <w:pPr>
              <w:adjustRightInd w:val="0"/>
              <w:snapToGrid w:val="0"/>
              <w:ind w:right="1381"/>
              <w:textAlignment w:val="baseline"/>
              <w:rPr>
                <w:rFonts w:ascii="宋体" w:hAnsi="宋体"/>
                <w:szCs w:val="21"/>
              </w:rPr>
            </w:pPr>
          </w:p>
        </w:tc>
        <w:tc>
          <w:tcPr>
            <w:tcW w:w="1248" w:type="dxa"/>
            <w:tcBorders>
              <w:left w:val="single" w:color="auto" w:sz="6" w:space="0"/>
            </w:tcBorders>
          </w:tcPr>
          <w:p>
            <w:pPr>
              <w:adjustRightInd w:val="0"/>
              <w:snapToGrid w:val="0"/>
              <w:ind w:right="1381"/>
              <w:textAlignment w:val="baseline"/>
              <w:rPr>
                <w:rFonts w:ascii="宋体" w:hAnsi="宋体"/>
                <w:szCs w:val="21"/>
              </w:rPr>
            </w:pPr>
          </w:p>
        </w:tc>
        <w:tc>
          <w:tcPr>
            <w:tcW w:w="1280" w:type="dxa"/>
          </w:tcPr>
          <w:p>
            <w:pPr>
              <w:adjustRightInd w:val="0"/>
              <w:snapToGrid w:val="0"/>
              <w:ind w:right="1381"/>
              <w:textAlignment w:val="baseline"/>
              <w:rPr>
                <w:rFonts w:ascii="宋体" w:hAnsi="宋体"/>
                <w:szCs w:val="21"/>
              </w:rPr>
            </w:pPr>
          </w:p>
        </w:tc>
        <w:tc>
          <w:tcPr>
            <w:tcW w:w="2260" w:type="dxa"/>
          </w:tcPr>
          <w:p>
            <w:pPr>
              <w:adjustRightInd w:val="0"/>
              <w:snapToGrid w:val="0"/>
              <w:ind w:right="1381"/>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9" w:type="dxa"/>
          </w:tcPr>
          <w:p>
            <w:pPr>
              <w:adjustRightInd w:val="0"/>
              <w:snapToGrid w:val="0"/>
              <w:ind w:right="1381"/>
              <w:textAlignment w:val="baseline"/>
              <w:rPr>
                <w:rFonts w:ascii="宋体" w:hAnsi="宋体"/>
                <w:szCs w:val="21"/>
              </w:rPr>
            </w:pPr>
          </w:p>
        </w:tc>
        <w:tc>
          <w:tcPr>
            <w:tcW w:w="1942" w:type="dxa"/>
          </w:tcPr>
          <w:p>
            <w:pPr>
              <w:adjustRightInd w:val="0"/>
              <w:snapToGrid w:val="0"/>
              <w:ind w:right="1381"/>
              <w:textAlignment w:val="baseline"/>
              <w:rPr>
                <w:rFonts w:ascii="宋体" w:hAnsi="宋体"/>
                <w:szCs w:val="21"/>
              </w:rPr>
            </w:pPr>
          </w:p>
        </w:tc>
        <w:tc>
          <w:tcPr>
            <w:tcW w:w="649" w:type="dxa"/>
          </w:tcPr>
          <w:p>
            <w:pPr>
              <w:adjustRightInd w:val="0"/>
              <w:snapToGrid w:val="0"/>
              <w:ind w:right="1381"/>
              <w:textAlignment w:val="baseline"/>
              <w:rPr>
                <w:rFonts w:ascii="宋体" w:hAnsi="宋体"/>
                <w:szCs w:val="21"/>
              </w:rPr>
            </w:pPr>
          </w:p>
        </w:tc>
        <w:tc>
          <w:tcPr>
            <w:tcW w:w="737" w:type="dxa"/>
            <w:tcBorders>
              <w:right w:val="single" w:color="auto" w:sz="6" w:space="0"/>
            </w:tcBorders>
          </w:tcPr>
          <w:p>
            <w:pPr>
              <w:adjustRightInd w:val="0"/>
              <w:snapToGrid w:val="0"/>
              <w:ind w:right="1381"/>
              <w:textAlignment w:val="baseline"/>
              <w:rPr>
                <w:rFonts w:ascii="宋体" w:hAnsi="宋体"/>
                <w:szCs w:val="21"/>
              </w:rPr>
            </w:pPr>
          </w:p>
        </w:tc>
        <w:tc>
          <w:tcPr>
            <w:tcW w:w="1248" w:type="dxa"/>
            <w:tcBorders>
              <w:left w:val="single" w:color="auto" w:sz="6" w:space="0"/>
            </w:tcBorders>
          </w:tcPr>
          <w:p>
            <w:pPr>
              <w:adjustRightInd w:val="0"/>
              <w:snapToGrid w:val="0"/>
              <w:ind w:right="1381"/>
              <w:textAlignment w:val="baseline"/>
              <w:rPr>
                <w:rFonts w:ascii="宋体" w:hAnsi="宋体"/>
                <w:szCs w:val="21"/>
              </w:rPr>
            </w:pPr>
          </w:p>
        </w:tc>
        <w:tc>
          <w:tcPr>
            <w:tcW w:w="1280" w:type="dxa"/>
          </w:tcPr>
          <w:p>
            <w:pPr>
              <w:adjustRightInd w:val="0"/>
              <w:snapToGrid w:val="0"/>
              <w:ind w:right="1381"/>
              <w:textAlignment w:val="baseline"/>
              <w:rPr>
                <w:rFonts w:ascii="宋体" w:hAnsi="宋体"/>
                <w:szCs w:val="21"/>
              </w:rPr>
            </w:pPr>
          </w:p>
        </w:tc>
        <w:tc>
          <w:tcPr>
            <w:tcW w:w="2260" w:type="dxa"/>
          </w:tcPr>
          <w:p>
            <w:pPr>
              <w:adjustRightInd w:val="0"/>
              <w:snapToGrid w:val="0"/>
              <w:ind w:right="1381"/>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95" w:type="dxa"/>
            <w:gridSpan w:val="7"/>
            <w:vAlign w:val="center"/>
          </w:tcPr>
          <w:p>
            <w:pPr>
              <w:tabs>
                <w:tab w:val="left" w:pos="9135"/>
              </w:tabs>
              <w:adjustRightInd w:val="0"/>
              <w:snapToGrid w:val="0"/>
              <w:spacing w:line="240" w:lineRule="atLeast"/>
              <w:jc w:val="center"/>
              <w:rPr>
                <w:rFonts w:ascii="宋体" w:hAnsi="宋体"/>
                <w:sz w:val="28"/>
                <w:szCs w:val="28"/>
              </w:rPr>
            </w:pPr>
            <w:r>
              <w:rPr>
                <w:rFonts w:hint="eastAsia" w:ascii="宋体" w:hAnsi="宋体"/>
                <w:szCs w:val="21"/>
              </w:rPr>
              <w:t>家委会成员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7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姓  名</w:t>
            </w:r>
          </w:p>
        </w:tc>
        <w:tc>
          <w:tcPr>
            <w:tcW w:w="194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工作单位</w:t>
            </w:r>
          </w:p>
        </w:tc>
        <w:tc>
          <w:tcPr>
            <w:tcW w:w="64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性别</w:t>
            </w:r>
          </w:p>
        </w:tc>
        <w:tc>
          <w:tcPr>
            <w:tcW w:w="737" w:type="dxa"/>
            <w:tcBorders>
              <w:right w:val="single" w:color="auto" w:sz="6" w:space="0"/>
            </w:tcBorders>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年龄</w:t>
            </w:r>
          </w:p>
        </w:tc>
        <w:tc>
          <w:tcPr>
            <w:tcW w:w="1248" w:type="dxa"/>
            <w:tcBorders>
              <w:left w:val="single" w:color="auto" w:sz="6" w:space="0"/>
            </w:tcBorders>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职  务</w:t>
            </w:r>
          </w:p>
        </w:tc>
        <w:tc>
          <w:tcPr>
            <w:tcW w:w="128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职  称</w:t>
            </w:r>
          </w:p>
        </w:tc>
        <w:tc>
          <w:tcPr>
            <w:tcW w:w="226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9"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罗春伟</w:t>
            </w:r>
          </w:p>
        </w:tc>
        <w:tc>
          <w:tcPr>
            <w:tcW w:w="1942"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常州恒速传动设备有限公司</w:t>
            </w:r>
          </w:p>
        </w:tc>
        <w:tc>
          <w:tcPr>
            <w:tcW w:w="649"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男</w:t>
            </w:r>
          </w:p>
        </w:tc>
        <w:tc>
          <w:tcPr>
            <w:tcW w:w="737"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4</w:t>
            </w:r>
            <w:r>
              <w:rPr>
                <w:rFonts w:ascii="宋体" w:hAnsi="宋体"/>
                <w:szCs w:val="21"/>
              </w:rPr>
              <w:t>1</w:t>
            </w:r>
          </w:p>
        </w:tc>
        <w:tc>
          <w:tcPr>
            <w:tcW w:w="1248" w:type="dxa"/>
            <w:tcBorders>
              <w:lef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家委会</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主任</w:t>
            </w:r>
          </w:p>
        </w:tc>
        <w:tc>
          <w:tcPr>
            <w:tcW w:w="1280" w:type="dxa"/>
          </w:tcPr>
          <w:p>
            <w:pPr>
              <w:tabs>
                <w:tab w:val="left" w:pos="9135"/>
              </w:tabs>
              <w:adjustRightInd w:val="0"/>
              <w:snapToGrid w:val="0"/>
              <w:spacing w:line="240" w:lineRule="atLeast"/>
              <w:jc w:val="center"/>
              <w:rPr>
                <w:rFonts w:ascii="宋体" w:hAnsi="宋体"/>
                <w:szCs w:val="21"/>
              </w:rPr>
            </w:pPr>
          </w:p>
        </w:tc>
        <w:tc>
          <w:tcPr>
            <w:tcW w:w="226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5195023777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79" w:type="dxa"/>
          </w:tcPr>
          <w:p>
            <w:pPr>
              <w:tabs>
                <w:tab w:val="left" w:pos="9135"/>
              </w:tabs>
              <w:adjustRightInd w:val="0"/>
              <w:snapToGrid w:val="0"/>
              <w:spacing w:line="240" w:lineRule="atLeast"/>
              <w:jc w:val="center"/>
              <w:rPr>
                <w:rFonts w:ascii="宋体" w:hAnsi="宋体"/>
                <w:szCs w:val="21"/>
              </w:rPr>
            </w:pPr>
            <w:r>
              <w:rPr>
                <w:rFonts w:hint="eastAsia"/>
                <w:szCs w:val="21"/>
              </w:rPr>
              <w:t>耿静静</w:t>
            </w:r>
          </w:p>
        </w:tc>
        <w:tc>
          <w:tcPr>
            <w:tcW w:w="1942" w:type="dxa"/>
          </w:tcPr>
          <w:p>
            <w:pPr>
              <w:tabs>
                <w:tab w:val="left" w:pos="9135"/>
              </w:tabs>
              <w:adjustRightInd w:val="0"/>
              <w:snapToGrid w:val="0"/>
              <w:spacing w:line="240" w:lineRule="atLeast"/>
              <w:jc w:val="center"/>
              <w:rPr>
                <w:rFonts w:ascii="宋体" w:hAnsi="宋体"/>
                <w:szCs w:val="21"/>
              </w:rPr>
            </w:pPr>
            <w:r>
              <w:rPr>
                <w:rFonts w:hint="eastAsia"/>
                <w:szCs w:val="21"/>
              </w:rPr>
              <w:t>中通快递</w:t>
            </w:r>
          </w:p>
        </w:tc>
        <w:tc>
          <w:tcPr>
            <w:tcW w:w="649"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女</w:t>
            </w:r>
          </w:p>
        </w:tc>
        <w:tc>
          <w:tcPr>
            <w:tcW w:w="737"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3</w:t>
            </w:r>
            <w:r>
              <w:rPr>
                <w:rFonts w:ascii="宋体" w:hAnsi="宋体"/>
                <w:szCs w:val="21"/>
              </w:rPr>
              <w:t>4</w:t>
            </w:r>
          </w:p>
        </w:tc>
        <w:tc>
          <w:tcPr>
            <w:tcW w:w="1248" w:type="dxa"/>
            <w:tcBorders>
              <w:lef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副主任</w:t>
            </w:r>
          </w:p>
        </w:tc>
        <w:tc>
          <w:tcPr>
            <w:tcW w:w="1280" w:type="dxa"/>
          </w:tcPr>
          <w:p>
            <w:pPr>
              <w:tabs>
                <w:tab w:val="left" w:pos="9135"/>
              </w:tabs>
              <w:adjustRightInd w:val="0"/>
              <w:snapToGrid w:val="0"/>
              <w:spacing w:line="240" w:lineRule="atLeast"/>
              <w:jc w:val="center"/>
              <w:rPr>
                <w:rFonts w:ascii="宋体" w:hAnsi="宋体"/>
                <w:szCs w:val="21"/>
              </w:rPr>
            </w:pPr>
          </w:p>
        </w:tc>
        <w:tc>
          <w:tcPr>
            <w:tcW w:w="2260" w:type="dxa"/>
          </w:tcPr>
          <w:p>
            <w:pPr>
              <w:tabs>
                <w:tab w:val="left" w:pos="9135"/>
              </w:tabs>
              <w:adjustRightInd w:val="0"/>
              <w:snapToGrid w:val="0"/>
              <w:spacing w:line="240" w:lineRule="atLeast"/>
              <w:jc w:val="center"/>
              <w:rPr>
                <w:rFonts w:ascii="宋体" w:hAnsi="宋体"/>
                <w:szCs w:val="21"/>
              </w:rPr>
            </w:pPr>
            <w:r>
              <w:rPr>
                <w:rFonts w:hint="eastAsia"/>
                <w:szCs w:val="21"/>
              </w:rPr>
              <w:t>13775114680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9" w:type="dxa"/>
          </w:tcPr>
          <w:p>
            <w:pPr>
              <w:tabs>
                <w:tab w:val="left" w:pos="9135"/>
              </w:tabs>
              <w:adjustRightInd w:val="0"/>
              <w:snapToGrid w:val="0"/>
              <w:spacing w:line="240" w:lineRule="atLeast"/>
              <w:jc w:val="center"/>
              <w:rPr>
                <w:rFonts w:ascii="宋体" w:hAnsi="宋体"/>
                <w:szCs w:val="21"/>
              </w:rPr>
            </w:pPr>
            <w:r>
              <w:rPr>
                <w:rFonts w:hint="eastAsia"/>
                <w:bCs/>
                <w:szCs w:val="21"/>
              </w:rPr>
              <w:t xml:space="preserve">周 </w:t>
            </w:r>
            <w:r>
              <w:rPr>
                <w:bCs/>
                <w:szCs w:val="21"/>
              </w:rPr>
              <w:t xml:space="preserve"> </w:t>
            </w:r>
            <w:r>
              <w:rPr>
                <w:rFonts w:hint="eastAsia"/>
                <w:bCs/>
                <w:szCs w:val="21"/>
              </w:rPr>
              <w:t>艳</w:t>
            </w:r>
          </w:p>
        </w:tc>
        <w:tc>
          <w:tcPr>
            <w:tcW w:w="1942"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自由职业</w:t>
            </w:r>
          </w:p>
        </w:tc>
        <w:tc>
          <w:tcPr>
            <w:tcW w:w="649"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女</w:t>
            </w:r>
          </w:p>
        </w:tc>
        <w:tc>
          <w:tcPr>
            <w:tcW w:w="737"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3</w:t>
            </w:r>
            <w:r>
              <w:rPr>
                <w:rFonts w:ascii="宋体" w:hAnsi="宋体"/>
                <w:szCs w:val="21"/>
              </w:rPr>
              <w:t>6</w:t>
            </w:r>
          </w:p>
        </w:tc>
        <w:tc>
          <w:tcPr>
            <w:tcW w:w="1248" w:type="dxa"/>
            <w:tcBorders>
              <w:lef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副主任</w:t>
            </w:r>
          </w:p>
        </w:tc>
        <w:tc>
          <w:tcPr>
            <w:tcW w:w="1280" w:type="dxa"/>
          </w:tcPr>
          <w:p>
            <w:pPr>
              <w:tabs>
                <w:tab w:val="left" w:pos="9135"/>
              </w:tabs>
              <w:adjustRightInd w:val="0"/>
              <w:snapToGrid w:val="0"/>
              <w:spacing w:line="240" w:lineRule="atLeast"/>
              <w:jc w:val="center"/>
              <w:rPr>
                <w:rFonts w:ascii="宋体" w:hAnsi="宋体"/>
                <w:szCs w:val="21"/>
              </w:rPr>
            </w:pPr>
          </w:p>
        </w:tc>
        <w:tc>
          <w:tcPr>
            <w:tcW w:w="2260" w:type="dxa"/>
          </w:tcPr>
          <w:p>
            <w:pPr>
              <w:tabs>
                <w:tab w:val="left" w:pos="9135"/>
              </w:tabs>
              <w:adjustRightInd w:val="0"/>
              <w:snapToGrid w:val="0"/>
              <w:spacing w:line="240" w:lineRule="atLeast"/>
              <w:jc w:val="center"/>
              <w:rPr>
                <w:rFonts w:ascii="宋体" w:hAnsi="宋体"/>
                <w:szCs w:val="21"/>
              </w:rPr>
            </w:pPr>
            <w:r>
              <w:rPr>
                <w:rFonts w:hint="eastAsia"/>
                <w:bCs/>
                <w:szCs w:val="21"/>
              </w:rPr>
              <w:t>15195049880</w:t>
            </w:r>
          </w:p>
        </w:tc>
      </w:tr>
    </w:tbl>
    <w:p>
      <w:pPr>
        <w:tabs>
          <w:tab w:val="left" w:pos="0"/>
        </w:tabs>
        <w:spacing w:line="560" w:lineRule="exact"/>
        <w:ind w:right="560"/>
        <w:rPr>
          <w:rFonts w:ascii="宋体" w:hAnsi="宋体"/>
          <w:szCs w:val="21"/>
        </w:rPr>
      </w:pPr>
      <w:r>
        <w:rPr>
          <w:rFonts w:hint="eastAsia" w:ascii="宋体" w:hAnsi="宋体"/>
          <w:szCs w:val="21"/>
        </w:rPr>
        <w:t>注：如没有成立学校理事会，则不必填写学校理事会成员表</w:t>
      </w:r>
    </w:p>
    <w:p>
      <w:pPr>
        <w:tabs>
          <w:tab w:val="left" w:pos="0"/>
        </w:tabs>
        <w:spacing w:line="560" w:lineRule="exact"/>
        <w:ind w:right="560"/>
        <w:rPr>
          <w:rFonts w:ascii="宋体"/>
          <w:b/>
          <w:sz w:val="28"/>
          <w:szCs w:val="28"/>
        </w:rPr>
      </w:pPr>
      <w:r>
        <w:rPr>
          <w:rFonts w:hint="eastAsia" w:ascii="宋体"/>
          <w:b/>
          <w:sz w:val="28"/>
          <w:szCs w:val="28"/>
        </w:rPr>
        <w:t xml:space="preserve">10.家长学校活动情况表 </w:t>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433"/>
        <w:gridCol w:w="1417"/>
        <w:gridCol w:w="1276"/>
        <w:gridCol w:w="132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创办时间</w:t>
            </w:r>
          </w:p>
        </w:tc>
        <w:tc>
          <w:tcPr>
            <w:tcW w:w="7365" w:type="dxa"/>
            <w:gridSpan w:val="5"/>
          </w:tcPr>
          <w:p>
            <w:pPr>
              <w:tabs>
                <w:tab w:val="left" w:pos="9135"/>
              </w:tabs>
              <w:adjustRightInd w:val="0"/>
              <w:snapToGrid w:val="0"/>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授课次数/时间</w:t>
            </w:r>
          </w:p>
        </w:tc>
        <w:tc>
          <w:tcPr>
            <w:tcW w:w="2433" w:type="dxa"/>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授课主题</w:t>
            </w:r>
          </w:p>
        </w:tc>
        <w:tc>
          <w:tcPr>
            <w:tcW w:w="4022" w:type="dxa"/>
            <w:gridSpan w:val="3"/>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授课人</w:t>
            </w:r>
          </w:p>
        </w:tc>
        <w:tc>
          <w:tcPr>
            <w:tcW w:w="910" w:type="dxa"/>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听课</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Merge w:val="continue"/>
          </w:tcPr>
          <w:p>
            <w:pPr>
              <w:tabs>
                <w:tab w:val="left" w:pos="9135"/>
              </w:tabs>
              <w:adjustRightInd w:val="0"/>
              <w:snapToGrid w:val="0"/>
              <w:spacing w:line="240" w:lineRule="atLeast"/>
              <w:jc w:val="center"/>
              <w:rPr>
                <w:rFonts w:ascii="宋体" w:hAnsi="宋体"/>
                <w:szCs w:val="21"/>
              </w:rPr>
            </w:pPr>
          </w:p>
        </w:tc>
        <w:tc>
          <w:tcPr>
            <w:tcW w:w="2433" w:type="dxa"/>
            <w:vMerge w:val="continue"/>
          </w:tcPr>
          <w:p>
            <w:pPr>
              <w:tabs>
                <w:tab w:val="left" w:pos="9135"/>
              </w:tabs>
              <w:adjustRightInd w:val="0"/>
              <w:snapToGrid w:val="0"/>
              <w:spacing w:line="240" w:lineRule="atLeast"/>
              <w:jc w:val="center"/>
              <w:rPr>
                <w:rFonts w:ascii="宋体" w:hAnsi="宋体"/>
                <w:szCs w:val="21"/>
              </w:rPr>
            </w:pPr>
          </w:p>
        </w:tc>
        <w:tc>
          <w:tcPr>
            <w:tcW w:w="1417"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姓名</w:t>
            </w:r>
          </w:p>
        </w:tc>
        <w:tc>
          <w:tcPr>
            <w:tcW w:w="1276"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职务</w:t>
            </w:r>
          </w:p>
        </w:tc>
        <w:tc>
          <w:tcPr>
            <w:tcW w:w="132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职称</w:t>
            </w:r>
          </w:p>
        </w:tc>
        <w:tc>
          <w:tcPr>
            <w:tcW w:w="910" w:type="dxa"/>
            <w:vMerge w:val="continue"/>
          </w:tcPr>
          <w:p>
            <w:pPr>
              <w:tabs>
                <w:tab w:val="left" w:pos="9135"/>
              </w:tabs>
              <w:adjustRightInd w:val="0"/>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2019.5.18</w:t>
            </w:r>
          </w:p>
        </w:tc>
        <w:tc>
          <w:tcPr>
            <w:tcW w:w="2433"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家门口的学校一样精彩</w:t>
            </w:r>
          </w:p>
        </w:tc>
        <w:tc>
          <w:tcPr>
            <w:tcW w:w="1417"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虞新伟</w:t>
            </w:r>
          </w:p>
        </w:tc>
        <w:tc>
          <w:tcPr>
            <w:tcW w:w="1276"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 xml:space="preserve">教导处  </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副主任</w:t>
            </w:r>
          </w:p>
        </w:tc>
        <w:tc>
          <w:tcPr>
            <w:tcW w:w="132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中小学一级</w:t>
            </w:r>
          </w:p>
        </w:tc>
        <w:tc>
          <w:tcPr>
            <w:tcW w:w="91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2020.6.19</w:t>
            </w:r>
          </w:p>
        </w:tc>
        <w:tc>
          <w:tcPr>
            <w:tcW w:w="2433"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家门口的学校一样精彩</w:t>
            </w:r>
          </w:p>
        </w:tc>
        <w:tc>
          <w:tcPr>
            <w:tcW w:w="1417"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黄燕娟</w:t>
            </w:r>
          </w:p>
        </w:tc>
        <w:tc>
          <w:tcPr>
            <w:tcW w:w="1276"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教导处</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主任</w:t>
            </w:r>
          </w:p>
        </w:tc>
        <w:tc>
          <w:tcPr>
            <w:tcW w:w="1329" w:type="dxa"/>
            <w:vAlign w:val="center"/>
          </w:tcPr>
          <w:p>
            <w:pPr>
              <w:tabs>
                <w:tab w:val="left" w:pos="9135"/>
              </w:tabs>
              <w:adjustRightInd w:val="0"/>
              <w:snapToGrid w:val="0"/>
              <w:spacing w:line="240" w:lineRule="atLeast"/>
              <w:rPr>
                <w:rFonts w:ascii="宋体" w:hAnsi="宋体"/>
                <w:szCs w:val="21"/>
              </w:rPr>
            </w:pPr>
            <w:r>
              <w:rPr>
                <w:rFonts w:hint="eastAsia" w:ascii="宋体" w:hAnsi="宋体"/>
                <w:szCs w:val="21"/>
              </w:rPr>
              <w:t>中小学高级</w:t>
            </w:r>
          </w:p>
        </w:tc>
        <w:tc>
          <w:tcPr>
            <w:tcW w:w="910" w:type="dxa"/>
            <w:vAlign w:val="center"/>
          </w:tcPr>
          <w:p>
            <w:pPr>
              <w:tabs>
                <w:tab w:val="left" w:pos="9135"/>
              </w:tabs>
              <w:adjustRightInd w:val="0"/>
              <w:snapToGrid w:val="0"/>
              <w:spacing w:line="240" w:lineRule="atLeast"/>
              <w:rPr>
                <w:rFonts w:ascii="宋体" w:hAnsi="宋体"/>
                <w:szCs w:val="21"/>
              </w:rPr>
            </w:pPr>
            <w:r>
              <w:rPr>
                <w:rFonts w:hint="eastAsia" w:ascii="宋体" w:hAnsi="宋体"/>
                <w:szCs w:val="21"/>
              </w:rPr>
              <w:t xml:space="preserve"> 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2020.11.3</w:t>
            </w:r>
          </w:p>
        </w:tc>
        <w:tc>
          <w:tcPr>
            <w:tcW w:w="2433" w:type="dxa"/>
            <w:vAlign w:val="center"/>
          </w:tcPr>
          <w:p>
            <w:pPr>
              <w:tabs>
                <w:tab w:val="left" w:pos="9135"/>
              </w:tabs>
              <w:adjustRightInd w:val="0"/>
              <w:snapToGrid w:val="0"/>
              <w:spacing w:line="240" w:lineRule="atLeast"/>
              <w:rPr>
                <w:rFonts w:ascii="宋体" w:hAnsi="宋体"/>
                <w:szCs w:val="21"/>
              </w:rPr>
            </w:pPr>
            <w:r>
              <w:rPr>
                <w:rFonts w:hint="eastAsia" w:ascii="宋体" w:hAnsi="宋体"/>
                <w:szCs w:val="21"/>
              </w:rPr>
              <w:t>幸福成长  快乐启航</w:t>
            </w:r>
          </w:p>
        </w:tc>
        <w:tc>
          <w:tcPr>
            <w:tcW w:w="1417"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钱国云</w:t>
            </w:r>
          </w:p>
        </w:tc>
        <w:tc>
          <w:tcPr>
            <w:tcW w:w="1276" w:type="dxa"/>
            <w:vAlign w:val="center"/>
          </w:tcPr>
          <w:p>
            <w:pPr>
              <w:adjustRightInd w:val="0"/>
              <w:snapToGrid w:val="0"/>
              <w:spacing w:line="240" w:lineRule="atLeast"/>
              <w:jc w:val="center"/>
              <w:rPr>
                <w:rFonts w:ascii="宋体" w:hAnsi="宋体"/>
                <w:szCs w:val="21"/>
              </w:rPr>
            </w:pPr>
            <w:r>
              <w:rPr>
                <w:rFonts w:hint="eastAsia" w:ascii="宋体" w:hAnsi="宋体"/>
                <w:szCs w:val="21"/>
              </w:rPr>
              <w:t>校长</w:t>
            </w:r>
          </w:p>
        </w:tc>
        <w:tc>
          <w:tcPr>
            <w:tcW w:w="132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中小学高级</w:t>
            </w:r>
          </w:p>
        </w:tc>
        <w:tc>
          <w:tcPr>
            <w:tcW w:w="91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2021.5.22</w:t>
            </w:r>
          </w:p>
        </w:tc>
        <w:tc>
          <w:tcPr>
            <w:tcW w:w="2433" w:type="dxa"/>
            <w:vAlign w:val="center"/>
          </w:tcPr>
          <w:p>
            <w:pPr>
              <w:tabs>
                <w:tab w:val="left" w:pos="9135"/>
              </w:tabs>
              <w:adjustRightInd w:val="0"/>
              <w:snapToGrid w:val="0"/>
              <w:spacing w:line="240" w:lineRule="atLeast"/>
              <w:rPr>
                <w:rFonts w:ascii="宋体" w:hAnsi="宋体"/>
                <w:szCs w:val="21"/>
              </w:rPr>
            </w:pPr>
            <w:r>
              <w:rPr>
                <w:rFonts w:hint="eastAsia" w:ascii="宋体" w:hAnsi="宋体"/>
                <w:szCs w:val="21"/>
              </w:rPr>
              <w:t>幼小衔接  家园同行</w:t>
            </w:r>
          </w:p>
        </w:tc>
        <w:tc>
          <w:tcPr>
            <w:tcW w:w="1417"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顾惠芳</w:t>
            </w:r>
          </w:p>
        </w:tc>
        <w:tc>
          <w:tcPr>
            <w:tcW w:w="1276"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教导处</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副主任</w:t>
            </w:r>
          </w:p>
        </w:tc>
        <w:tc>
          <w:tcPr>
            <w:tcW w:w="132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中小学高级</w:t>
            </w:r>
          </w:p>
        </w:tc>
        <w:tc>
          <w:tcPr>
            <w:tcW w:w="91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2021.12.7</w:t>
            </w:r>
          </w:p>
        </w:tc>
        <w:tc>
          <w:tcPr>
            <w:tcW w:w="2433"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架起家校连心桥</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绘好双减同心圆</w:t>
            </w:r>
          </w:p>
        </w:tc>
        <w:tc>
          <w:tcPr>
            <w:tcW w:w="1417"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陈</w:t>
            </w:r>
            <w:r>
              <w:rPr>
                <w:rFonts w:hint="eastAsia" w:ascii="宋体" w:hAnsi="宋体"/>
                <w:szCs w:val="21"/>
                <w:lang w:val="en-US" w:eastAsia="zh-CN"/>
              </w:rPr>
              <w:t xml:space="preserve">  </w:t>
            </w:r>
            <w:r>
              <w:rPr>
                <w:rFonts w:hint="eastAsia" w:ascii="宋体" w:hAnsi="宋体"/>
                <w:szCs w:val="21"/>
              </w:rPr>
              <w:t>楠</w:t>
            </w:r>
          </w:p>
        </w:tc>
        <w:tc>
          <w:tcPr>
            <w:tcW w:w="1276"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副校长</w:t>
            </w:r>
          </w:p>
        </w:tc>
        <w:tc>
          <w:tcPr>
            <w:tcW w:w="132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中小学一级</w:t>
            </w:r>
          </w:p>
        </w:tc>
        <w:tc>
          <w:tcPr>
            <w:tcW w:w="91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1520</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11.社会实践基地情况表</w:t>
      </w:r>
    </w:p>
    <w:tbl>
      <w:tblPr>
        <w:tblStyle w:val="7"/>
        <w:tblW w:w="921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334"/>
        <w:gridCol w:w="2622"/>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9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基地名称</w:t>
            </w:r>
          </w:p>
        </w:tc>
        <w:tc>
          <w:tcPr>
            <w:tcW w:w="23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协作单位</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/部门</w:t>
            </w:r>
          </w:p>
        </w:tc>
        <w:tc>
          <w:tcPr>
            <w:tcW w:w="26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活动负责人</w:t>
            </w:r>
          </w:p>
        </w:tc>
        <w:tc>
          <w:tcPr>
            <w:tcW w:w="247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活动内容/次数</w:t>
            </w:r>
          </w:p>
          <w:p>
            <w:pPr>
              <w:tabs>
                <w:tab w:val="left" w:pos="9135"/>
              </w:tabs>
              <w:adjustRightInd w:val="0"/>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9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恐龙园</w:t>
            </w:r>
          </w:p>
        </w:tc>
        <w:tc>
          <w:tcPr>
            <w:tcW w:w="23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教育旅行社有限公司</w:t>
            </w:r>
          </w:p>
        </w:tc>
        <w:tc>
          <w:tcPr>
            <w:tcW w:w="26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倪晓益</w:t>
            </w:r>
          </w:p>
        </w:tc>
        <w:tc>
          <w:tcPr>
            <w:tcW w:w="2470" w:type="dxa"/>
            <w:vAlign w:val="center"/>
          </w:tcPr>
          <w:p>
            <w:pPr>
              <w:pStyle w:val="14"/>
              <w:spacing w:before="0" w:beforeAutospacing="0" w:after="0" w:afterAutospacing="0" w:line="240" w:lineRule="atLeast"/>
              <w:jc w:val="center"/>
              <w:rPr>
                <w:szCs w:val="21"/>
              </w:rPr>
            </w:pPr>
            <w:r>
              <w:rPr>
                <w:rFonts w:hint="eastAsia"/>
                <w:color w:val="000000"/>
                <w:sz w:val="21"/>
                <w:szCs w:val="21"/>
              </w:rPr>
              <w:t>每学期春季和秋季综合实践活动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9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春秋乐园</w:t>
            </w:r>
          </w:p>
        </w:tc>
        <w:tc>
          <w:tcPr>
            <w:tcW w:w="23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教育旅行社有限公司</w:t>
            </w:r>
          </w:p>
          <w:p>
            <w:pPr>
              <w:tabs>
                <w:tab w:val="left" w:pos="9135"/>
              </w:tabs>
              <w:adjustRightInd w:val="0"/>
              <w:snapToGrid w:val="0"/>
              <w:spacing w:line="240" w:lineRule="atLeast"/>
              <w:jc w:val="center"/>
              <w:rPr>
                <w:rFonts w:ascii="宋体" w:hAnsi="宋体"/>
                <w:szCs w:val="21"/>
              </w:rPr>
            </w:pPr>
          </w:p>
        </w:tc>
        <w:tc>
          <w:tcPr>
            <w:tcW w:w="26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倪晓益</w:t>
            </w:r>
          </w:p>
          <w:p>
            <w:pPr>
              <w:tabs>
                <w:tab w:val="left" w:pos="9135"/>
              </w:tabs>
              <w:adjustRightInd w:val="0"/>
              <w:snapToGrid w:val="0"/>
              <w:spacing w:line="240" w:lineRule="atLeast"/>
              <w:jc w:val="center"/>
              <w:rPr>
                <w:rFonts w:ascii="宋体" w:hAnsi="宋体"/>
                <w:szCs w:val="21"/>
              </w:rPr>
            </w:pPr>
          </w:p>
        </w:tc>
        <w:tc>
          <w:tcPr>
            <w:tcW w:w="2470" w:type="dxa"/>
            <w:vAlign w:val="center"/>
          </w:tcPr>
          <w:p>
            <w:pPr>
              <w:pStyle w:val="14"/>
              <w:spacing w:before="0" w:beforeAutospacing="0" w:after="0" w:afterAutospacing="0" w:line="240" w:lineRule="atLeast"/>
              <w:jc w:val="center"/>
              <w:rPr>
                <w:szCs w:val="21"/>
              </w:rPr>
            </w:pPr>
            <w:r>
              <w:rPr>
                <w:rFonts w:hint="eastAsia"/>
                <w:color w:val="000000"/>
                <w:sz w:val="21"/>
                <w:szCs w:val="21"/>
              </w:rPr>
              <w:t>每学期春季和秋季综合实践活动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9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嬉戏谷</w:t>
            </w:r>
          </w:p>
        </w:tc>
        <w:tc>
          <w:tcPr>
            <w:tcW w:w="23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教育旅行社有限公司</w:t>
            </w:r>
          </w:p>
          <w:p>
            <w:pPr>
              <w:tabs>
                <w:tab w:val="left" w:pos="9135"/>
              </w:tabs>
              <w:adjustRightInd w:val="0"/>
              <w:snapToGrid w:val="0"/>
              <w:spacing w:line="240" w:lineRule="atLeast"/>
              <w:jc w:val="center"/>
              <w:rPr>
                <w:rFonts w:ascii="宋体" w:hAnsi="宋体"/>
                <w:szCs w:val="21"/>
              </w:rPr>
            </w:pPr>
          </w:p>
        </w:tc>
        <w:tc>
          <w:tcPr>
            <w:tcW w:w="26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倪晓益</w:t>
            </w:r>
          </w:p>
          <w:p>
            <w:pPr>
              <w:tabs>
                <w:tab w:val="left" w:pos="9135"/>
              </w:tabs>
              <w:adjustRightInd w:val="0"/>
              <w:snapToGrid w:val="0"/>
              <w:spacing w:line="240" w:lineRule="atLeast"/>
              <w:jc w:val="center"/>
              <w:rPr>
                <w:rFonts w:ascii="宋体" w:hAnsi="宋体"/>
                <w:szCs w:val="21"/>
              </w:rPr>
            </w:pPr>
          </w:p>
        </w:tc>
        <w:tc>
          <w:tcPr>
            <w:tcW w:w="2470" w:type="dxa"/>
            <w:vAlign w:val="center"/>
          </w:tcPr>
          <w:p>
            <w:pPr>
              <w:tabs>
                <w:tab w:val="left" w:pos="9135"/>
              </w:tabs>
              <w:adjustRightInd w:val="0"/>
              <w:snapToGrid w:val="0"/>
              <w:spacing w:line="240" w:lineRule="atLeast"/>
              <w:jc w:val="center"/>
              <w:rPr>
                <w:rFonts w:ascii="宋体" w:hAnsi="宋体"/>
                <w:szCs w:val="21"/>
              </w:rPr>
            </w:pPr>
            <w:r>
              <w:rPr>
                <w:rFonts w:ascii="宋体" w:hAnsi="宋体" w:eastAsia="宋体" w:cs="宋体"/>
                <w:color w:val="000000"/>
              </w:rPr>
              <w:t>每学期春季和秋季综合实践活动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90" w:type="dxa"/>
            <w:vAlign w:val="center"/>
          </w:tcPr>
          <w:p>
            <w:pPr>
              <w:tabs>
                <w:tab w:val="left" w:pos="9135"/>
              </w:tabs>
              <w:adjustRightInd w:val="0"/>
              <w:snapToGrid w:val="0"/>
              <w:spacing w:line="240" w:lineRule="atLeast"/>
              <w:jc w:val="center"/>
              <w:rPr>
                <w:rFonts w:ascii="宋体" w:hAnsi="宋体"/>
                <w:szCs w:val="21"/>
              </w:rPr>
            </w:pPr>
            <w:r>
              <w:rPr>
                <w:rFonts w:ascii="宋体" w:hAnsi="宋体" w:eastAsia="宋体" w:cs="宋体"/>
                <w:color w:val="000000"/>
              </w:rPr>
              <w:t>和渼乐园</w:t>
            </w:r>
          </w:p>
        </w:tc>
        <w:tc>
          <w:tcPr>
            <w:tcW w:w="23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教育旅行社有限公司</w:t>
            </w:r>
          </w:p>
          <w:p>
            <w:pPr>
              <w:tabs>
                <w:tab w:val="left" w:pos="9135"/>
              </w:tabs>
              <w:adjustRightInd w:val="0"/>
              <w:snapToGrid w:val="0"/>
              <w:spacing w:line="240" w:lineRule="atLeast"/>
              <w:jc w:val="center"/>
              <w:rPr>
                <w:rFonts w:ascii="宋体" w:hAnsi="宋体"/>
                <w:szCs w:val="21"/>
              </w:rPr>
            </w:pPr>
          </w:p>
        </w:tc>
        <w:tc>
          <w:tcPr>
            <w:tcW w:w="26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倪晓益</w:t>
            </w:r>
          </w:p>
          <w:p>
            <w:pPr>
              <w:tabs>
                <w:tab w:val="left" w:pos="9135"/>
              </w:tabs>
              <w:adjustRightInd w:val="0"/>
              <w:snapToGrid w:val="0"/>
              <w:spacing w:line="240" w:lineRule="atLeast"/>
              <w:jc w:val="center"/>
              <w:rPr>
                <w:rFonts w:ascii="宋体" w:hAnsi="宋体"/>
                <w:szCs w:val="21"/>
              </w:rPr>
            </w:pPr>
          </w:p>
        </w:tc>
        <w:tc>
          <w:tcPr>
            <w:tcW w:w="2470" w:type="dxa"/>
            <w:vAlign w:val="center"/>
          </w:tcPr>
          <w:p>
            <w:pPr>
              <w:tabs>
                <w:tab w:val="left" w:pos="9135"/>
              </w:tabs>
              <w:adjustRightInd w:val="0"/>
              <w:snapToGrid w:val="0"/>
              <w:spacing w:line="240" w:lineRule="atLeast"/>
              <w:jc w:val="center"/>
              <w:rPr>
                <w:rFonts w:ascii="宋体" w:hAnsi="宋体"/>
                <w:szCs w:val="21"/>
              </w:rPr>
            </w:pPr>
            <w:r>
              <w:rPr>
                <w:rFonts w:ascii="宋体" w:hAnsi="宋体" w:eastAsia="宋体" w:cs="宋体"/>
                <w:color w:val="000000"/>
              </w:rPr>
              <w:t>每学期春季和秋季综合实践活动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90" w:type="dxa"/>
            <w:vAlign w:val="center"/>
          </w:tcPr>
          <w:p>
            <w:pPr>
              <w:tabs>
                <w:tab w:val="left" w:pos="9135"/>
              </w:tabs>
              <w:adjustRightInd w:val="0"/>
              <w:snapToGrid w:val="0"/>
              <w:spacing w:line="240" w:lineRule="atLeast"/>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佳农探趣生态园</w:t>
            </w:r>
          </w:p>
        </w:tc>
        <w:tc>
          <w:tcPr>
            <w:tcW w:w="23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教育旅行社有限公司</w:t>
            </w:r>
          </w:p>
        </w:tc>
        <w:tc>
          <w:tcPr>
            <w:tcW w:w="26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倪晓益</w:t>
            </w:r>
          </w:p>
          <w:p>
            <w:pPr>
              <w:tabs>
                <w:tab w:val="left" w:pos="9135"/>
              </w:tabs>
              <w:adjustRightInd w:val="0"/>
              <w:snapToGrid w:val="0"/>
              <w:spacing w:line="240" w:lineRule="atLeast"/>
              <w:jc w:val="center"/>
              <w:rPr>
                <w:rFonts w:ascii="宋体" w:hAnsi="宋体" w:eastAsiaTheme="minorEastAsia" w:cstheme="minorBidi"/>
                <w:kern w:val="2"/>
                <w:sz w:val="21"/>
                <w:szCs w:val="21"/>
                <w:lang w:val="en-US" w:eastAsia="zh-CN" w:bidi="ar-SA"/>
              </w:rPr>
            </w:pPr>
          </w:p>
        </w:tc>
        <w:tc>
          <w:tcPr>
            <w:tcW w:w="2470" w:type="dxa"/>
            <w:vAlign w:val="center"/>
          </w:tcPr>
          <w:p>
            <w:pPr>
              <w:tabs>
                <w:tab w:val="left" w:pos="9135"/>
              </w:tabs>
              <w:adjustRightInd w:val="0"/>
              <w:snapToGrid w:val="0"/>
              <w:spacing w:line="240" w:lineRule="atLeast"/>
              <w:jc w:val="center"/>
              <w:rPr>
                <w:rFonts w:ascii="宋体" w:hAnsi="宋体" w:eastAsiaTheme="minorEastAsia" w:cstheme="minorBidi"/>
                <w:kern w:val="2"/>
                <w:sz w:val="21"/>
                <w:szCs w:val="21"/>
                <w:lang w:val="en-US" w:eastAsia="zh-CN" w:bidi="ar-SA"/>
              </w:rPr>
            </w:pPr>
            <w:r>
              <w:rPr>
                <w:rFonts w:ascii="宋体" w:hAnsi="宋体" w:eastAsia="宋体" w:cs="宋体"/>
                <w:color w:val="000000"/>
              </w:rPr>
              <w:t>每学期春季和秋季综合实践活动</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12.学生社团组织情况表</w:t>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75"/>
        <w:gridCol w:w="1134"/>
        <w:gridCol w:w="198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学生社团组织名称</w:t>
            </w:r>
          </w:p>
        </w:tc>
        <w:tc>
          <w:tcPr>
            <w:tcW w:w="1275"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成立时间</w:t>
            </w:r>
          </w:p>
        </w:tc>
        <w:tc>
          <w:tcPr>
            <w:tcW w:w="1134"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成员人数</w:t>
            </w:r>
          </w:p>
        </w:tc>
        <w:tc>
          <w:tcPr>
            <w:tcW w:w="1985" w:type="dxa"/>
            <w:tcBorders>
              <w:right w:val="single" w:color="auto" w:sz="6" w:space="0"/>
            </w:tcBorders>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负责人姓名</w:t>
            </w:r>
          </w:p>
        </w:tc>
        <w:tc>
          <w:tcPr>
            <w:tcW w:w="2783" w:type="dxa"/>
            <w:tcBorders>
              <w:left w:val="single" w:color="auto" w:sz="6" w:space="0"/>
            </w:tcBorders>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社团活动内容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adjustRightInd w:val="0"/>
              <w:snapToGrid w:val="0"/>
              <w:spacing w:line="240" w:lineRule="atLeast"/>
              <w:jc w:val="center"/>
              <w:rPr>
                <w:rFonts w:ascii="宋体" w:hAnsi="宋体"/>
                <w:szCs w:val="21"/>
              </w:rPr>
            </w:pPr>
            <w:r>
              <w:rPr>
                <w:rFonts w:hint="eastAsia" w:ascii="宋体" w:hAnsi="宋体"/>
                <w:szCs w:val="21"/>
              </w:rPr>
              <w:t>青青童艺社团</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2017.6</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15</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施晓雯</w:t>
            </w:r>
          </w:p>
        </w:tc>
        <w:tc>
          <w:tcPr>
            <w:tcW w:w="2783" w:type="dxa"/>
            <w:tcBorders>
              <w:left w:val="single" w:color="auto" w:sz="6" w:space="0"/>
            </w:tcBorders>
          </w:tcPr>
          <w:p>
            <w:pPr>
              <w:adjustRightInd w:val="0"/>
              <w:snapToGrid w:val="0"/>
              <w:spacing w:line="240" w:lineRule="atLeast"/>
              <w:jc w:val="left"/>
              <w:rPr>
                <w:rFonts w:ascii="宋体" w:hAnsi="宋体"/>
                <w:szCs w:val="21"/>
              </w:rPr>
            </w:pPr>
            <w:r>
              <w:rPr>
                <w:rFonts w:hint="eastAsia" w:ascii="宋体" w:hAnsi="宋体"/>
                <w:szCs w:val="21"/>
              </w:rPr>
              <w:t>了解和走进传统文化，感受美的多样性，尊重和理解传统文化的特点和魅力。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adjustRightInd w:val="0"/>
              <w:snapToGrid w:val="0"/>
              <w:spacing w:line="240" w:lineRule="atLeast"/>
              <w:jc w:val="center"/>
            </w:pPr>
            <w:r>
              <w:t>青青彩绘社团</w:t>
            </w:r>
          </w:p>
        </w:tc>
        <w:tc>
          <w:tcPr>
            <w:tcW w:w="1275" w:type="dxa"/>
          </w:tcPr>
          <w:p>
            <w:pPr>
              <w:tabs>
                <w:tab w:val="left" w:pos="9135"/>
              </w:tabs>
              <w:adjustRightInd w:val="0"/>
              <w:snapToGrid w:val="0"/>
              <w:spacing w:line="240" w:lineRule="atLeast"/>
              <w:jc w:val="center"/>
            </w:pPr>
            <w:r>
              <w:t>2017.6</w:t>
            </w:r>
          </w:p>
        </w:tc>
        <w:tc>
          <w:tcPr>
            <w:tcW w:w="1134" w:type="dxa"/>
          </w:tcPr>
          <w:p>
            <w:pPr>
              <w:tabs>
                <w:tab w:val="left" w:pos="9135"/>
              </w:tabs>
              <w:adjustRightInd w:val="0"/>
              <w:snapToGrid w:val="0"/>
              <w:spacing w:line="240" w:lineRule="atLeast"/>
              <w:jc w:val="center"/>
            </w:pPr>
            <w:r>
              <w:t>15</w:t>
            </w:r>
          </w:p>
        </w:tc>
        <w:tc>
          <w:tcPr>
            <w:tcW w:w="1985" w:type="dxa"/>
            <w:tcBorders>
              <w:right w:val="single" w:color="auto" w:sz="6" w:space="0"/>
            </w:tcBorders>
          </w:tcPr>
          <w:p>
            <w:pPr>
              <w:tabs>
                <w:tab w:val="left" w:pos="9135"/>
              </w:tabs>
              <w:adjustRightInd w:val="0"/>
              <w:snapToGrid w:val="0"/>
              <w:spacing w:line="240" w:lineRule="atLeast"/>
              <w:jc w:val="center"/>
            </w:pPr>
            <w:r>
              <w:t>程晓晓、高玉赞</w:t>
            </w:r>
          </w:p>
        </w:tc>
        <w:tc>
          <w:tcPr>
            <w:tcW w:w="2783" w:type="dxa"/>
            <w:tcBorders>
              <w:left w:val="single" w:color="auto" w:sz="6" w:space="0"/>
            </w:tcBorders>
          </w:tcPr>
          <w:p>
            <w:pPr>
              <w:adjustRightInd w:val="0"/>
              <w:snapToGrid w:val="0"/>
              <w:spacing w:line="240" w:lineRule="atLeast"/>
              <w:jc w:val="left"/>
            </w:pPr>
            <w:r>
              <w:t>培养学生的观察能力和创新思维能力，提高学生的审美观。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tabs>
                <w:tab w:val="left" w:pos="9135"/>
              </w:tabs>
              <w:adjustRightInd w:val="0"/>
              <w:snapToGrid w:val="0"/>
              <w:spacing w:line="240" w:lineRule="atLeast"/>
              <w:jc w:val="center"/>
            </w:pPr>
            <w:r>
              <w:t>气象社团</w:t>
            </w:r>
          </w:p>
        </w:tc>
        <w:tc>
          <w:tcPr>
            <w:tcW w:w="1275" w:type="dxa"/>
          </w:tcPr>
          <w:p>
            <w:pPr>
              <w:tabs>
                <w:tab w:val="left" w:pos="9135"/>
              </w:tabs>
              <w:adjustRightInd w:val="0"/>
              <w:snapToGrid w:val="0"/>
              <w:spacing w:line="240" w:lineRule="atLeast"/>
              <w:jc w:val="center"/>
            </w:pPr>
            <w:r>
              <w:t>2018.6</w:t>
            </w:r>
          </w:p>
        </w:tc>
        <w:tc>
          <w:tcPr>
            <w:tcW w:w="1134" w:type="dxa"/>
          </w:tcPr>
          <w:p>
            <w:pPr>
              <w:tabs>
                <w:tab w:val="left" w:pos="9135"/>
              </w:tabs>
              <w:adjustRightInd w:val="0"/>
              <w:snapToGrid w:val="0"/>
              <w:spacing w:line="240" w:lineRule="atLeast"/>
              <w:jc w:val="center"/>
            </w:pPr>
            <w:r>
              <w:t>10</w:t>
            </w:r>
          </w:p>
        </w:tc>
        <w:tc>
          <w:tcPr>
            <w:tcW w:w="1985" w:type="dxa"/>
            <w:tcBorders>
              <w:right w:val="single" w:color="auto" w:sz="6" w:space="0"/>
            </w:tcBorders>
          </w:tcPr>
          <w:p>
            <w:pPr>
              <w:tabs>
                <w:tab w:val="left" w:pos="9135"/>
              </w:tabs>
              <w:adjustRightInd w:val="0"/>
              <w:snapToGrid w:val="0"/>
              <w:spacing w:line="240" w:lineRule="atLeast"/>
              <w:jc w:val="center"/>
            </w:pPr>
            <w:r>
              <w:t>潘栋朝</w:t>
            </w:r>
          </w:p>
        </w:tc>
        <w:tc>
          <w:tcPr>
            <w:tcW w:w="2783" w:type="dxa"/>
            <w:tcBorders>
              <w:left w:val="single" w:color="auto" w:sz="6" w:space="0"/>
            </w:tcBorders>
          </w:tcPr>
          <w:p>
            <w:pPr>
              <w:adjustRightInd w:val="0"/>
              <w:snapToGrid w:val="0"/>
              <w:spacing w:line="240" w:lineRule="atLeast"/>
              <w:jc w:val="left"/>
            </w:pPr>
            <w:r>
              <w:t>充分发挥兴趣小组成员的辐射作用，以点带面，面向全体学生宣传气象科普知识，提高学生的气象科普素养。</w:t>
            </w:r>
          </w:p>
          <w:p>
            <w:pPr>
              <w:tabs>
                <w:tab w:val="left" w:pos="9135"/>
              </w:tabs>
              <w:adjustRightInd w:val="0"/>
              <w:snapToGrid w:val="0"/>
              <w:spacing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tabs>
                <w:tab w:val="left" w:pos="9135"/>
              </w:tabs>
              <w:adjustRightInd w:val="0"/>
              <w:snapToGrid w:val="0"/>
              <w:spacing w:line="240" w:lineRule="atLeast"/>
              <w:jc w:val="center"/>
            </w:pPr>
            <w:r>
              <w:t>趣味编程社团</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2021.1</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25</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程青</w:t>
            </w:r>
          </w:p>
        </w:tc>
        <w:tc>
          <w:tcPr>
            <w:tcW w:w="2783" w:type="dxa"/>
            <w:tcBorders>
              <w:left w:val="single" w:color="auto" w:sz="6" w:space="0"/>
            </w:tcBorders>
          </w:tcPr>
          <w:p>
            <w:pPr>
              <w:adjustRightInd w:val="0"/>
              <w:snapToGrid w:val="0"/>
              <w:spacing w:line="240" w:lineRule="atLeast"/>
              <w:jc w:val="left"/>
              <w:rPr>
                <w:rFonts w:ascii="宋体" w:hAnsi="宋体"/>
                <w:szCs w:val="21"/>
              </w:rPr>
            </w:pPr>
            <w:r>
              <w:rPr>
                <w:rFonts w:hint="eastAsia" w:ascii="宋体" w:hAnsi="宋体"/>
                <w:szCs w:val="21"/>
              </w:rPr>
              <w:t>提高学生的计算思维能力，使学生在程序设计中体会到成功与快乐。</w:t>
            </w:r>
          </w:p>
          <w:p>
            <w:pPr>
              <w:tabs>
                <w:tab w:val="left" w:pos="9135"/>
              </w:tabs>
              <w:adjustRightInd w:val="0"/>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adjustRightInd w:val="0"/>
              <w:snapToGrid w:val="0"/>
              <w:spacing w:line="240" w:lineRule="atLeast"/>
              <w:jc w:val="center"/>
            </w:pPr>
            <w:r>
              <w:t>童心童画社团</w:t>
            </w:r>
          </w:p>
        </w:tc>
        <w:tc>
          <w:tcPr>
            <w:tcW w:w="1275" w:type="dxa"/>
          </w:tcPr>
          <w:p>
            <w:pPr>
              <w:tabs>
                <w:tab w:val="left" w:pos="9135"/>
              </w:tabs>
              <w:adjustRightInd w:val="0"/>
              <w:snapToGrid w:val="0"/>
              <w:spacing w:line="240" w:lineRule="atLeast"/>
              <w:jc w:val="center"/>
            </w:pPr>
            <w:r>
              <w:t>2021.9</w:t>
            </w:r>
          </w:p>
        </w:tc>
        <w:tc>
          <w:tcPr>
            <w:tcW w:w="1134" w:type="dxa"/>
          </w:tcPr>
          <w:p>
            <w:pPr>
              <w:tabs>
                <w:tab w:val="left" w:pos="9135"/>
              </w:tabs>
              <w:adjustRightInd w:val="0"/>
              <w:snapToGrid w:val="0"/>
              <w:spacing w:line="240" w:lineRule="atLeast"/>
              <w:jc w:val="center"/>
            </w:pPr>
            <w:r>
              <w:t>15</w:t>
            </w:r>
          </w:p>
        </w:tc>
        <w:tc>
          <w:tcPr>
            <w:tcW w:w="1985" w:type="dxa"/>
            <w:tcBorders>
              <w:right w:val="single" w:color="auto" w:sz="6" w:space="0"/>
            </w:tcBorders>
          </w:tcPr>
          <w:p>
            <w:pPr>
              <w:tabs>
                <w:tab w:val="left" w:pos="9135"/>
              </w:tabs>
              <w:adjustRightInd w:val="0"/>
              <w:snapToGrid w:val="0"/>
              <w:spacing w:line="240" w:lineRule="atLeast"/>
              <w:jc w:val="center"/>
            </w:pPr>
            <w:r>
              <w:t>高玉赞</w:t>
            </w:r>
          </w:p>
        </w:tc>
        <w:tc>
          <w:tcPr>
            <w:tcW w:w="2783" w:type="dxa"/>
            <w:tcBorders>
              <w:left w:val="single" w:color="auto" w:sz="6" w:space="0"/>
            </w:tcBorders>
          </w:tcPr>
          <w:p>
            <w:pPr>
              <w:adjustRightInd w:val="0"/>
              <w:snapToGrid w:val="0"/>
              <w:spacing w:line="240" w:lineRule="atLeast"/>
              <w:jc w:val="left"/>
            </w:pPr>
            <w:r>
              <w:t>培养学生良好的审美情趣，提高校园艺术水平，形成校园良好艺术氛围。</w:t>
            </w:r>
          </w:p>
          <w:p>
            <w:pPr>
              <w:tabs>
                <w:tab w:val="left" w:pos="9135"/>
              </w:tabs>
              <w:adjustRightInd w:val="0"/>
              <w:snapToGrid w:val="0"/>
              <w:spacing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tabs>
                <w:tab w:val="left" w:pos="9135"/>
              </w:tabs>
              <w:adjustRightInd w:val="0"/>
              <w:snapToGrid w:val="0"/>
              <w:spacing w:line="240" w:lineRule="atLeast"/>
              <w:jc w:val="center"/>
              <w:rPr>
                <w:rFonts w:ascii="宋体" w:hAnsi="宋体"/>
                <w:szCs w:val="21"/>
              </w:rPr>
            </w:pPr>
            <w:r>
              <w:t>“乐之韵”葫芦丝社团</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2022.1</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卢萌萌</w:t>
            </w:r>
          </w:p>
        </w:tc>
        <w:tc>
          <w:tcPr>
            <w:tcW w:w="2783" w:type="dxa"/>
            <w:tcBorders>
              <w:left w:val="single" w:color="auto" w:sz="6" w:space="0"/>
            </w:tcBorders>
          </w:tcPr>
          <w:p>
            <w:pPr>
              <w:adjustRightInd w:val="0"/>
              <w:snapToGrid w:val="0"/>
              <w:spacing w:line="240" w:lineRule="atLeast"/>
              <w:jc w:val="left"/>
              <w:rPr>
                <w:rFonts w:ascii="宋体" w:hAnsi="宋体"/>
                <w:szCs w:val="21"/>
              </w:rPr>
            </w:pPr>
            <w:r>
              <w:rPr>
                <w:rFonts w:hint="eastAsia" w:ascii="宋体" w:hAnsi="宋体"/>
                <w:szCs w:val="21"/>
              </w:rPr>
              <w:t>对葫芦丝的吹奏指法和气息控制有较好的把握能力，培养乐团合作。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舞蹈社团</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2022.1</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15</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陈云</w:t>
            </w:r>
          </w:p>
        </w:tc>
        <w:tc>
          <w:tcPr>
            <w:tcW w:w="2783" w:type="dxa"/>
            <w:tcBorders>
              <w:left w:val="single" w:color="auto" w:sz="6" w:space="0"/>
            </w:tcBorders>
          </w:tcPr>
          <w:p>
            <w:pPr>
              <w:tabs>
                <w:tab w:val="left" w:pos="9135"/>
              </w:tabs>
              <w:adjustRightInd w:val="0"/>
              <w:snapToGrid w:val="0"/>
              <w:spacing w:line="240" w:lineRule="atLeast"/>
              <w:jc w:val="left"/>
              <w:rPr>
                <w:rFonts w:ascii="宋体" w:hAnsi="宋体" w:eastAsia="宋体" w:cs="宋体"/>
                <w:color w:val="000000"/>
              </w:rPr>
            </w:pPr>
            <w:r>
              <w:rPr>
                <w:rFonts w:ascii="宋体" w:hAnsi="宋体" w:eastAsia="宋体" w:cs="宋体"/>
                <w:color w:val="000000"/>
              </w:rPr>
              <w:t>学习基本功和成品舞蹈，带领孩子感受舞蹈</w:t>
            </w:r>
          </w:p>
          <w:p>
            <w:pPr>
              <w:tabs>
                <w:tab w:val="left" w:pos="9135"/>
              </w:tabs>
              <w:adjustRightInd w:val="0"/>
              <w:snapToGrid w:val="0"/>
              <w:spacing w:line="240" w:lineRule="atLeast"/>
              <w:jc w:val="left"/>
              <w:rPr>
                <w:rFonts w:ascii="宋体" w:hAnsi="宋体"/>
                <w:szCs w:val="21"/>
              </w:rPr>
            </w:pPr>
            <w:r>
              <w:rPr>
                <w:rFonts w:ascii="宋体" w:hAnsi="宋体" w:eastAsia="宋体" w:cs="宋体"/>
                <w:color w:val="000000"/>
              </w:rPr>
              <w:t>的魅力。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击剑</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2018.9</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30</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赵栋</w:t>
            </w:r>
          </w:p>
        </w:tc>
        <w:tc>
          <w:tcPr>
            <w:tcW w:w="2783" w:type="dxa"/>
            <w:tcBorders>
              <w:left w:val="single" w:color="auto" w:sz="6" w:space="0"/>
            </w:tcBorders>
          </w:tcPr>
          <w:p>
            <w:pPr>
              <w:tabs>
                <w:tab w:val="left" w:pos="9135"/>
              </w:tabs>
              <w:adjustRightInd w:val="0"/>
              <w:snapToGrid w:val="0"/>
              <w:spacing w:line="240" w:lineRule="atLeast"/>
              <w:jc w:val="left"/>
              <w:rPr>
                <w:rFonts w:ascii="宋体" w:hAnsi="宋体"/>
                <w:szCs w:val="21"/>
              </w:rPr>
            </w:pPr>
            <w:r>
              <w:rPr>
                <w:rFonts w:hint="eastAsia" w:ascii="宋体" w:hAnsi="宋体"/>
                <w:szCs w:val="21"/>
              </w:rPr>
              <w:t>三种剑的认识，实战姿势和步伐的认知与学习。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篮球</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2022.9</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35</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许欧</w:t>
            </w:r>
          </w:p>
        </w:tc>
        <w:tc>
          <w:tcPr>
            <w:tcW w:w="2783" w:type="dxa"/>
            <w:tcBorders>
              <w:left w:val="single" w:color="auto" w:sz="6" w:space="0"/>
            </w:tcBorders>
          </w:tcPr>
          <w:p>
            <w:pPr>
              <w:tabs>
                <w:tab w:val="left" w:pos="9135"/>
              </w:tabs>
              <w:adjustRightInd w:val="0"/>
              <w:snapToGrid w:val="0"/>
              <w:spacing w:line="240" w:lineRule="atLeast"/>
              <w:jc w:val="left"/>
              <w:rPr>
                <w:rFonts w:ascii="宋体" w:hAnsi="宋体"/>
                <w:szCs w:val="21"/>
              </w:rPr>
            </w:pPr>
            <w:r>
              <w:rPr>
                <w:rFonts w:hint="eastAsia" w:ascii="宋体" w:hAnsi="宋体"/>
                <w:szCs w:val="21"/>
              </w:rPr>
              <w:t>学习篮球的运动规则、基本姿势、动作要点、跨栏步伐、控球技术、投篮运球技巧。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泥塑</w:t>
            </w:r>
          </w:p>
        </w:tc>
        <w:tc>
          <w:tcPr>
            <w:tcW w:w="127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2018.9</w:t>
            </w:r>
          </w:p>
        </w:tc>
        <w:tc>
          <w:tcPr>
            <w:tcW w:w="1134"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80</w:t>
            </w:r>
          </w:p>
        </w:tc>
        <w:tc>
          <w:tcPr>
            <w:tcW w:w="1985" w:type="dxa"/>
            <w:tcBorders>
              <w:right w:val="single" w:color="auto" w:sz="6" w:space="0"/>
            </w:tcBorders>
          </w:tcPr>
          <w:p>
            <w:pPr>
              <w:tabs>
                <w:tab w:val="left" w:pos="9135"/>
              </w:tabs>
              <w:adjustRightInd w:val="0"/>
              <w:snapToGrid w:val="0"/>
              <w:spacing w:line="240" w:lineRule="atLeast"/>
              <w:jc w:val="center"/>
              <w:rPr>
                <w:rFonts w:ascii="宋体" w:hAnsi="宋体"/>
                <w:szCs w:val="21"/>
              </w:rPr>
            </w:pPr>
            <w:r>
              <w:rPr>
                <w:rFonts w:hint="eastAsia" w:ascii="宋体" w:hAnsi="宋体"/>
                <w:szCs w:val="21"/>
              </w:rPr>
              <w:t>潘云萍</w:t>
            </w:r>
          </w:p>
        </w:tc>
        <w:tc>
          <w:tcPr>
            <w:tcW w:w="2783" w:type="dxa"/>
            <w:tcBorders>
              <w:left w:val="single" w:color="auto" w:sz="6" w:space="0"/>
            </w:tcBorders>
          </w:tcPr>
          <w:p>
            <w:pPr>
              <w:tabs>
                <w:tab w:val="left" w:pos="9135"/>
              </w:tabs>
              <w:adjustRightInd w:val="0"/>
              <w:snapToGrid w:val="0"/>
              <w:spacing w:line="240" w:lineRule="atLeast"/>
              <w:jc w:val="left"/>
              <w:rPr>
                <w:rFonts w:ascii="宋体" w:hAnsi="宋体"/>
                <w:szCs w:val="21"/>
              </w:rPr>
            </w:pPr>
            <w:r>
              <w:rPr>
                <w:rFonts w:hint="eastAsia" w:ascii="宋体" w:hAnsi="宋体"/>
                <w:szCs w:val="21"/>
              </w:rPr>
              <w:t>学习多种传统陶艺手工制作手法的过程，让同学们更多的了解现代陶艺的工艺与技术。</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13.教科研工作情况表</w:t>
      </w:r>
    </w:p>
    <w:tbl>
      <w:tblPr>
        <w:tblStyle w:val="7"/>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51"/>
        <w:gridCol w:w="1275"/>
        <w:gridCol w:w="234"/>
        <w:gridCol w:w="870"/>
        <w:gridCol w:w="870"/>
        <w:gridCol w:w="1513"/>
        <w:gridCol w:w="250"/>
        <w:gridCol w:w="82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10"/>
          </w:tcPr>
          <w:p>
            <w:pPr>
              <w:tabs>
                <w:tab w:val="left" w:pos="9135"/>
              </w:tabs>
              <w:adjustRightInd w:val="0"/>
              <w:snapToGrid w:val="0"/>
              <w:spacing w:line="240" w:lineRule="atLeast"/>
              <w:jc w:val="center"/>
              <w:rPr>
                <w:rFonts w:ascii="宋体" w:hAnsi="宋体"/>
                <w:szCs w:val="21"/>
              </w:rPr>
            </w:pPr>
            <w:r>
              <w:rPr>
                <w:rFonts w:hint="eastAsia" w:ascii="宋体" w:hAnsi="宋体"/>
                <w:szCs w:val="21"/>
              </w:rPr>
              <w:t>近五年课题研究情况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起讫时间</w:t>
            </w:r>
          </w:p>
        </w:tc>
        <w:tc>
          <w:tcPr>
            <w:tcW w:w="2126"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课题名称</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审批</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部门</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课题</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级别</w:t>
            </w:r>
          </w:p>
        </w:tc>
        <w:tc>
          <w:tcPr>
            <w:tcW w:w="1513"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课题组成员数</w:t>
            </w:r>
          </w:p>
        </w:tc>
        <w:tc>
          <w:tcPr>
            <w:tcW w:w="1074"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课题组</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负责人</w:t>
            </w:r>
          </w:p>
        </w:tc>
        <w:tc>
          <w:tcPr>
            <w:tcW w:w="1285"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鉴定</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w:t>
            </w:r>
            <w:r>
              <w:rPr>
                <w:rFonts w:ascii="宋体" w:hAnsi="宋体"/>
                <w:szCs w:val="21"/>
              </w:rPr>
              <w:t>2021</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农村小学基于科技种植的主题式学习研究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省规划办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省</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1</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曹燕楠</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w:t>
            </w:r>
            <w:r>
              <w:rPr>
                <w:rFonts w:ascii="宋体" w:hAnsi="宋体"/>
                <w:szCs w:val="21"/>
              </w:rPr>
              <w:t>2023</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基于UMU平台数学”综合与实践“领域的探索研究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省规划办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省</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0</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钱峰杰</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w:t>
            </w:r>
            <w:r>
              <w:rPr>
                <w:rFonts w:ascii="宋体" w:hAnsi="宋体"/>
                <w:szCs w:val="21"/>
              </w:rPr>
              <w:t>2024</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rPr>
              <w:t>基于核心素养的小学美术情境教学的策略研究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市规划办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市</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9</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施筱雯</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022</w:t>
            </w:r>
            <w:r>
              <w:rPr>
                <w:rFonts w:hint="eastAsia" w:ascii="宋体" w:hAnsi="宋体"/>
                <w:szCs w:val="21"/>
              </w:rPr>
              <w:t>-</w:t>
            </w:r>
            <w:r>
              <w:rPr>
                <w:rFonts w:ascii="宋体" w:hAnsi="宋体"/>
                <w:szCs w:val="21"/>
              </w:rPr>
              <w:t>2025</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“双减”背景下整全育人模式的架构研究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市规划办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市</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2</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陈娜</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胡茹芳</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w:t>
            </w:r>
            <w:r>
              <w:rPr>
                <w:rFonts w:ascii="宋体" w:hAnsi="宋体"/>
                <w:szCs w:val="21"/>
              </w:rPr>
              <w:t>2023</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“双减”背景下小学语文实践性作业设计研究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7</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汤琦</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019</w:t>
            </w:r>
            <w:r>
              <w:rPr>
                <w:rFonts w:hint="eastAsia" w:ascii="宋体" w:hAnsi="宋体"/>
                <w:szCs w:val="21"/>
              </w:rPr>
              <w:t>-</w:t>
            </w:r>
            <w:r>
              <w:rPr>
                <w:rFonts w:ascii="宋体" w:hAnsi="宋体"/>
                <w:szCs w:val="21"/>
              </w:rPr>
              <w:t>2021</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rPr>
              <w:t>基于核心素养的小学美术情境教学的策略研究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w:t>
            </w:r>
          </w:p>
        </w:tc>
        <w:tc>
          <w:tcPr>
            <w:tcW w:w="1513" w:type="dxa"/>
          </w:tcPr>
          <w:p>
            <w:pPr>
              <w:tabs>
                <w:tab w:val="left" w:pos="9135"/>
              </w:tabs>
              <w:adjustRightInd w:val="0"/>
              <w:snapToGrid w:val="0"/>
              <w:spacing w:line="240" w:lineRule="atLeast"/>
              <w:jc w:val="center"/>
              <w:rPr>
                <w:rFonts w:ascii="宋体" w:hAnsi="宋体"/>
                <w:szCs w:val="21"/>
              </w:rPr>
            </w:pP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施筱雯</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019</w:t>
            </w:r>
            <w:r>
              <w:rPr>
                <w:rFonts w:hint="eastAsia" w:ascii="宋体" w:hAnsi="宋体"/>
                <w:szCs w:val="21"/>
              </w:rPr>
              <w:t>-</w:t>
            </w:r>
            <w:r>
              <w:rPr>
                <w:rFonts w:ascii="宋体" w:hAnsi="宋体"/>
                <w:szCs w:val="21"/>
              </w:rPr>
              <w:t>2021</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基于SOLO理论培养小学生高阶思维能力的案例研究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8</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杨柳</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w:t>
            </w:r>
            <w:r>
              <w:rPr>
                <w:rFonts w:ascii="宋体" w:hAnsi="宋体"/>
                <w:szCs w:val="21"/>
              </w:rPr>
              <w:t>2020</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教育戏剧视野下的课本剧研究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0</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吴苗</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w:t>
            </w:r>
            <w:r>
              <w:rPr>
                <w:rFonts w:ascii="宋体" w:hAnsi="宋体"/>
                <w:szCs w:val="21"/>
              </w:rPr>
              <w:t>2020</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农耕文化运用于语文综合性学习的实践研究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0</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庞天娇</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w:t>
            </w:r>
            <w:r>
              <w:rPr>
                <w:rFonts w:ascii="宋体" w:hAnsi="宋体"/>
                <w:szCs w:val="21"/>
              </w:rPr>
              <w:t>2020</w:t>
            </w:r>
          </w:p>
        </w:tc>
        <w:tc>
          <w:tcPr>
            <w:tcW w:w="2126"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绘本融入小学美术教学的课例研究</w:t>
            </w:r>
          </w:p>
        </w:tc>
        <w:tc>
          <w:tcPr>
            <w:tcW w:w="110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区规划办</w:t>
            </w:r>
          </w:p>
        </w:tc>
        <w:tc>
          <w:tcPr>
            <w:tcW w:w="870"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区</w:t>
            </w:r>
          </w:p>
        </w:tc>
        <w:tc>
          <w:tcPr>
            <w:tcW w:w="1513"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0</w:t>
            </w:r>
          </w:p>
        </w:tc>
        <w:tc>
          <w:tcPr>
            <w:tcW w:w="1074"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程晓晓</w:t>
            </w:r>
          </w:p>
        </w:tc>
        <w:tc>
          <w:tcPr>
            <w:tcW w:w="1285" w:type="dxa"/>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r>
              <w:rPr>
                <w:rFonts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10"/>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各学科教学探究情况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学科组</w:t>
            </w:r>
          </w:p>
        </w:tc>
        <w:tc>
          <w:tcPr>
            <w:tcW w:w="1509"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教师人数</w:t>
            </w:r>
          </w:p>
        </w:tc>
        <w:tc>
          <w:tcPr>
            <w:tcW w:w="1740"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有探究专题人数</w:t>
            </w:r>
          </w:p>
        </w:tc>
        <w:tc>
          <w:tcPr>
            <w:tcW w:w="1763"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发表相关</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论文数</w:t>
            </w:r>
          </w:p>
        </w:tc>
        <w:tc>
          <w:tcPr>
            <w:tcW w:w="2109"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对校外示范开课次数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1"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数学</w:t>
            </w:r>
          </w:p>
        </w:tc>
        <w:tc>
          <w:tcPr>
            <w:tcW w:w="15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8</w:t>
            </w:r>
          </w:p>
        </w:tc>
        <w:tc>
          <w:tcPr>
            <w:tcW w:w="1740"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w:t>
            </w:r>
            <w:r>
              <w:rPr>
                <w:rFonts w:ascii="宋体" w:hAnsi="宋体"/>
                <w:szCs w:val="21"/>
              </w:rPr>
              <w:t>2</w:t>
            </w:r>
          </w:p>
        </w:tc>
        <w:tc>
          <w:tcPr>
            <w:tcW w:w="1763"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19</w:t>
            </w:r>
          </w:p>
        </w:tc>
        <w:tc>
          <w:tcPr>
            <w:tcW w:w="21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语文</w:t>
            </w:r>
          </w:p>
        </w:tc>
        <w:tc>
          <w:tcPr>
            <w:tcW w:w="15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31</w:t>
            </w:r>
          </w:p>
        </w:tc>
        <w:tc>
          <w:tcPr>
            <w:tcW w:w="1740"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22</w:t>
            </w:r>
          </w:p>
        </w:tc>
        <w:tc>
          <w:tcPr>
            <w:tcW w:w="1763"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17</w:t>
            </w:r>
          </w:p>
        </w:tc>
        <w:tc>
          <w:tcPr>
            <w:tcW w:w="21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英语</w:t>
            </w:r>
          </w:p>
        </w:tc>
        <w:tc>
          <w:tcPr>
            <w:tcW w:w="15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8</w:t>
            </w:r>
          </w:p>
        </w:tc>
        <w:tc>
          <w:tcPr>
            <w:tcW w:w="1740"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3</w:t>
            </w:r>
          </w:p>
        </w:tc>
        <w:tc>
          <w:tcPr>
            <w:tcW w:w="1763"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9</w:t>
            </w:r>
          </w:p>
        </w:tc>
        <w:tc>
          <w:tcPr>
            <w:tcW w:w="21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综合</w:t>
            </w:r>
          </w:p>
        </w:tc>
        <w:tc>
          <w:tcPr>
            <w:tcW w:w="1509" w:type="dxa"/>
            <w:gridSpan w:val="2"/>
          </w:tcPr>
          <w:p>
            <w:pPr>
              <w:tabs>
                <w:tab w:val="left" w:pos="9135"/>
              </w:tabs>
              <w:adjustRightInd w:val="0"/>
              <w:snapToGrid w:val="0"/>
              <w:spacing w:line="240" w:lineRule="atLeast"/>
              <w:ind w:firstLine="810" w:firstLineChars="386"/>
              <w:jc w:val="center"/>
              <w:rPr>
                <w:rFonts w:ascii="宋体" w:hAnsi="宋体"/>
                <w:szCs w:val="21"/>
              </w:rPr>
            </w:pPr>
            <w:r>
              <w:rPr>
                <w:rFonts w:hint="eastAsia" w:ascii="宋体" w:hAnsi="宋体"/>
                <w:szCs w:val="21"/>
              </w:rPr>
              <w:t>14</w:t>
            </w:r>
          </w:p>
        </w:tc>
        <w:tc>
          <w:tcPr>
            <w:tcW w:w="1740" w:type="dxa"/>
            <w:gridSpan w:val="2"/>
          </w:tcPr>
          <w:p>
            <w:pPr>
              <w:tabs>
                <w:tab w:val="left" w:pos="9135"/>
              </w:tabs>
              <w:adjustRightInd w:val="0"/>
              <w:snapToGrid w:val="0"/>
              <w:spacing w:line="240" w:lineRule="atLeast"/>
              <w:ind w:firstLine="810" w:firstLineChars="386"/>
              <w:jc w:val="center"/>
              <w:rPr>
                <w:rFonts w:ascii="宋体" w:hAnsi="宋体"/>
                <w:szCs w:val="21"/>
              </w:rPr>
            </w:pPr>
            <w:r>
              <w:rPr>
                <w:rFonts w:hint="eastAsia" w:ascii="宋体" w:hAnsi="宋体"/>
                <w:szCs w:val="21"/>
              </w:rPr>
              <w:t>8</w:t>
            </w:r>
          </w:p>
        </w:tc>
        <w:tc>
          <w:tcPr>
            <w:tcW w:w="1763"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25</w:t>
            </w:r>
          </w:p>
        </w:tc>
        <w:tc>
          <w:tcPr>
            <w:tcW w:w="2109" w:type="dxa"/>
            <w:gridSpan w:val="2"/>
          </w:tcPr>
          <w:p>
            <w:pPr>
              <w:tabs>
                <w:tab w:val="left" w:pos="9135"/>
              </w:tabs>
              <w:adjustRightInd w:val="0"/>
              <w:snapToGrid w:val="0"/>
              <w:spacing w:line="240" w:lineRule="atLeast"/>
              <w:jc w:val="center"/>
              <w:rPr>
                <w:rFonts w:ascii="宋体" w:hAnsi="宋体"/>
                <w:szCs w:val="21"/>
              </w:rPr>
            </w:pPr>
            <w:r>
              <w:rPr>
                <w:rFonts w:hint="eastAsia" w:ascii="宋体" w:hAnsi="宋体"/>
                <w:szCs w:val="21"/>
              </w:rPr>
              <w:t>13</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14.学生体质健康与近视眼防治情况表</w:t>
      </w:r>
    </w:p>
    <w:p/>
    <w:tbl>
      <w:tblPr>
        <w:tblStyle w:val="8"/>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304"/>
        <w:gridCol w:w="1265"/>
        <w:gridCol w:w="1537"/>
        <w:gridCol w:w="118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30"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学年度</w:t>
            </w:r>
          </w:p>
        </w:tc>
        <w:tc>
          <w:tcPr>
            <w:tcW w:w="1378"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年  级</w:t>
            </w:r>
          </w:p>
        </w:tc>
        <w:tc>
          <w:tcPr>
            <w:tcW w:w="1378"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人数</w:t>
            </w:r>
          </w:p>
        </w:tc>
        <w:tc>
          <w:tcPr>
            <w:tcW w:w="2860"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体质健康达标率</w:t>
            </w:r>
          </w:p>
        </w:tc>
        <w:tc>
          <w:tcPr>
            <w:tcW w:w="1417" w:type="dxa"/>
            <w:vMerge w:val="restart"/>
            <w:tcBorders>
              <w:top w:val="single" w:color="000000" w:sz="6" w:space="0"/>
              <w:left w:val="single" w:color="000000" w:sz="6" w:space="0"/>
              <w:right w:val="single" w:color="000000" w:sz="6" w:space="0"/>
            </w:tcBorders>
            <w:vAlign w:val="center"/>
          </w:tcPr>
          <w:p>
            <w:pPr>
              <w:snapToGrid w:val="0"/>
              <w:jc w:val="center"/>
              <w:rPr>
                <w:rFonts w:ascii="宋体" w:hAnsi="宋体" w:eastAsia="宋体" w:cs="宋体"/>
                <w:color w:val="000000"/>
              </w:rPr>
            </w:pPr>
            <w:r>
              <w:rPr>
                <w:rFonts w:ascii="宋体" w:hAnsi="宋体" w:eastAsia="宋体" w:cs="宋体"/>
                <w:color w:val="000000"/>
              </w:rPr>
              <w:t>近视率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30"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vMerge w:val="continue"/>
            <w:tcBorders>
              <w:top w:val="single" w:color="000000" w:sz="6" w:space="0"/>
              <w:left w:val="single" w:color="CBCDD1" w:sz="6" w:space="0"/>
              <w:bottom w:val="single" w:color="000000" w:sz="6" w:space="0"/>
              <w:right w:val="single" w:color="000000" w:sz="6" w:space="0"/>
            </w:tcBorders>
            <w:tcMar>
              <w:top w:w="0" w:type="dxa"/>
              <w:left w:w="28" w:type="dxa"/>
              <w:bottom w:w="0" w:type="dxa"/>
              <w:right w:w="28" w:type="dxa"/>
            </w:tcMar>
            <w:vAlign w:val="center"/>
          </w:tcPr>
          <w:p/>
        </w:tc>
        <w:tc>
          <w:tcPr>
            <w:tcW w:w="1378" w:type="dxa"/>
            <w:vMerge w:val="continue"/>
            <w:tcBorders>
              <w:top w:val="single" w:color="000000" w:sz="6" w:space="0"/>
              <w:left w:val="single" w:color="CBCDD1" w:sz="6" w:space="0"/>
              <w:bottom w:val="single" w:color="000000" w:sz="6" w:space="0"/>
              <w:right w:val="single" w:color="000000" w:sz="6" w:space="0"/>
            </w:tcBorders>
            <w:tcMar>
              <w:top w:w="0" w:type="dxa"/>
              <w:left w:w="28" w:type="dxa"/>
              <w:bottom w:w="0" w:type="dxa"/>
              <w:right w:w="28" w:type="dxa"/>
            </w:tcMar>
            <w:vAlign w:val="center"/>
          </w:tcP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合格率</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优秀率</w:t>
            </w:r>
          </w:p>
        </w:tc>
        <w:tc>
          <w:tcPr>
            <w:tcW w:w="1417" w:type="dxa"/>
            <w:vMerge w:val="continue"/>
            <w:tcBorders>
              <w:left w:val="single" w:color="000000" w:sz="6" w:space="0"/>
              <w:bottom w:val="single" w:color="000000" w:sz="6" w:space="0"/>
              <w:right w:val="single" w:color="000000" w:sz="6"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2019.9</w:t>
            </w:r>
            <w:r>
              <w:rPr>
                <w:rFonts w:ascii="Times New Roman" w:hAnsi="Times New Roman" w:eastAsia="Times New Roman" w:cs="Times New Roman"/>
                <w:color w:val="000000"/>
              </w:rPr>
              <w:t>——</w:t>
            </w:r>
            <w:r>
              <w:rPr>
                <w:rFonts w:ascii="宋体" w:hAnsi="宋体" w:eastAsia="宋体" w:cs="宋体"/>
                <w:color w:val="000000"/>
              </w:rPr>
              <w:t>2020.8</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一年级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265</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99.24</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21.88</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二年级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267</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100</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30.33</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48.35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三年级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268</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99.25</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34.32</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68.97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四年级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213</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99.53</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25.35</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五年级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246</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99.18</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11.38</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84.93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六年级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220</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99.54</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41.81</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合  计</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1479</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99.5</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27.4</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2020.9——2021.8</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一年级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267</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97.37</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17.22</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二年级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262</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96.56</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21.75</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三年级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265</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97.73</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16.60</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四年级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263</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97.33</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17.11</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五年级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213</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98.12</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13.61</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六年级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237</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98.31</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10.97</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合  计</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1507</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97.5</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16.4</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2021.9</w:t>
            </w:r>
            <w:r>
              <w:rPr>
                <w:rFonts w:ascii="Times New Roman" w:hAnsi="Times New Roman" w:eastAsia="Times New Roman" w:cs="Times New Roman"/>
                <w:color w:val="000000"/>
              </w:rPr>
              <w:t>——</w:t>
            </w:r>
            <w:r>
              <w:rPr>
                <w:rFonts w:ascii="宋体" w:hAnsi="宋体" w:eastAsia="宋体" w:cs="宋体"/>
                <w:color w:val="000000"/>
              </w:rPr>
              <w:t>2022.8</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一年级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263</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98.85</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26.99</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二年级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268</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98.88</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35.07</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三年级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259</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99.22</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33.20</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四年级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265</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96.98</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23.77</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五年级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261</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95.40</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13.40</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六年级</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223</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96.41</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19.28</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30" w:type="dxa"/>
            <w:vMerge w:val="continue"/>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tc>
        <w:tc>
          <w:tcPr>
            <w:tcW w:w="137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jc w:val="center"/>
            </w:pPr>
            <w:r>
              <w:rPr>
                <w:rFonts w:ascii="宋体" w:hAnsi="宋体" w:eastAsia="宋体" w:cs="宋体"/>
                <w:color w:val="000000"/>
              </w:rPr>
              <w:t>合  计</w:t>
            </w:r>
          </w:p>
        </w:tc>
        <w:tc>
          <w:tcPr>
            <w:tcW w:w="1378"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1539</w:t>
            </w:r>
          </w:p>
        </w:tc>
        <w:tc>
          <w:tcPr>
            <w:tcW w:w="1584"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left"/>
            </w:pPr>
            <w:r>
              <w:rPr>
                <w:rFonts w:ascii="宋体" w:hAnsi="宋体" w:eastAsia="宋体" w:cs="宋体"/>
                <w:color w:val="000000"/>
              </w:rPr>
              <w:t>     98</w:t>
            </w:r>
          </w:p>
        </w:tc>
        <w:tc>
          <w:tcPr>
            <w:tcW w:w="1276"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jc w:val="center"/>
            </w:pPr>
            <w:r>
              <w:rPr>
                <w:rFonts w:ascii="宋体" w:hAnsi="宋体" w:eastAsia="宋体" w:cs="宋体"/>
                <w:color w:val="000000"/>
              </w:rPr>
              <w:t>25</w:t>
            </w:r>
          </w:p>
        </w:tc>
        <w:tc>
          <w:tcPr>
            <w:tcW w:w="1417" w:type="dxa"/>
            <w:tcBorders>
              <w:top w:val="single" w:color="CBCDD1" w:sz="6" w:space="0"/>
              <w:left w:val="single" w:color="000000" w:sz="6" w:space="0"/>
              <w:bottom w:val="single" w:color="000000" w:sz="6" w:space="0"/>
              <w:right w:val="single" w:color="000000" w:sz="6" w:space="0"/>
            </w:tcBorders>
            <w:vAlign w:val="center"/>
          </w:tcPr>
          <w:p>
            <w:pPr>
              <w:snapToGrid w:val="0"/>
              <w:jc w:val="center"/>
            </w:pPr>
            <w:r>
              <w:rPr>
                <w:rFonts w:ascii="宋体" w:hAnsi="宋体" w:eastAsia="宋体" w:cs="宋体"/>
                <w:color w:val="000000"/>
              </w:rPr>
              <w:t>50.2</w:t>
            </w:r>
          </w:p>
        </w:tc>
      </w:tr>
    </w:tbl>
    <w:p/>
    <w:p>
      <w:pPr>
        <w:tabs>
          <w:tab w:val="left" w:pos="0"/>
        </w:tabs>
        <w:spacing w:line="560" w:lineRule="exact"/>
        <w:ind w:right="560"/>
        <w:rPr>
          <w:rFonts w:ascii="宋体"/>
          <w:b/>
          <w:szCs w:val="21"/>
        </w:rPr>
      </w:pPr>
    </w:p>
    <w:p>
      <w:pPr>
        <w:tabs>
          <w:tab w:val="left" w:pos="0"/>
        </w:tabs>
        <w:spacing w:line="560" w:lineRule="exact"/>
        <w:ind w:right="560"/>
        <w:rPr>
          <w:rFonts w:ascii="宋体"/>
          <w:b/>
          <w:szCs w:val="21"/>
        </w:rPr>
      </w:pPr>
      <w:r>
        <w:rPr>
          <w:rFonts w:hint="eastAsia" w:ascii="宋体"/>
          <w:b/>
          <w:sz w:val="28"/>
          <w:szCs w:val="28"/>
        </w:rPr>
        <w:t>15.毕业年级学业情况表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05"/>
        <w:gridCol w:w="705"/>
        <w:gridCol w:w="705"/>
        <w:gridCol w:w="1125"/>
        <w:gridCol w:w="840"/>
        <w:gridCol w:w="1125"/>
        <w:gridCol w:w="1260"/>
        <w:gridCol w:w="73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届次</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招生人数</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毕业人数</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毕业率</w:t>
            </w:r>
          </w:p>
        </w:tc>
        <w:tc>
          <w:tcPr>
            <w:tcW w:w="11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按时毕业人数</w:t>
            </w:r>
          </w:p>
        </w:tc>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按时</w:t>
            </w:r>
          </w:p>
          <w:p>
            <w:pPr>
              <w:jc w:val="center"/>
            </w:pPr>
            <w:r>
              <w:rPr>
                <w:rFonts w:ascii="等线" w:hAnsi="等线" w:eastAsia="等线" w:cs="等线"/>
                <w:b/>
                <w:color w:val="000000"/>
              </w:rPr>
              <w:t>毕业率</w:t>
            </w:r>
          </w:p>
        </w:tc>
        <w:tc>
          <w:tcPr>
            <w:tcW w:w="11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毕业考试参考人数</w:t>
            </w:r>
          </w:p>
        </w:tc>
        <w:tc>
          <w:tcPr>
            <w:tcW w:w="12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毕业考试</w:t>
            </w:r>
          </w:p>
          <w:p>
            <w:pPr>
              <w:jc w:val="center"/>
            </w:pPr>
            <w:r>
              <w:rPr>
                <w:rFonts w:ascii="等线" w:hAnsi="等线" w:eastAsia="等线" w:cs="等线"/>
                <w:b/>
                <w:color w:val="000000"/>
              </w:rPr>
              <w:t>全科合格率</w:t>
            </w:r>
          </w:p>
        </w:tc>
        <w:tc>
          <w:tcPr>
            <w:tcW w:w="7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升学人数</w:t>
            </w:r>
          </w:p>
        </w:tc>
        <w:tc>
          <w:tcPr>
            <w:tcW w:w="7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pPr>
            <w:r>
              <w:rPr>
                <w:rFonts w:ascii="等线" w:hAnsi="等线" w:eastAsia="等线" w:cs="等线"/>
                <w:b/>
                <w:color w:val="000000"/>
              </w:rPr>
              <w:t>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2020届</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217</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217</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11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217</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11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217</w:t>
            </w:r>
          </w:p>
        </w:tc>
        <w:tc>
          <w:tcPr>
            <w:tcW w:w="126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217</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2021届</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236</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236</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11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236</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11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236</w:t>
            </w:r>
          </w:p>
        </w:tc>
        <w:tc>
          <w:tcPr>
            <w:tcW w:w="126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236</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202</w:t>
            </w:r>
            <w:r>
              <w:rPr>
                <w:rFonts w:hint="eastAsia" w:ascii="等线" w:hAnsi="等线" w:eastAsia="等线" w:cs="等线"/>
                <w:color w:val="000000"/>
                <w:lang w:val="en-US" w:eastAsia="zh-CN"/>
              </w:rPr>
              <w:t>2</w:t>
            </w:r>
            <w:r>
              <w:rPr>
                <w:rFonts w:ascii="等线" w:hAnsi="等线" w:eastAsia="等线" w:cs="等线"/>
                <w:color w:val="000000"/>
              </w:rPr>
              <w:t>届</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hint="default" w:asciiTheme="minorHAnsi" w:hAnsiTheme="minorHAnsi" w:eastAsiaTheme="minorEastAsia" w:cstheme="minorBidi"/>
                <w:kern w:val="2"/>
                <w:sz w:val="21"/>
                <w:szCs w:val="24"/>
                <w:lang w:val="en-US" w:eastAsia="zh-CN" w:bidi="ar-SA"/>
              </w:rPr>
            </w:pPr>
            <w:r>
              <w:rPr>
                <w:rFonts w:hint="eastAsia" w:ascii="等线" w:hAnsi="等线" w:eastAsia="等线" w:cs="等线"/>
                <w:color w:val="000000"/>
                <w:lang w:val="en-US" w:eastAsia="zh-CN"/>
              </w:rPr>
              <w:t>213</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hint="eastAsia" w:ascii="等线" w:hAnsi="等线" w:eastAsia="等线" w:cs="等线"/>
                <w:color w:val="000000"/>
                <w:lang w:val="en-US" w:eastAsia="zh-CN"/>
              </w:rPr>
              <w:t>213</w:t>
            </w:r>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11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hint="eastAsia" w:ascii="等线" w:hAnsi="等线" w:eastAsia="等线" w:cs="等线"/>
                <w:color w:val="000000"/>
                <w:lang w:val="en-US" w:eastAsia="zh-CN"/>
              </w:rPr>
              <w:t>213</w:t>
            </w: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11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hint="eastAsia" w:ascii="等线" w:hAnsi="等线" w:eastAsia="等线" w:cs="等线"/>
                <w:color w:val="000000"/>
                <w:lang w:val="en-US" w:eastAsia="zh-CN"/>
              </w:rPr>
              <w:t>213</w:t>
            </w:r>
          </w:p>
        </w:tc>
        <w:tc>
          <w:tcPr>
            <w:tcW w:w="126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hint="eastAsia" w:ascii="等线" w:hAnsi="等线" w:eastAsia="等线" w:cs="等线"/>
                <w:color w:val="000000"/>
                <w:lang w:val="en-US" w:eastAsia="zh-CN"/>
              </w:rPr>
              <w:t>213</w:t>
            </w:r>
            <w:bookmarkStart w:id="1" w:name="_GoBack"/>
            <w:bookmarkEnd w:id="1"/>
          </w:p>
        </w:tc>
        <w:tc>
          <w:tcPr>
            <w:tcW w:w="7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jc w:val="center"/>
              <w:rPr>
                <w:rFonts w:asciiTheme="minorHAnsi" w:hAnsiTheme="minorHAnsi" w:eastAsiaTheme="minorEastAsia" w:cstheme="minorBidi"/>
                <w:kern w:val="2"/>
                <w:sz w:val="21"/>
                <w:szCs w:val="24"/>
                <w:lang w:val="en-US" w:eastAsia="zh-CN" w:bidi="ar-SA"/>
              </w:rPr>
            </w:pPr>
            <w:r>
              <w:rPr>
                <w:rFonts w:ascii="等线" w:hAnsi="等线" w:eastAsia="等线" w:cs="等线"/>
                <w:color w:val="000000"/>
              </w:rPr>
              <w:t>100%</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sz w:val="28"/>
          <w:szCs w:val="28"/>
        </w:rPr>
      </w:pPr>
      <w:r>
        <w:rPr>
          <w:rFonts w:hint="eastAsia" w:ascii="宋体"/>
          <w:b/>
          <w:sz w:val="28"/>
          <w:szCs w:val="28"/>
        </w:rPr>
        <w:t>16.学校荣誉一览表</w:t>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992"/>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99" w:type="dxa"/>
            <w:gridSpan w:val="3"/>
            <w:vAlign w:val="center"/>
          </w:tcPr>
          <w:p>
            <w:pPr>
              <w:jc w:val="center"/>
            </w:pPr>
            <w:r>
              <w:rPr>
                <w:rFonts w:hint="eastAsia"/>
              </w:rPr>
              <w:t>学校自上轮现场考察以来获得的市（县、区）级以上荣誉、奖励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57" w:type="dxa"/>
            <w:vAlign w:val="center"/>
          </w:tcPr>
          <w:p>
            <w:pPr>
              <w:jc w:val="center"/>
            </w:pPr>
            <w:r>
              <w:rPr>
                <w:rFonts w:hint="eastAsia"/>
              </w:rPr>
              <w:t>荣誉、奖励名称</w:t>
            </w:r>
          </w:p>
        </w:tc>
        <w:tc>
          <w:tcPr>
            <w:tcW w:w="992" w:type="dxa"/>
            <w:vAlign w:val="center"/>
          </w:tcPr>
          <w:p>
            <w:pPr>
              <w:jc w:val="center"/>
            </w:pPr>
            <w:r>
              <w:rPr>
                <w:rFonts w:hint="eastAsia"/>
              </w:rPr>
              <w:t>获得时间</w:t>
            </w:r>
          </w:p>
        </w:tc>
        <w:tc>
          <w:tcPr>
            <w:tcW w:w="3350" w:type="dxa"/>
            <w:vAlign w:val="center"/>
          </w:tcPr>
          <w:p>
            <w:pPr>
              <w:jc w:val="center"/>
            </w:pPr>
            <w:r>
              <w:rPr>
                <w:rFonts w:hint="eastAsia"/>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江苏省节水型学校</w:t>
            </w:r>
          </w:p>
        </w:tc>
        <w:tc>
          <w:tcPr>
            <w:tcW w:w="992" w:type="dxa"/>
            <w:vAlign w:val="center"/>
          </w:tcPr>
          <w:p>
            <w:r>
              <w:rPr>
                <w:rFonts w:ascii="宋体" w:hAnsi="宋体" w:eastAsia="宋体" w:cs="宋体"/>
                <w:color w:val="000000"/>
              </w:rPr>
              <w:t>2019.12</w:t>
            </w:r>
          </w:p>
        </w:tc>
        <w:tc>
          <w:tcPr>
            <w:tcW w:w="3350" w:type="dxa"/>
            <w:vAlign w:val="center"/>
          </w:tcPr>
          <w:p>
            <w:r>
              <w:rPr>
                <w:rFonts w:ascii="宋体" w:hAnsi="宋体" w:eastAsia="宋体" w:cs="宋体"/>
                <w:color w:val="000000"/>
              </w:rPr>
              <w:t>江苏省水利厅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2016-2018年度常州市文明校园</w:t>
            </w:r>
          </w:p>
        </w:tc>
        <w:tc>
          <w:tcPr>
            <w:tcW w:w="992" w:type="dxa"/>
            <w:vAlign w:val="center"/>
          </w:tcPr>
          <w:p>
            <w:r>
              <w:rPr>
                <w:rFonts w:ascii="宋体" w:hAnsi="宋体" w:eastAsia="宋体" w:cs="宋体"/>
                <w:color w:val="000000"/>
              </w:rPr>
              <w:t>2019.08</w:t>
            </w:r>
          </w:p>
        </w:tc>
        <w:tc>
          <w:tcPr>
            <w:tcW w:w="3350" w:type="dxa"/>
            <w:vAlign w:val="center"/>
          </w:tcPr>
          <w:p>
            <w:r>
              <w:rPr>
                <w:rFonts w:ascii="宋体" w:hAnsi="宋体" w:eastAsia="宋体" w:cs="宋体"/>
                <w:color w:val="000000"/>
              </w:rPr>
              <w:t>常州市精神文明建设指导委员会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常州市新优质学校</w:t>
            </w:r>
          </w:p>
        </w:tc>
        <w:tc>
          <w:tcPr>
            <w:tcW w:w="992" w:type="dxa"/>
            <w:vAlign w:val="center"/>
          </w:tcPr>
          <w:p>
            <w:r>
              <w:rPr>
                <w:rFonts w:ascii="宋体" w:hAnsi="宋体" w:eastAsia="宋体" w:cs="宋体"/>
                <w:color w:val="000000"/>
              </w:rPr>
              <w:t>2019.12</w:t>
            </w:r>
          </w:p>
        </w:tc>
        <w:tc>
          <w:tcPr>
            <w:tcW w:w="3350" w:type="dxa"/>
            <w:vAlign w:val="center"/>
          </w:tcPr>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常州市装备示范校</w:t>
            </w:r>
          </w:p>
        </w:tc>
        <w:tc>
          <w:tcPr>
            <w:tcW w:w="992" w:type="dxa"/>
            <w:vAlign w:val="center"/>
          </w:tcPr>
          <w:p>
            <w:r>
              <w:rPr>
                <w:rFonts w:ascii="宋体" w:hAnsi="宋体" w:eastAsia="宋体" w:cs="宋体"/>
                <w:color w:val="000000"/>
              </w:rPr>
              <w:t>2019.11</w:t>
            </w:r>
          </w:p>
        </w:tc>
        <w:tc>
          <w:tcPr>
            <w:tcW w:w="3350" w:type="dxa"/>
            <w:vAlign w:val="center"/>
          </w:tcPr>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pPr>
              <w:jc w:val="center"/>
            </w:pPr>
            <w:r>
              <w:rPr>
                <w:rFonts w:ascii="宋体" w:hAnsi="宋体" w:eastAsia="宋体" w:cs="宋体"/>
                <w:color w:val="000000"/>
              </w:rPr>
              <w:t>2019年常州市深化学校体育改革实验学校</w:t>
            </w:r>
          </w:p>
          <w:p>
            <w:r>
              <w:rPr>
                <w:rFonts w:ascii="宋体" w:hAnsi="宋体" w:eastAsia="宋体" w:cs="宋体"/>
                <w:color w:val="000000"/>
              </w:rPr>
              <w:t>年度督查评估工作二等奖</w:t>
            </w:r>
          </w:p>
        </w:tc>
        <w:tc>
          <w:tcPr>
            <w:tcW w:w="992" w:type="dxa"/>
            <w:vAlign w:val="center"/>
          </w:tcPr>
          <w:p>
            <w:r>
              <w:rPr>
                <w:rFonts w:ascii="宋体" w:hAnsi="宋体" w:eastAsia="宋体" w:cs="宋体"/>
                <w:color w:val="000000"/>
              </w:rPr>
              <w:t>2019.12</w:t>
            </w:r>
          </w:p>
        </w:tc>
        <w:tc>
          <w:tcPr>
            <w:tcW w:w="3350" w:type="dxa"/>
            <w:vAlign w:val="center"/>
          </w:tcPr>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在2018校园安全工作中被评为“先进单位”</w:t>
            </w:r>
          </w:p>
        </w:tc>
        <w:tc>
          <w:tcPr>
            <w:tcW w:w="992" w:type="dxa"/>
            <w:vAlign w:val="center"/>
          </w:tcPr>
          <w:p>
            <w:r>
              <w:rPr>
                <w:rFonts w:ascii="宋体" w:hAnsi="宋体" w:eastAsia="宋体" w:cs="宋体"/>
                <w:color w:val="000000"/>
              </w:rPr>
              <w:t>2019.03</w:t>
            </w:r>
          </w:p>
        </w:tc>
        <w:tc>
          <w:tcPr>
            <w:tcW w:w="3350" w:type="dxa"/>
            <w:vAlign w:val="center"/>
          </w:tcPr>
          <w:p>
            <w:r>
              <w:rPr>
                <w:rFonts w:ascii="宋体" w:hAnsi="宋体" w:eastAsia="宋体" w:cs="宋体"/>
                <w:color w:val="000000"/>
              </w:rPr>
              <w:t>常州市天宁区教育局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江苏省优秀少先队集体</w:t>
            </w:r>
          </w:p>
        </w:tc>
        <w:tc>
          <w:tcPr>
            <w:tcW w:w="992" w:type="dxa"/>
            <w:vAlign w:val="center"/>
          </w:tcPr>
          <w:p>
            <w:r>
              <w:rPr>
                <w:rFonts w:ascii="宋体" w:hAnsi="宋体" w:eastAsia="宋体" w:cs="宋体"/>
                <w:color w:val="000000"/>
              </w:rPr>
              <w:t>2019.01</w:t>
            </w:r>
          </w:p>
        </w:tc>
        <w:tc>
          <w:tcPr>
            <w:tcW w:w="3350" w:type="dxa"/>
            <w:vAlign w:val="center"/>
          </w:tcPr>
          <w:p>
            <w:r>
              <w:rPr>
                <w:rFonts w:ascii="宋体" w:hAnsi="宋体" w:eastAsia="宋体" w:cs="宋体"/>
                <w:color w:val="000000"/>
              </w:rPr>
              <w:t>中国共产主义青年团江苏省委员会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江苏省节水型学校2019</w:t>
            </w:r>
          </w:p>
        </w:tc>
        <w:tc>
          <w:tcPr>
            <w:tcW w:w="992" w:type="dxa"/>
            <w:vAlign w:val="center"/>
          </w:tcPr>
          <w:p>
            <w:r>
              <w:rPr>
                <w:rFonts w:ascii="宋体" w:hAnsi="宋体" w:eastAsia="宋体" w:cs="宋体"/>
                <w:color w:val="000000"/>
              </w:rPr>
              <w:t>2020.06</w:t>
            </w:r>
          </w:p>
        </w:tc>
        <w:tc>
          <w:tcPr>
            <w:tcW w:w="3350" w:type="dxa"/>
            <w:vAlign w:val="center"/>
          </w:tcPr>
          <w:p>
            <w:pPr>
              <w:jc w:val="center"/>
            </w:pPr>
            <w:r>
              <w:rPr>
                <w:rFonts w:ascii="宋体" w:hAnsi="宋体" w:eastAsia="宋体" w:cs="宋体"/>
                <w:color w:val="000000"/>
              </w:rPr>
              <w:t>江苏省水利厅</w:t>
            </w:r>
          </w:p>
          <w:p>
            <w:r>
              <w:rPr>
                <w:rFonts w:ascii="宋体" w:hAnsi="宋体" w:eastAsia="宋体" w:cs="宋体"/>
                <w:color w:val="000000"/>
              </w:rPr>
              <w:t>江苏省教育厅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2016-2018年度常州市文明校园</w:t>
            </w:r>
          </w:p>
        </w:tc>
        <w:tc>
          <w:tcPr>
            <w:tcW w:w="992" w:type="dxa"/>
            <w:vAlign w:val="center"/>
          </w:tcPr>
          <w:p>
            <w:r>
              <w:rPr>
                <w:rFonts w:ascii="宋体" w:hAnsi="宋体" w:eastAsia="宋体" w:cs="宋体"/>
                <w:color w:val="000000"/>
              </w:rPr>
              <w:t>2020.04</w:t>
            </w:r>
          </w:p>
        </w:tc>
        <w:tc>
          <w:tcPr>
            <w:tcW w:w="3350" w:type="dxa"/>
            <w:vAlign w:val="center"/>
          </w:tcPr>
          <w:p>
            <w:r>
              <w:rPr>
                <w:rFonts w:ascii="宋体" w:hAnsi="宋体" w:eastAsia="宋体" w:cs="宋体"/>
                <w:color w:val="000000"/>
              </w:rPr>
              <w:t>常州市精神文明建设指导委员会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常州市教育装备管理应用示范校</w:t>
            </w:r>
          </w:p>
        </w:tc>
        <w:tc>
          <w:tcPr>
            <w:tcW w:w="992" w:type="dxa"/>
            <w:vAlign w:val="center"/>
          </w:tcPr>
          <w:p>
            <w:r>
              <w:rPr>
                <w:rFonts w:ascii="宋体" w:hAnsi="宋体" w:eastAsia="宋体" w:cs="宋体"/>
                <w:color w:val="000000"/>
              </w:rPr>
              <w:t>2019.12</w:t>
            </w:r>
          </w:p>
        </w:tc>
        <w:tc>
          <w:tcPr>
            <w:tcW w:w="3350" w:type="dxa"/>
            <w:vAlign w:val="center"/>
          </w:tcPr>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常州市优秀小记者站</w:t>
            </w:r>
          </w:p>
        </w:tc>
        <w:tc>
          <w:tcPr>
            <w:tcW w:w="992" w:type="dxa"/>
            <w:vAlign w:val="center"/>
          </w:tcPr>
          <w:p>
            <w:r>
              <w:rPr>
                <w:rFonts w:ascii="宋体" w:hAnsi="宋体" w:eastAsia="宋体" w:cs="宋体"/>
                <w:color w:val="000000"/>
              </w:rPr>
              <w:t>2020.04</w:t>
            </w:r>
          </w:p>
        </w:tc>
        <w:tc>
          <w:tcPr>
            <w:tcW w:w="3350" w:type="dxa"/>
            <w:vAlign w:val="center"/>
          </w:tcPr>
          <w:p>
            <w:pPr>
              <w:jc w:val="center"/>
            </w:pPr>
            <w:r>
              <w:rPr>
                <w:rFonts w:ascii="宋体" w:hAnsi="宋体" w:eastAsia="宋体" w:cs="宋体"/>
                <w:color w:val="000000"/>
              </w:rPr>
              <w:t>中共常州市委宣传部</w:t>
            </w:r>
          </w:p>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2019年度天宁区教育宣传工作先进集体</w:t>
            </w:r>
          </w:p>
        </w:tc>
        <w:tc>
          <w:tcPr>
            <w:tcW w:w="992" w:type="dxa"/>
            <w:vAlign w:val="center"/>
          </w:tcPr>
          <w:p>
            <w:r>
              <w:rPr>
                <w:rFonts w:ascii="宋体" w:hAnsi="宋体" w:eastAsia="宋体" w:cs="宋体"/>
                <w:color w:val="000000"/>
              </w:rPr>
              <w:t>2020.01</w:t>
            </w:r>
          </w:p>
        </w:tc>
        <w:tc>
          <w:tcPr>
            <w:tcW w:w="3350" w:type="dxa"/>
            <w:vAlign w:val="center"/>
          </w:tcPr>
          <w:p>
            <w:r>
              <w:rPr>
                <w:rFonts w:ascii="宋体" w:hAnsi="宋体" w:eastAsia="宋体" w:cs="宋体"/>
                <w:color w:val="000000"/>
              </w:rPr>
              <w:t>常州市天宁区教育局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支部开展的“忆初心、担使命、比奉献”主题党日活动被评为精品主题党日</w:t>
            </w:r>
          </w:p>
        </w:tc>
        <w:tc>
          <w:tcPr>
            <w:tcW w:w="992" w:type="dxa"/>
            <w:vAlign w:val="center"/>
          </w:tcPr>
          <w:p>
            <w:r>
              <w:rPr>
                <w:rFonts w:ascii="宋体" w:hAnsi="宋体" w:eastAsia="宋体" w:cs="宋体"/>
                <w:color w:val="000000"/>
              </w:rPr>
              <w:t>2019.12</w:t>
            </w:r>
          </w:p>
        </w:tc>
        <w:tc>
          <w:tcPr>
            <w:tcW w:w="3350" w:type="dxa"/>
            <w:vAlign w:val="center"/>
          </w:tcPr>
          <w:p>
            <w:r>
              <w:rPr>
                <w:rFonts w:ascii="宋体" w:hAnsi="宋体" w:eastAsia="宋体" w:cs="宋体"/>
                <w:color w:val="000000"/>
              </w:rPr>
              <w:t>中共常州市天宁区委教育工作委员会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天宁区工人先锋号</w:t>
            </w:r>
          </w:p>
        </w:tc>
        <w:tc>
          <w:tcPr>
            <w:tcW w:w="992" w:type="dxa"/>
            <w:vAlign w:val="center"/>
          </w:tcPr>
          <w:p>
            <w:r>
              <w:rPr>
                <w:rFonts w:ascii="宋体" w:hAnsi="宋体" w:eastAsia="宋体" w:cs="宋体"/>
                <w:color w:val="000000"/>
              </w:rPr>
              <w:t>2020.05</w:t>
            </w:r>
          </w:p>
        </w:tc>
        <w:tc>
          <w:tcPr>
            <w:tcW w:w="3350" w:type="dxa"/>
            <w:vAlign w:val="center"/>
          </w:tcPr>
          <w:p>
            <w:r>
              <w:rPr>
                <w:rFonts w:ascii="宋体" w:hAnsi="宋体" w:eastAsia="宋体" w:cs="宋体"/>
                <w:color w:val="000000"/>
              </w:rPr>
              <w:t>常州市天宁区总工会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常州市天宁区劳动教育示范学校</w:t>
            </w:r>
          </w:p>
        </w:tc>
        <w:tc>
          <w:tcPr>
            <w:tcW w:w="992" w:type="dxa"/>
            <w:vAlign w:val="center"/>
          </w:tcPr>
          <w:p>
            <w:r>
              <w:rPr>
                <w:rFonts w:ascii="宋体" w:hAnsi="宋体" w:eastAsia="宋体" w:cs="宋体"/>
                <w:color w:val="000000"/>
              </w:rPr>
              <w:t>2020.06</w:t>
            </w:r>
          </w:p>
        </w:tc>
        <w:tc>
          <w:tcPr>
            <w:tcW w:w="3350" w:type="dxa"/>
            <w:vAlign w:val="center"/>
          </w:tcPr>
          <w:p>
            <w:r>
              <w:rPr>
                <w:rFonts w:ascii="宋体" w:hAnsi="宋体" w:eastAsia="宋体" w:cs="宋体"/>
                <w:color w:val="000000"/>
              </w:rPr>
              <w:t>常州市天宁区教育局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在2019年度江苏省青少年科技教育工作中，被评为 “四星级先进集体”</w:t>
            </w:r>
          </w:p>
        </w:tc>
        <w:tc>
          <w:tcPr>
            <w:tcW w:w="992" w:type="dxa"/>
            <w:vAlign w:val="center"/>
          </w:tcPr>
          <w:p>
            <w:r>
              <w:rPr>
                <w:rFonts w:ascii="宋体" w:hAnsi="宋体" w:eastAsia="宋体" w:cs="宋体"/>
                <w:color w:val="000000"/>
              </w:rPr>
              <w:t>2020.07</w:t>
            </w:r>
          </w:p>
        </w:tc>
        <w:tc>
          <w:tcPr>
            <w:tcW w:w="3350" w:type="dxa"/>
            <w:vAlign w:val="center"/>
          </w:tcPr>
          <w:p>
            <w:r>
              <w:rPr>
                <w:rFonts w:ascii="宋体" w:hAnsi="宋体" w:eastAsia="宋体" w:cs="宋体"/>
                <w:color w:val="000000"/>
              </w:rPr>
              <w:t>江苏省青少年科技教育协会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通过节约型公共机构示范单位省考验收</w:t>
            </w:r>
          </w:p>
        </w:tc>
        <w:tc>
          <w:tcPr>
            <w:tcW w:w="992" w:type="dxa"/>
            <w:vAlign w:val="center"/>
          </w:tcPr>
          <w:p>
            <w:r>
              <w:rPr>
                <w:rFonts w:ascii="宋体" w:hAnsi="宋体" w:eastAsia="宋体" w:cs="宋体"/>
                <w:color w:val="000000"/>
              </w:rPr>
              <w:t>2020.09</w:t>
            </w:r>
          </w:p>
        </w:tc>
        <w:tc>
          <w:tcPr>
            <w:tcW w:w="3350" w:type="dxa"/>
            <w:vAlign w:val="center"/>
          </w:tcPr>
          <w:p>
            <w:r>
              <w:rPr>
                <w:rFonts w:ascii="宋体" w:hAnsi="宋体" w:eastAsia="宋体" w:cs="宋体"/>
                <w:color w:val="000000"/>
              </w:rPr>
              <w:t>局公共机构节能管理处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在常州市小记者协会2020年度先进集体、先进个人和创新活动评选中荣获“小记者工作示范学校”</w:t>
            </w:r>
          </w:p>
        </w:tc>
        <w:tc>
          <w:tcPr>
            <w:tcW w:w="992" w:type="dxa"/>
            <w:vAlign w:val="center"/>
          </w:tcPr>
          <w:p>
            <w:r>
              <w:rPr>
                <w:rFonts w:ascii="宋体" w:hAnsi="宋体" w:eastAsia="宋体" w:cs="宋体"/>
                <w:color w:val="000000"/>
              </w:rPr>
              <w:t>2021.04</w:t>
            </w:r>
          </w:p>
        </w:tc>
        <w:tc>
          <w:tcPr>
            <w:tcW w:w="3350" w:type="dxa"/>
            <w:vAlign w:val="center"/>
          </w:tcPr>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被评为“2020年度天宁区校园安全工作先进单位”</w:t>
            </w:r>
          </w:p>
        </w:tc>
        <w:tc>
          <w:tcPr>
            <w:tcW w:w="992" w:type="dxa"/>
            <w:vAlign w:val="center"/>
          </w:tcPr>
          <w:p>
            <w:r>
              <w:rPr>
                <w:rFonts w:ascii="宋体" w:hAnsi="宋体" w:eastAsia="宋体" w:cs="宋体"/>
                <w:color w:val="000000"/>
              </w:rPr>
              <w:t>2021.03</w:t>
            </w:r>
          </w:p>
        </w:tc>
        <w:tc>
          <w:tcPr>
            <w:tcW w:w="3350" w:type="dxa"/>
            <w:vAlign w:val="center"/>
          </w:tcPr>
          <w:p>
            <w:r>
              <w:rPr>
                <w:rFonts w:ascii="宋体" w:hAnsi="宋体" w:eastAsia="宋体" w:cs="宋体"/>
                <w:color w:val="000000"/>
              </w:rPr>
              <w:t>常州市天宁区教育局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在2021年天宁区小学生春季田径运动会中荣获A组团体总分第三名</w:t>
            </w:r>
          </w:p>
        </w:tc>
        <w:tc>
          <w:tcPr>
            <w:tcW w:w="992" w:type="dxa"/>
            <w:vAlign w:val="center"/>
          </w:tcPr>
          <w:p>
            <w:r>
              <w:rPr>
                <w:rFonts w:ascii="宋体" w:hAnsi="宋体" w:eastAsia="宋体" w:cs="宋体"/>
                <w:color w:val="000000"/>
              </w:rPr>
              <w:t>2021.06</w:t>
            </w:r>
          </w:p>
        </w:tc>
        <w:tc>
          <w:tcPr>
            <w:tcW w:w="3350" w:type="dxa"/>
            <w:vAlign w:val="center"/>
          </w:tcPr>
          <w:p>
            <w:r>
              <w:rPr>
                <w:rFonts w:ascii="宋体" w:hAnsi="宋体" w:eastAsia="宋体" w:cs="宋体"/>
                <w:color w:val="000000"/>
              </w:rPr>
              <w:t>常州市天宁区教育局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在2021年常州市小学生整班写字比赛中荣获三等奖</w:t>
            </w:r>
          </w:p>
        </w:tc>
        <w:tc>
          <w:tcPr>
            <w:tcW w:w="992" w:type="dxa"/>
            <w:vAlign w:val="center"/>
          </w:tcPr>
          <w:p>
            <w:r>
              <w:rPr>
                <w:rFonts w:ascii="宋体" w:hAnsi="宋体" w:eastAsia="宋体" w:cs="宋体"/>
                <w:color w:val="000000"/>
              </w:rPr>
              <w:t>2021.06</w:t>
            </w:r>
          </w:p>
        </w:tc>
        <w:tc>
          <w:tcPr>
            <w:tcW w:w="3350" w:type="dxa"/>
            <w:vAlign w:val="center"/>
          </w:tcPr>
          <w:p>
            <w:r>
              <w:rPr>
                <w:rFonts w:ascii="宋体" w:hAnsi="宋体" w:eastAsia="宋体" w:cs="宋体"/>
                <w:color w:val="000000"/>
              </w:rPr>
              <w:t>常州市教育科学研究院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2021年常州市深化学校体育改革之爸爸妈妈跟我去运动总决赛三等奖</w:t>
            </w:r>
          </w:p>
        </w:tc>
        <w:tc>
          <w:tcPr>
            <w:tcW w:w="992" w:type="dxa"/>
            <w:vAlign w:val="center"/>
          </w:tcPr>
          <w:p>
            <w:r>
              <w:rPr>
                <w:rFonts w:ascii="宋体" w:hAnsi="宋体" w:eastAsia="宋体" w:cs="宋体"/>
                <w:color w:val="000000"/>
              </w:rPr>
              <w:t>2021.12</w:t>
            </w:r>
          </w:p>
        </w:tc>
        <w:tc>
          <w:tcPr>
            <w:tcW w:w="3350" w:type="dxa"/>
            <w:vAlign w:val="center"/>
          </w:tcPr>
          <w:p>
            <w:r>
              <w:rPr>
                <w:rFonts w:ascii="宋体" w:hAnsi="宋体" w:eastAsia="宋体" w:cs="宋体"/>
                <w:color w:val="000000"/>
              </w:rPr>
              <w:t>常州市体育局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在常州市第三十三届青少年科技创新大赛中，荣获小学组团体一等奖</w:t>
            </w:r>
          </w:p>
        </w:tc>
        <w:tc>
          <w:tcPr>
            <w:tcW w:w="992" w:type="dxa"/>
            <w:vAlign w:val="center"/>
          </w:tcPr>
          <w:p>
            <w:r>
              <w:rPr>
                <w:rFonts w:ascii="宋体" w:hAnsi="宋体" w:eastAsia="宋体" w:cs="宋体"/>
                <w:color w:val="000000"/>
              </w:rPr>
              <w:t>2021.11</w:t>
            </w:r>
          </w:p>
        </w:tc>
        <w:tc>
          <w:tcPr>
            <w:tcW w:w="3350" w:type="dxa"/>
            <w:vAlign w:val="center"/>
          </w:tcPr>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在“与法同行成长路2021”青少年普法知识竞赛中获得优秀组织奖</w:t>
            </w:r>
          </w:p>
        </w:tc>
        <w:tc>
          <w:tcPr>
            <w:tcW w:w="992" w:type="dxa"/>
            <w:vAlign w:val="center"/>
          </w:tcPr>
          <w:p>
            <w:r>
              <w:rPr>
                <w:rFonts w:ascii="宋体" w:hAnsi="宋体" w:eastAsia="宋体" w:cs="宋体"/>
                <w:color w:val="000000"/>
              </w:rPr>
              <w:t>2021.09</w:t>
            </w:r>
          </w:p>
        </w:tc>
        <w:tc>
          <w:tcPr>
            <w:tcW w:w="3350" w:type="dxa"/>
            <w:vAlign w:val="center"/>
          </w:tcPr>
          <w:p>
            <w:pPr>
              <w:jc w:val="center"/>
            </w:pPr>
            <w:r>
              <w:rPr>
                <w:rFonts w:ascii="宋体" w:hAnsi="宋体" w:eastAsia="宋体" w:cs="宋体"/>
                <w:color w:val="000000"/>
              </w:rPr>
              <w:t>天宁区人民法院</w:t>
            </w:r>
          </w:p>
          <w:p>
            <w:r>
              <w:rPr>
                <w:rFonts w:ascii="宋体" w:hAnsi="宋体" w:eastAsia="宋体" w:cs="宋体"/>
                <w:color w:val="000000"/>
              </w:rPr>
              <w:t>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在2020年度天宁区教育工作单项先进评选中荣获“新时代师德师风建设先进校”</w:t>
            </w:r>
          </w:p>
        </w:tc>
        <w:tc>
          <w:tcPr>
            <w:tcW w:w="992" w:type="dxa"/>
            <w:vAlign w:val="center"/>
          </w:tcPr>
          <w:p>
            <w:r>
              <w:rPr>
                <w:rFonts w:ascii="宋体" w:hAnsi="宋体" w:eastAsia="宋体" w:cs="宋体"/>
                <w:color w:val="000000"/>
              </w:rPr>
              <w:t>2021.04</w:t>
            </w:r>
          </w:p>
        </w:tc>
        <w:tc>
          <w:tcPr>
            <w:tcW w:w="3350" w:type="dxa"/>
            <w:vAlign w:val="center"/>
          </w:tcPr>
          <w:p>
            <w:r>
              <w:rPr>
                <w:rFonts w:ascii="宋体" w:hAnsi="宋体" w:eastAsia="宋体" w:cs="宋体"/>
                <w:color w:val="000000"/>
              </w:rPr>
              <w:t>天宁区教育局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节约型公共机构示范单位</w:t>
            </w:r>
          </w:p>
        </w:tc>
        <w:tc>
          <w:tcPr>
            <w:tcW w:w="992" w:type="dxa"/>
            <w:vAlign w:val="center"/>
          </w:tcPr>
          <w:p>
            <w:r>
              <w:rPr>
                <w:rFonts w:ascii="宋体" w:hAnsi="宋体" w:eastAsia="宋体" w:cs="宋体"/>
                <w:color w:val="000000"/>
              </w:rPr>
              <w:t>2020.12</w:t>
            </w:r>
          </w:p>
        </w:tc>
        <w:tc>
          <w:tcPr>
            <w:tcW w:w="3350" w:type="dxa"/>
            <w:vAlign w:val="center"/>
          </w:tcPr>
          <w:p>
            <w:pPr>
              <w:jc w:val="center"/>
            </w:pPr>
            <w:r>
              <w:rPr>
                <w:rFonts w:ascii="宋体" w:hAnsi="宋体" w:eastAsia="宋体" w:cs="宋体"/>
                <w:color w:val="000000"/>
              </w:rPr>
              <w:t>国家机关事务管理局</w:t>
            </w:r>
          </w:p>
          <w:p>
            <w:r>
              <w:rPr>
                <w:rFonts w:ascii="宋体" w:hAnsi="宋体" w:eastAsia="宋体" w:cs="宋体"/>
                <w:color w:val="000000"/>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57" w:type="dxa"/>
            <w:vAlign w:val="center"/>
          </w:tcPr>
          <w:p>
            <w:r>
              <w:rPr>
                <w:rFonts w:ascii="宋体" w:hAnsi="宋体" w:eastAsia="宋体" w:cs="宋体"/>
                <w:color w:val="000000"/>
              </w:rPr>
              <w:t>常州市“生命之水”主题教育示范园区</w:t>
            </w:r>
          </w:p>
        </w:tc>
        <w:tc>
          <w:tcPr>
            <w:tcW w:w="992" w:type="dxa"/>
            <w:vAlign w:val="center"/>
          </w:tcPr>
          <w:p>
            <w:r>
              <w:rPr>
                <w:rFonts w:ascii="宋体" w:hAnsi="宋体" w:eastAsia="宋体" w:cs="宋体"/>
                <w:color w:val="000000"/>
              </w:rPr>
              <w:t>2022.01</w:t>
            </w:r>
          </w:p>
        </w:tc>
        <w:tc>
          <w:tcPr>
            <w:tcW w:w="3350" w:type="dxa"/>
            <w:vAlign w:val="center"/>
          </w:tcPr>
          <w:p>
            <w:pPr>
              <w:jc w:val="center"/>
            </w:pPr>
            <w:r>
              <w:rPr>
                <w:rFonts w:ascii="宋体" w:hAnsi="宋体" w:eastAsia="宋体" w:cs="宋体"/>
                <w:color w:val="000000"/>
              </w:rPr>
              <w:t>常州市水利局</w:t>
            </w:r>
          </w:p>
          <w:p>
            <w:r>
              <w:rPr>
                <w:rFonts w:ascii="宋体" w:hAnsi="宋体" w:eastAsia="宋体" w:cs="宋体"/>
                <w:color w:val="00000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57" w:type="dxa"/>
            <w:vAlign w:val="center"/>
          </w:tcPr>
          <w:p>
            <w:r>
              <w:rPr>
                <w:rFonts w:ascii="宋体" w:hAnsi="宋体" w:eastAsia="宋体" w:cs="宋体"/>
                <w:color w:val="000000"/>
                <w:sz w:val="20"/>
              </w:rPr>
              <w:t>获得“我们的节日-春节 元宵”常州市中小学书画作品征集大赛优秀组织奖</w:t>
            </w:r>
          </w:p>
        </w:tc>
        <w:tc>
          <w:tcPr>
            <w:tcW w:w="992" w:type="dxa"/>
            <w:vAlign w:val="center"/>
          </w:tcPr>
          <w:p>
            <w:r>
              <w:rPr>
                <w:rFonts w:ascii="宋体" w:hAnsi="宋体" w:eastAsia="宋体" w:cs="宋体"/>
                <w:color w:val="000000"/>
                <w:sz w:val="20"/>
              </w:rPr>
              <w:t>2022.05</w:t>
            </w:r>
          </w:p>
        </w:tc>
        <w:tc>
          <w:tcPr>
            <w:tcW w:w="3350" w:type="dxa"/>
            <w:vAlign w:val="center"/>
          </w:tcPr>
          <w:p>
            <w:r>
              <w:rPr>
                <w:rFonts w:ascii="宋体" w:hAnsi="宋体" w:eastAsia="宋体" w:cs="宋体"/>
                <w:color w:val="000000"/>
                <w:sz w:val="2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57" w:type="dxa"/>
            <w:vAlign w:val="center"/>
          </w:tcPr>
          <w:p>
            <w:r>
              <w:rPr>
                <w:rFonts w:ascii="宋体" w:hAnsi="宋体" w:eastAsia="宋体" w:cs="宋体"/>
                <w:color w:val="000000"/>
                <w:sz w:val="20"/>
              </w:rPr>
              <w:t>常州优秀小记者站</w:t>
            </w:r>
          </w:p>
        </w:tc>
        <w:tc>
          <w:tcPr>
            <w:tcW w:w="992" w:type="dxa"/>
            <w:vAlign w:val="center"/>
          </w:tcPr>
          <w:p>
            <w:r>
              <w:rPr>
                <w:rFonts w:ascii="宋体" w:hAnsi="宋体" w:eastAsia="宋体" w:cs="宋体"/>
                <w:color w:val="000000"/>
                <w:sz w:val="20"/>
              </w:rPr>
              <w:t>2022.06</w:t>
            </w:r>
          </w:p>
        </w:tc>
        <w:tc>
          <w:tcPr>
            <w:tcW w:w="3350" w:type="dxa"/>
            <w:vAlign w:val="center"/>
          </w:tcPr>
          <w:p>
            <w:r>
              <w:rPr>
                <w:rFonts w:ascii="宋体" w:hAnsi="宋体" w:eastAsia="宋体" w:cs="宋体"/>
                <w:color w:val="000000"/>
                <w:sz w:val="2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57" w:type="dxa"/>
            <w:vAlign w:val="center"/>
          </w:tcPr>
          <w:p>
            <w:r>
              <w:rPr>
                <w:rFonts w:ascii="宋体" w:hAnsi="宋体" w:eastAsia="宋体" w:cs="宋体"/>
                <w:color w:val="000000"/>
                <w:sz w:val="20"/>
              </w:rPr>
              <w:t>《守好家庭关，杜绝火灾患——关于家庭火灾隐患的调查研究》在2021年常州市中小学研究性学习优秀成果评选中获三等奖</w:t>
            </w:r>
          </w:p>
        </w:tc>
        <w:tc>
          <w:tcPr>
            <w:tcW w:w="992" w:type="dxa"/>
            <w:vAlign w:val="center"/>
          </w:tcPr>
          <w:p>
            <w:r>
              <w:rPr>
                <w:rFonts w:ascii="宋体" w:hAnsi="宋体" w:eastAsia="宋体" w:cs="宋体"/>
                <w:color w:val="000000"/>
                <w:sz w:val="20"/>
              </w:rPr>
              <w:t>2021.05</w:t>
            </w:r>
          </w:p>
        </w:tc>
        <w:tc>
          <w:tcPr>
            <w:tcW w:w="3350" w:type="dxa"/>
            <w:vAlign w:val="center"/>
          </w:tcPr>
          <w:p>
            <w:r>
              <w:rPr>
                <w:rFonts w:ascii="宋体" w:hAnsi="宋体" w:eastAsia="宋体" w:cs="宋体"/>
                <w:color w:val="000000"/>
                <w:sz w:val="2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57" w:type="dxa"/>
            <w:vAlign w:val="center"/>
          </w:tcPr>
          <w:p>
            <w:r>
              <w:rPr>
                <w:rFonts w:ascii="宋体" w:hAnsi="宋体" w:eastAsia="宋体" w:cs="宋体"/>
                <w:color w:val="000000"/>
                <w:sz w:val="20"/>
              </w:rPr>
              <w:t>“家校共育，让home时光更精彩”案例获2022年常州市中小学“双减”工作优秀实践案例一等奖</w:t>
            </w:r>
          </w:p>
        </w:tc>
        <w:tc>
          <w:tcPr>
            <w:tcW w:w="992" w:type="dxa"/>
            <w:vAlign w:val="center"/>
          </w:tcPr>
          <w:p>
            <w:r>
              <w:rPr>
                <w:rFonts w:ascii="宋体" w:hAnsi="宋体" w:eastAsia="宋体" w:cs="宋体"/>
                <w:color w:val="000000"/>
                <w:sz w:val="20"/>
              </w:rPr>
              <w:t>2022.05</w:t>
            </w:r>
          </w:p>
        </w:tc>
        <w:tc>
          <w:tcPr>
            <w:tcW w:w="3350" w:type="dxa"/>
            <w:vAlign w:val="center"/>
          </w:tcPr>
          <w:p>
            <w:r>
              <w:rPr>
                <w:rFonts w:ascii="宋体" w:hAnsi="宋体" w:eastAsia="宋体" w:cs="宋体"/>
                <w:color w:val="000000"/>
                <w:sz w:val="20"/>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57" w:type="dxa"/>
            <w:vAlign w:val="center"/>
          </w:tcPr>
          <w:p>
            <w:r>
              <w:rPr>
                <w:rFonts w:ascii="宋体" w:hAnsi="宋体" w:eastAsia="宋体" w:cs="宋体"/>
                <w:color w:val="000000"/>
                <w:sz w:val="20"/>
              </w:rPr>
              <w:t>天宁区“五四红旗团支部”</w:t>
            </w:r>
          </w:p>
        </w:tc>
        <w:tc>
          <w:tcPr>
            <w:tcW w:w="992" w:type="dxa"/>
            <w:vAlign w:val="center"/>
          </w:tcPr>
          <w:p>
            <w:r>
              <w:rPr>
                <w:rFonts w:ascii="宋体" w:hAnsi="宋体" w:eastAsia="宋体" w:cs="宋体"/>
                <w:color w:val="000000"/>
                <w:sz w:val="20"/>
              </w:rPr>
              <w:t>2022.05</w:t>
            </w:r>
          </w:p>
        </w:tc>
        <w:tc>
          <w:tcPr>
            <w:tcW w:w="3350" w:type="dxa"/>
            <w:vAlign w:val="center"/>
          </w:tcPr>
          <w:p>
            <w:r>
              <w:rPr>
                <w:rFonts w:ascii="宋体" w:hAnsi="宋体" w:eastAsia="宋体" w:cs="宋体"/>
                <w:color w:val="000000"/>
                <w:sz w:val="20"/>
              </w:rPr>
              <w:t>共青团常州市天宁区工作委员会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57" w:type="dxa"/>
            <w:vAlign w:val="center"/>
          </w:tcPr>
          <w:p>
            <w:r>
              <w:rPr>
                <w:rFonts w:ascii="宋体" w:hAnsi="宋体" w:eastAsia="宋体" w:cs="宋体"/>
                <w:color w:val="000000"/>
                <w:sz w:val="20"/>
              </w:rPr>
              <w:t>常州市文明校园标兵</w:t>
            </w:r>
          </w:p>
        </w:tc>
        <w:tc>
          <w:tcPr>
            <w:tcW w:w="992" w:type="dxa"/>
            <w:vAlign w:val="center"/>
          </w:tcPr>
          <w:p>
            <w:r>
              <w:rPr>
                <w:rFonts w:ascii="宋体" w:hAnsi="宋体" w:eastAsia="宋体" w:cs="宋体"/>
                <w:color w:val="000000"/>
                <w:sz w:val="20"/>
              </w:rPr>
              <w:t>2022.09</w:t>
            </w:r>
          </w:p>
        </w:tc>
        <w:tc>
          <w:tcPr>
            <w:tcW w:w="3350" w:type="dxa"/>
            <w:vAlign w:val="center"/>
          </w:tcPr>
          <w:p>
            <w:r>
              <w:rPr>
                <w:rFonts w:ascii="宋体" w:hAnsi="宋体" w:eastAsia="宋体" w:cs="宋体"/>
                <w:color w:val="000000"/>
                <w:sz w:val="20"/>
              </w:rPr>
              <w:t>常州市精神文明建设指导委员会办公室</w:t>
            </w:r>
          </w:p>
        </w:tc>
      </w:tr>
    </w:tbl>
    <w:p>
      <w:pPr>
        <w:snapToGrid w:val="0"/>
        <w:rPr>
          <w:rFonts w:ascii="宋体" w:hAnsi="宋体"/>
          <w:szCs w:val="21"/>
        </w:rPr>
      </w:pPr>
      <w:r>
        <w:rPr>
          <w:rFonts w:hint="eastAsia" w:ascii="宋体" w:hAnsi="宋体"/>
          <w:szCs w:val="21"/>
        </w:rPr>
        <w:t>注：</w:t>
      </w:r>
      <w:r>
        <w:rPr>
          <w:rFonts w:hint="eastAsia" w:ascii="宋体"/>
        </w:rPr>
        <w:t>以党委、政府、组织、人事和教育行政部门为主，按颁奖级别由高到低排列</w:t>
      </w:r>
      <w:r>
        <w:rPr>
          <w:rFonts w:hint="eastAsia" w:ascii="宋体" w:hAnsi="宋体"/>
          <w:szCs w:val="21"/>
        </w:rPr>
        <w:t>。</w:t>
      </w:r>
    </w:p>
    <w:p>
      <w:pPr>
        <w:tabs>
          <w:tab w:val="left" w:pos="0"/>
        </w:tabs>
        <w:spacing w:line="560" w:lineRule="exact"/>
        <w:ind w:right="560"/>
        <w:rPr>
          <w:rFonts w:ascii="宋体"/>
          <w:b/>
          <w:sz w:val="28"/>
          <w:szCs w:val="28"/>
        </w:rPr>
      </w:pPr>
      <w:r>
        <w:rPr>
          <w:rFonts w:hint="eastAsia" w:ascii="宋体"/>
          <w:b/>
          <w:sz w:val="28"/>
          <w:szCs w:val="28"/>
        </w:rPr>
        <w:t>17.学校发展规划</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9299" w:type="dxa"/>
          </w:tcPr>
          <w:p>
            <w:pPr>
              <w:spacing w:before="226"/>
              <w:ind w:right="297"/>
              <w:jc w:val="center"/>
              <w:rPr>
                <w:rFonts w:ascii="黑体" w:hAnsi="黑体" w:eastAsia="黑体" w:cs="黑体"/>
                <w:spacing w:val="-9"/>
                <w:sz w:val="28"/>
                <w:szCs w:val="28"/>
              </w:rPr>
            </w:pPr>
            <w:r>
              <w:rPr>
                <w:rFonts w:hint="eastAsia" w:ascii="黑体" w:hAnsi="黑体" w:eastAsia="黑体" w:cs="黑体"/>
                <w:spacing w:val="-9"/>
                <w:sz w:val="28"/>
                <w:szCs w:val="28"/>
              </w:rPr>
              <w:t>打造一所幸福完整的“种子之家”</w:t>
            </w:r>
          </w:p>
          <w:p>
            <w:pPr>
              <w:spacing w:before="226"/>
              <w:ind w:right="297"/>
              <w:jc w:val="center"/>
              <w:rPr>
                <w:sz w:val="24"/>
              </w:rPr>
            </w:pPr>
            <w:r>
              <w:rPr>
                <w:rFonts w:hint="eastAsia" w:ascii="楷体" w:hAnsi="楷体" w:eastAsia="楷体" w:cs="楷体"/>
                <w:sz w:val="24"/>
              </w:rPr>
              <w:t>常州市青龙实验小学三年主动发展规划</w:t>
            </w:r>
          </w:p>
          <w:p>
            <w:pPr>
              <w:spacing w:before="226"/>
              <w:ind w:right="297"/>
              <w:jc w:val="center"/>
              <w:rPr>
                <w:rFonts w:asciiTheme="minorEastAsia" w:hAnsiTheme="minorEastAsia"/>
                <w:sz w:val="24"/>
              </w:rPr>
            </w:pPr>
            <w:r>
              <w:rPr>
                <w:rFonts w:hint="eastAsia" w:asciiTheme="minorEastAsia" w:hAnsiTheme="minorEastAsia"/>
                <w:sz w:val="24"/>
              </w:rPr>
              <w:t>（2022.1——2024.12）</w:t>
            </w:r>
          </w:p>
          <w:p>
            <w:pPr>
              <w:pStyle w:val="3"/>
              <w:spacing w:line="440" w:lineRule="exact"/>
              <w:ind w:right="417" w:firstLine="384" w:firstLineChars="200"/>
              <w:rPr>
                <w:rFonts w:hint="eastAsia" w:ascii="宋体" w:hAnsi="宋体" w:eastAsia="宋体" w:cs="宋体"/>
                <w:sz w:val="21"/>
                <w:szCs w:val="21"/>
              </w:rPr>
            </w:pPr>
            <w:r>
              <w:rPr>
                <w:rFonts w:hint="eastAsia" w:ascii="宋体" w:hAnsi="宋体" w:eastAsia="宋体" w:cs="宋体"/>
                <w:spacing w:val="-9"/>
                <w:sz w:val="21"/>
                <w:szCs w:val="21"/>
              </w:rPr>
              <w:t>常州市青龙实验小学自</w:t>
            </w:r>
            <w:r>
              <w:rPr>
                <w:rFonts w:hint="eastAsia" w:ascii="宋体" w:hAnsi="宋体" w:eastAsia="宋体" w:cs="宋体"/>
                <w:sz w:val="21"/>
                <w:szCs w:val="21"/>
              </w:rPr>
              <w:t>2019</w:t>
            </w:r>
            <w:r>
              <w:rPr>
                <w:rFonts w:hint="eastAsia" w:ascii="宋体" w:hAnsi="宋体" w:eastAsia="宋体" w:cs="宋体"/>
                <w:spacing w:val="-38"/>
                <w:sz w:val="21"/>
                <w:szCs w:val="21"/>
              </w:rPr>
              <w:t>年</w:t>
            </w:r>
            <w:r>
              <w:rPr>
                <w:rFonts w:hint="eastAsia" w:ascii="宋体" w:hAnsi="宋体" w:eastAsia="宋体" w:cs="宋体"/>
                <w:sz w:val="21"/>
                <w:szCs w:val="21"/>
              </w:rPr>
              <w:t>1</w:t>
            </w:r>
            <w:r>
              <w:rPr>
                <w:rFonts w:hint="eastAsia" w:ascii="宋体" w:hAnsi="宋体" w:eastAsia="宋体" w:cs="宋体"/>
                <w:spacing w:val="-26"/>
                <w:sz w:val="21"/>
                <w:szCs w:val="21"/>
              </w:rPr>
              <w:t>月至</w:t>
            </w:r>
            <w:r>
              <w:rPr>
                <w:rFonts w:hint="eastAsia" w:ascii="宋体" w:hAnsi="宋体" w:eastAsia="宋体" w:cs="宋体"/>
                <w:sz w:val="21"/>
                <w:szCs w:val="21"/>
              </w:rPr>
              <w:t>2021</w:t>
            </w:r>
            <w:r>
              <w:rPr>
                <w:rFonts w:hint="eastAsia" w:ascii="宋体" w:hAnsi="宋体" w:eastAsia="宋体" w:cs="宋体"/>
                <w:spacing w:val="-38"/>
                <w:sz w:val="21"/>
                <w:szCs w:val="21"/>
              </w:rPr>
              <w:t>年</w:t>
            </w:r>
            <w:r>
              <w:rPr>
                <w:rFonts w:hint="eastAsia" w:ascii="宋体" w:hAnsi="宋体" w:eastAsia="宋体" w:cs="宋体"/>
                <w:sz w:val="21"/>
                <w:szCs w:val="21"/>
              </w:rPr>
              <w:t>12</w:t>
            </w:r>
            <w:r>
              <w:rPr>
                <w:rFonts w:hint="eastAsia" w:ascii="宋体" w:hAnsi="宋体" w:eastAsia="宋体" w:cs="宋体"/>
                <w:spacing w:val="-17"/>
                <w:sz w:val="21"/>
                <w:szCs w:val="21"/>
              </w:rPr>
              <w:t>月顺利完成三年主动发展规划，在内涵建设、学生成长、教师发展等领域积极探索，取得一定的实效。</w:t>
            </w:r>
            <w:r>
              <w:rPr>
                <w:rFonts w:hint="eastAsia" w:ascii="宋体" w:hAnsi="宋体" w:eastAsia="宋体" w:cs="宋体"/>
                <w:spacing w:val="-9"/>
                <w:sz w:val="21"/>
                <w:szCs w:val="21"/>
              </w:rPr>
              <w:t>为深入贯彻党的教</w:t>
            </w:r>
            <w:r>
              <w:rPr>
                <w:rFonts w:hint="eastAsia" w:ascii="宋体" w:hAnsi="宋体" w:eastAsia="宋体" w:cs="宋体"/>
                <w:spacing w:val="-11"/>
                <w:sz w:val="21"/>
                <w:szCs w:val="21"/>
              </w:rPr>
              <w:t>育方针，加快推进教育现代化，办人民满意教育，</w:t>
            </w:r>
            <w:r>
              <w:rPr>
                <w:rFonts w:hint="eastAsia" w:ascii="宋体" w:hAnsi="宋体" w:eastAsia="宋体" w:cs="宋体"/>
                <w:spacing w:val="-17"/>
                <w:sz w:val="21"/>
                <w:szCs w:val="21"/>
              </w:rPr>
              <w:t>结合我校当前发展现状实际</w:t>
            </w:r>
            <w:r>
              <w:rPr>
                <w:rFonts w:hint="eastAsia" w:ascii="宋体" w:hAnsi="宋体" w:eastAsia="宋体" w:cs="宋体"/>
                <w:spacing w:val="-11"/>
                <w:sz w:val="21"/>
                <w:szCs w:val="21"/>
              </w:rPr>
              <w:t>进一步明确办学目标，理清办学思路，积极探索有效的办学策略，特制定青龙实验小学</w:t>
            </w:r>
            <w:r>
              <w:rPr>
                <w:rFonts w:hint="eastAsia" w:ascii="宋体" w:hAnsi="宋体" w:eastAsia="宋体" w:cs="宋体"/>
                <w:sz w:val="21"/>
                <w:szCs w:val="21"/>
              </w:rPr>
              <w:t>新一轮三年主动发展规划。</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一、学校发展背景分析</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（一）学校概况</w:t>
            </w:r>
          </w:p>
          <w:p>
            <w:pPr>
              <w:pStyle w:val="3"/>
              <w:spacing w:line="44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学校始建于1941年。改革开放以来，先后接纳了九所村小的生源与教师，形成了规模办学的格局。2010年，学校异地重建，2011年创成常州市优质小学，2019年成为常州市新优质学校。现有35个教学班，在校学生1520名，在编教师77名，聘用制教师4名，平均年龄40岁，行政平均年龄42岁。其中中学高级教师15人，小学高级教师41人。在过去三年里，学校先后获得江苏省节水型学校、江苏省优秀少先队集体、江苏省青少年科技教育工作“四星级先进集体”、常州市文明校园、常州市新优质学校、常州市优秀小记者站等多项荣誉。</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（二）发展基础</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1.常规管理科学规范。</w:t>
            </w:r>
            <w:r>
              <w:rPr>
                <w:rFonts w:hint="eastAsia" w:ascii="宋体" w:hAnsi="宋体" w:eastAsia="宋体" w:cs="宋体"/>
                <w:spacing w:val="-9"/>
                <w:sz w:val="21"/>
                <w:szCs w:val="21"/>
              </w:rPr>
              <w:t>学校坚持依法办学，坚持“民主、和谐、高效”的管理理念，创新学校管理制度，建立了“分级管理、部门负责”的管理思路，尊重教师发展需求，引领管理团队、师资队伍持续成长，推动学校内涵发展。为学校的可持续发展营造了非常和谐融洽的校园氛围，为教师创造性地工作和学生的健康发展提供了适合的发展空间，对凝聚队伍、激发人气和持续发展提供了充分的保障。</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2.课程建设特色彰显。</w:t>
            </w:r>
            <w:r>
              <w:rPr>
                <w:rFonts w:hint="eastAsia" w:ascii="宋体" w:hAnsi="宋体" w:eastAsia="宋体" w:cs="宋体"/>
                <w:spacing w:val="-9"/>
                <w:sz w:val="21"/>
                <w:szCs w:val="21"/>
              </w:rPr>
              <w:t>学校坚持“立德树人”不动摇，进一步深化课程建设，丰富课程生活。自主研发了市品格提升项目、市高品质发展项目“科技种植育人”课程，以课程为抓手，“种出”学生高品格。围绕办学理念，学校精心打造了青小体育“生长”新样态。“以体育智、以体育心”的独特功能也得到了实现。学校的教育教学水平稳步提高，学校形象逐步提升。</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3.教师群体素质优化。</w:t>
            </w:r>
            <w:r>
              <w:rPr>
                <w:rFonts w:hint="eastAsia" w:ascii="宋体" w:hAnsi="宋体" w:eastAsia="宋体" w:cs="宋体"/>
                <w:spacing w:val="-9"/>
                <w:sz w:val="21"/>
                <w:szCs w:val="21"/>
              </w:rPr>
              <w:t>教师队伍稳定，综合素养提升。三年来，新增常州市学科带头人一名，市教坛新秀3名，区骨干一名。在市、区常规调研中优良课率均达到100%以上；学校教师29次在市、区级课堂教学比赛中获奖；9位教师获区基本功比赛一、二等奖；50多篇论文在省、市、区评比中获奖。</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4.学生素养综合提高。</w:t>
            </w:r>
            <w:r>
              <w:rPr>
                <w:rFonts w:hint="eastAsia" w:ascii="宋体" w:hAnsi="宋体" w:eastAsia="宋体" w:cs="宋体"/>
                <w:spacing w:val="-9"/>
                <w:sz w:val="21"/>
                <w:szCs w:val="21"/>
              </w:rPr>
              <w:t>学校依托特色课程和社团活动，融合校园科技节、体育节、艺术节等系列主题活动，通过长程设计、综合渗透、整合融通等策略，创生校园新生活，提升了学生的综合素养。学校活动让每一个学生释放潜能，每个生命得以个性化生长，校园变得生机勃勃。三年来，学生在参加省、市、区各类比赛中获得优异成绩。</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（三）面临挑战</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1.学校文化有待明晰。</w:t>
            </w:r>
            <w:r>
              <w:rPr>
                <w:rFonts w:hint="eastAsia" w:ascii="宋体" w:hAnsi="宋体" w:eastAsia="宋体" w:cs="宋体"/>
                <w:spacing w:val="-9"/>
                <w:sz w:val="21"/>
                <w:szCs w:val="21"/>
              </w:rPr>
              <w:t>以科技特色为主的校园文化建设虽初见成效，但对学校文化发展的内涵和路径还尚待明确和提升，精致化、特色化办学目标有待进一步挖潜。需进一步围绕办学理念，思考学校文化的顶层设计，凝练学校文化，有效地渗透到教育教学的各个领域，内化为全体青小人内在的行为自觉和精神力量，从而提升办学品质。同步的校园环境建设与布置也要与校园文化一脉相承，清晰可见。</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2.师资队伍有待加强。</w:t>
            </w:r>
            <w:r>
              <w:rPr>
                <w:rFonts w:hint="eastAsia" w:ascii="宋体" w:hAnsi="宋体" w:eastAsia="宋体" w:cs="宋体"/>
                <w:spacing w:val="-9"/>
                <w:sz w:val="21"/>
                <w:szCs w:val="21"/>
              </w:rPr>
              <w:t>教师是学校持续发展最重要的因素。目前，虽然学校骨干教师已占45.3%，但是学科教师发展不平衡，高层次骨干力量还比较薄弱，五级梯队的教师培训体系还不够完善。另外，学校教师年龄结构偏大，主动发展内驱力不足。</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3.内涵发展有待提高。</w:t>
            </w:r>
            <w:r>
              <w:rPr>
                <w:rFonts w:hint="eastAsia" w:ascii="宋体" w:hAnsi="宋体" w:eastAsia="宋体" w:cs="宋体"/>
                <w:spacing w:val="-9"/>
                <w:sz w:val="21"/>
                <w:szCs w:val="21"/>
              </w:rPr>
              <w:t>随着城乡融合发展进程的加快，青龙板块优质教育资源快速发展，周边名校林立，新建学校正在加快建设，学校面临发展机遇和全新挑战。学校需要整合多方资源，整体长远规划，通过高品质、特色项目的建设和实施促进学校的内涵发展，从文化熏陶、品牌打造、精细管理、课程建设、师生成长等方面提升办学竞争力。</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二、学校发展目标</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（一）核心理念</w:t>
            </w:r>
          </w:p>
          <w:p>
            <w:pPr>
              <w:spacing w:line="440" w:lineRule="exact"/>
              <w:ind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lang w:bidi="zh-CN"/>
              </w:rPr>
              <w:t>坚持“教育即生长”的教育哲学，秉承“为每一个生命全面而有个性地生长”的办学理念，围绕“种子教育”办学主张，认为：教育如农桑，老师如农人，学生如种子。让教育带着温度落地，实现种子的茁壮成长、美丽成长、幸福成长。</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（二）育人目标</w:t>
            </w:r>
          </w:p>
          <w:p>
            <w:pPr>
              <w:spacing w:line="440" w:lineRule="exact"/>
              <w:ind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lang w:bidi="zh-CN"/>
              </w:rPr>
              <w:t>袁隆平说过：人就像种子，要做一粒好种子。我们希望通过“种子教育”把学生视为具有内在潜力的种子，尊重学生成长规律，仰仗学生的内在发展动力和潜力，相信学生逐渐养成自主的成长意愿，实现全面而有个性地生长。</w:t>
            </w:r>
          </w:p>
          <w:p>
            <w:pPr>
              <w:spacing w:line="440" w:lineRule="exact"/>
              <w:ind w:firstLine="384" w:firstLineChars="200"/>
              <w:rPr>
                <w:rFonts w:hint="eastAsia" w:ascii="宋体" w:hAnsi="宋体" w:eastAsia="宋体" w:cs="宋体"/>
                <w:sz w:val="21"/>
                <w:szCs w:val="21"/>
              </w:rPr>
            </w:pPr>
            <w:r>
              <w:rPr>
                <w:rFonts w:hint="eastAsia" w:ascii="宋体" w:hAnsi="宋体" w:eastAsia="宋体" w:cs="宋体"/>
                <w:spacing w:val="-9"/>
                <w:sz w:val="21"/>
                <w:szCs w:val="21"/>
                <w:lang w:bidi="zh-CN"/>
              </w:rPr>
              <w:t>在学校“种子教育”文化内涵下，结合五育并举、五育融合，我们期待培养勤劳、尚美、乐创、博学、文明和健康的种子，</w:t>
            </w:r>
            <w:r>
              <w:rPr>
                <w:rFonts w:hint="eastAsia" w:ascii="宋体" w:hAnsi="宋体" w:eastAsia="宋体" w:cs="宋体"/>
                <w:spacing w:val="-9"/>
                <w:sz w:val="21"/>
                <w:szCs w:val="21"/>
              </w:rPr>
              <w:t>实现种子幸福完整地成长。</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（三）具体目标</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1.党建工作与学校管理</w:t>
            </w:r>
          </w:p>
          <w:p>
            <w:pPr>
              <w:pStyle w:val="3"/>
              <w:spacing w:line="44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全面践行新时代党的建设总要求，发挥党建引领作用，努力创建“一校一品”党建文化品牌项目，不断推进党建工作提质增效、创新创优。梳理明确学校文化内涵，完善规章制度，优化组织结构，提高学校团队领导能力，提升学校管理效能。</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2.课程建设与教学改革</w:t>
            </w:r>
          </w:p>
          <w:p>
            <w:pPr>
              <w:pStyle w:val="3"/>
              <w:spacing w:line="44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高水平实施国家课程，在“双减”背景下，围绕办学理念与育人目标整体架构学校“种子”课程，推进“种子”课堂建设，实现课堂转型和教学改革。尤其在劳动教育、体育教育、科技教育要形成我校特色。</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3.教育科研与队伍建设</w:t>
            </w:r>
          </w:p>
          <w:p>
            <w:pPr>
              <w:pStyle w:val="3"/>
              <w:spacing w:line="44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完善“新时代育种人”培育计划，通过专业引领和团队建设，优化教师队伍结构，推进五级梯队教师队伍建设。以课题研究和项目研究为驱动，促进学校内涵发展，形成优良的研训文化。</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4.德育发展与学生成长</w:t>
            </w:r>
          </w:p>
          <w:p>
            <w:pPr>
              <w:pStyle w:val="3"/>
              <w:spacing w:line="44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整合育人资源，全方位打造一个学校、家庭、社会互融互通，合作育人的场域。坚持立德树人，五育并举，建设一支具备现代教育意识和素养的德育工作者队伍。通过品格提升工程的研究，培养“</w:t>
            </w:r>
            <w:r>
              <w:rPr>
                <w:rFonts w:hint="eastAsia" w:ascii="宋体" w:hAnsi="宋体" w:eastAsia="宋体" w:cs="宋体"/>
                <w:spacing w:val="-9"/>
                <w:sz w:val="21"/>
                <w:szCs w:val="21"/>
                <w:lang w:bidi="zh-CN"/>
              </w:rPr>
              <w:t>勤劳、尚美、乐创、博学、文明和健康</w:t>
            </w:r>
            <w:r>
              <w:rPr>
                <w:rFonts w:hint="eastAsia" w:ascii="宋体" w:hAnsi="宋体" w:eastAsia="宋体" w:cs="宋体"/>
                <w:spacing w:val="-9"/>
                <w:sz w:val="21"/>
                <w:szCs w:val="21"/>
              </w:rPr>
              <w:t>”</w:t>
            </w:r>
            <w:r>
              <w:rPr>
                <w:rFonts w:hint="eastAsia" w:ascii="宋体" w:hAnsi="宋体" w:eastAsia="宋体" w:cs="宋体"/>
                <w:spacing w:val="-9"/>
                <w:sz w:val="21"/>
                <w:szCs w:val="21"/>
                <w:lang w:bidi="zh-CN"/>
              </w:rPr>
              <w:t>的种子</w:t>
            </w:r>
            <w:r>
              <w:rPr>
                <w:rFonts w:hint="eastAsia" w:ascii="宋体" w:hAnsi="宋体" w:eastAsia="宋体" w:cs="宋体"/>
                <w:spacing w:val="-9"/>
                <w:sz w:val="21"/>
                <w:szCs w:val="21"/>
              </w:rPr>
              <w:t>。</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5.服务保障与后勤管理</w:t>
            </w:r>
          </w:p>
          <w:p>
            <w:pPr>
              <w:pStyle w:val="3"/>
              <w:spacing w:line="44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牢固树立安全意识和服务宗旨，推进平安校园建设。推动互联技术与后勤管理的有效融合，打造智慧校园，努力提升后勤服务效能。围绕学校办学愿景和特色改造学校的环境设施，形成彰显学校文化的校园物化环境。</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三、发展战略与任务举措</w:t>
            </w:r>
          </w:p>
          <w:p>
            <w:pPr>
              <w:pStyle w:val="3"/>
              <w:spacing w:line="440" w:lineRule="exact"/>
              <w:ind w:right="417"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（一）从管理走向文化，加强学校党建引领。</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1.领域目标</w:t>
            </w:r>
          </w:p>
          <w:p>
            <w:pPr>
              <w:pStyle w:val="3"/>
              <w:spacing w:line="440" w:lineRule="exact"/>
              <w:ind w:right="417" w:firstLine="192" w:firstLineChars="100"/>
              <w:rPr>
                <w:rFonts w:hint="eastAsia" w:ascii="宋体" w:hAnsi="宋体" w:eastAsia="宋体" w:cs="宋体"/>
                <w:b/>
                <w:bCs/>
                <w:spacing w:val="-9"/>
                <w:sz w:val="21"/>
                <w:szCs w:val="21"/>
              </w:rPr>
            </w:pPr>
            <w:r>
              <w:rPr>
                <w:rFonts w:hint="eastAsia" w:ascii="宋体" w:hAnsi="宋体" w:eastAsia="宋体" w:cs="宋体"/>
                <w:spacing w:val="-9"/>
                <w:sz w:val="21"/>
                <w:szCs w:val="21"/>
              </w:rPr>
              <w:t>（1）坚持党的教育方针，以党建引领、政治引领，激励党员和全体教师担当作为、践行使命，发挥凝心聚力作用。以党建工作的提质增效，引领师生弘扬正气，强化内涵建设，加强思政课建设，助力学校教育的高品质发展。</w:t>
            </w:r>
          </w:p>
          <w:p>
            <w:pPr>
              <w:pStyle w:val="3"/>
              <w:spacing w:line="440" w:lineRule="exact"/>
              <w:ind w:right="417" w:firstLine="192" w:firstLineChars="100"/>
              <w:rPr>
                <w:rFonts w:hint="eastAsia" w:ascii="宋体" w:hAnsi="宋体" w:eastAsia="宋体" w:cs="宋体"/>
                <w:b/>
                <w:bCs/>
                <w:spacing w:val="-9"/>
                <w:sz w:val="21"/>
                <w:szCs w:val="21"/>
              </w:rPr>
            </w:pPr>
            <w:r>
              <w:rPr>
                <w:rFonts w:hint="eastAsia" w:ascii="宋体" w:hAnsi="宋体" w:eastAsia="宋体" w:cs="宋体"/>
                <w:spacing w:val="-9"/>
                <w:sz w:val="21"/>
                <w:szCs w:val="21"/>
              </w:rPr>
              <w:t>（2）坚持“以人为本，依法治校”的管理思想，积极创新和改革学校管理模式，不断完善管理制度，推进学校管理的规范化、制度化、民主化进程。全面提升学校行政团队的领导力和执行力，营造和谐向上的管理文化，构建学生、教师、学校共同发展的教育生态。</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（3）青小80年的建校历史积淀，形成了一定的教育教学特色和师生文化，要在对以往办学历史的回顾中梳理和明确学校的文化内涵，以促进学校更优质发展。</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2.项目设计</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（1）党建文化品牌项目。在书记项目实施的基础上申报党建文化品牌项目，开创学校党建工作新局面。通过进一步培育先锋意识，实施先锋工程，开展先锋行动，努力增强党建工作实效。</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（2）学校文化提升项目。加强文化育人的意识，在学校文化建设上用心、用情、用智，打造符合学校地域风貌和历史沿革、体现学校办学思路和理念、彰显学校愿景和精神的校园。</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（3）管理效能优化项目。创新学校管理模式，完善学校制度建设，管理工作实现重心下移，扁平化管理方式。优化管理队伍结构，推动各层级团队发展，使学校管理走向导向与激励。</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3.实践路径</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（1）实现党政深度融合。将学校党组织工作与学校工作相结合，通过党建文化品牌项目的建设与实施引领学校全方面发展。</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（2）构建党团队发展共同体。积极支持群团工作，促进党团队协同发展。通过项目活动，提高教师思想意识和政治觉悟，打造新时代青小师生成长团队，出台成长行动指南。</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 xml:space="preserve">（3）明晰学校文化。学校文化是内涵发展的灵魂，基于对学校发展愿景和办学理念的解读，通过环境建设、品牌打造、团队文化培养和课程建设实施明晰学校文化内涵。 </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（二）从课堂走向课程，提高课程实施水平。</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1.领域目标</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（1）围绕核心理念和素养目标，进一步完善学校“种子”课程体系，提升课程实施水平。尤其是劳动教育、艺体教育要形成我校的特色，培养具有“种子”特质的青小学生。</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（2）继续打造“种子课堂”，依托各学科课堂教学研究，形成具有学校品牌的课堂教学范式和教学评价体系。基于学科核心素养的培养目标，整体建构学生学业评价体系，促进学生多元、全面发展。</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（3）探索“双减”背景下的作业管理、课堂变革、课后服务等课程实施策略，落实五育并举，满足学生的多元需求，促进学生全面发展。</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2.项目设计</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（1）课程建设研究项目：遵循五育并举原则，重点以“劳动教育”、“艺体教育”为突破，全面架构和完善“种子”课程。</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课堂教学和学业评价研究项目。通过研究性学习、互联网+课堂教学研究、新教学研究等“种子”课堂项目，发挥育人功能，实现教与学的深度融合，追求高效课堂。建立促进学生全面发展的学业评价体系，开展过程性评价和终结性评价的研究，丰富评价形式，让评价更好地为学生全面而有个性地生长服务。</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（3）“双减”提质增效项目：通过“书包不回家”、“青小三点半”、“我的home时光”等项目加强五项管理，多维度地关注学生身心健康成长，培养具有“生长”特质的青小少年。</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3.实践路径</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整体架构“种子”课程体系。一方面高水平实施国家课程，培养德智体美劳全面发展的未来社会的合格建设者和接班人；另一方面基于群体特质开发实施校本特色课程，以满足群体生长共同的需要，培养具有“爱动脑、能动手”的青小特质学生。</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形成“种子课堂”评价标准和构建学生学业评价新方式。以让每堂课都富有生命力为目标，指向学生的学科核心素养，打造“种子课堂”。关注学生发展的差异性，建立多元发展性指标，构建促进学生个性发展的学业评价体系，积极探索学生自评互评、教师评价、家长评价、社区评价等多元评价方式，提升学生学业评价效能。</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探索“双减”背景下整全育人校本模式。在融通“双减”“五项管理”“立德树人”三方联系，从学校、家庭两个维度，对学生全时段、全年段的学习和生活进行校本化研究，厘清关系，搭建框架，解决“双减”背景下专注学校层面单一化的育人模式，形成多元化整全育人校本模式。</w:t>
            </w:r>
          </w:p>
          <w:p>
            <w:pPr>
              <w:pStyle w:val="3"/>
              <w:spacing w:line="440" w:lineRule="exact"/>
              <w:ind w:right="417" w:firstLine="386" w:firstLineChars="200"/>
              <w:rPr>
                <w:rFonts w:hint="eastAsia" w:ascii="宋体" w:hAnsi="宋体" w:eastAsia="宋体" w:cs="宋体"/>
                <w:spacing w:val="-9"/>
                <w:sz w:val="21"/>
                <w:szCs w:val="21"/>
              </w:rPr>
            </w:pPr>
            <w:r>
              <w:rPr>
                <w:rFonts w:hint="eastAsia" w:ascii="宋体" w:hAnsi="宋体" w:eastAsia="宋体" w:cs="宋体"/>
                <w:b/>
                <w:bCs/>
                <w:spacing w:val="-9"/>
                <w:sz w:val="21"/>
                <w:szCs w:val="21"/>
              </w:rPr>
              <w:t>（三）从经验走向科研，提升教师专业能力。</w:t>
            </w:r>
          </w:p>
          <w:p>
            <w:pPr>
              <w:pStyle w:val="3"/>
              <w:spacing w:line="44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1.领域目标</w:t>
            </w:r>
          </w:p>
          <w:p>
            <w:pPr>
              <w:pStyle w:val="3"/>
              <w:spacing w:line="440" w:lineRule="exact"/>
              <w:ind w:right="417" w:firstLine="210" w:firstLineChars="100"/>
              <w:rPr>
                <w:rFonts w:hint="eastAsia" w:ascii="宋体" w:hAnsi="宋体" w:eastAsia="宋体" w:cs="宋体"/>
                <w:sz w:val="21"/>
                <w:szCs w:val="21"/>
              </w:rPr>
            </w:pPr>
            <w:r>
              <w:rPr>
                <w:rFonts w:hint="eastAsia" w:ascii="宋体" w:hAnsi="宋体" w:eastAsia="宋体" w:cs="宋体"/>
                <w:sz w:val="21"/>
                <w:szCs w:val="21"/>
              </w:rPr>
              <w:t>（1）出品牌教师：围绕五级梯队教师队伍建设，着力打造学科专业领军教师，带领学科团队努力实践探索，提升学科专业素养，培养富有“新时代育种人”，打造学科品牌教师。</w:t>
            </w:r>
          </w:p>
          <w:p>
            <w:pPr>
              <w:pStyle w:val="3"/>
              <w:spacing w:line="44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（2）出研训文化：坚持教、研、训三位一体的学校组织文化建设，不断完善学校校本培训的机制，为教师专业发展提供展示空间与舞台，激发教师专业发展内驱力，形成一种教师持续学习和发展的学校文化。</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（3）出经验成果：课题研究和项目研究力求“全”“实”“深”，覆盖省、市、区各级各类课题研究和学校内涵发展项目，立足教学实践深入研究，形成重要的经验成果，对教师发展和学生成长有切实提高。</w:t>
            </w:r>
          </w:p>
          <w:p>
            <w:pPr>
              <w:pStyle w:val="3"/>
              <w:spacing w:line="40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2.项目设计</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（1）教师成长项目：对照五级梯队教师评选细则，根据教师发展的现状和需求，制定个人三年发展规划。协同学科教研组建设，加强对青年骨干的培训、管理、考评机制，促进教师专业主动成长。</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（2）专业发展团队项目：建设“青春修炼营”和“骨干发展营”，用抱团成长的模式引领教师专业发展。通过读书分享、沙龙研讨、课堂展示、演讲比赛等方式锤炼教师基本功。</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科研团队项目：围绕课题研究、项目研究组建“参与、协作、交流、共享”研究团队。健全学校科研管理机制，引领教师申报、参与各级各类课题研究，以科学的方法和思路展开实践研究，不断提升教师的科研素养。</w:t>
            </w:r>
          </w:p>
          <w:p>
            <w:pPr>
              <w:pStyle w:val="3"/>
              <w:spacing w:line="40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3.实践路径</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统筹规划，推进“新时代育种人”教师培育计划，对照梯队教师建设标准，制定出切实可行的个人发展规划。加强规划实施过程的管理和考评工作，有针对性地落实分层培训工作，切实推进师资队伍梯队建设。</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（2）通过教师发展团队的建设，以教学研讨、课堂观察、课题研究等方式抱团发展，形成彰显个性，具有特色的团队研训文化。</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（3）加强教育科研与项目研究，鼓励研究团队围绕“新教学”、“数字化学习”、“深度学习” 、“科技教育” 、“劳动教育”、“双减”等专项课题展开课题研究，总结研究成果，加大成果转化和应用力度。</w:t>
            </w:r>
          </w:p>
          <w:p>
            <w:pPr>
              <w:pStyle w:val="3"/>
              <w:spacing w:line="40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（四）从能力走向品格，培养学生综合素养。</w:t>
            </w:r>
          </w:p>
          <w:p>
            <w:pPr>
              <w:pStyle w:val="3"/>
              <w:spacing w:line="40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1.领域目标</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（1）健全组织建设。建立德育教师专业发展的“成长支持系统”，设计系列培训课程，通过分层分类培训，满足德育工作者的多元发展需求，唤醒生命自觉，促进成长。</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（2）夯实阵地建设。充分挖掘多方育人资源，整合融通，开拓德育场域，形成家校社一体化，打造家校社联智共同体，形成合力，牵手开展共育行动，为学生身心健康发展保驾护航。</w:t>
            </w:r>
          </w:p>
          <w:p>
            <w:pPr>
              <w:pStyle w:val="3"/>
              <w:spacing w:line="40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（3）丰富活动建设。以申报品格提升项目为平台，聚焦品格提升项目研究，通过活动建设，培养学生“爱动脑、能动手”的特质，力图把青小的每一个孩子培养成国之栋梁、龙的传人。</w:t>
            </w:r>
          </w:p>
          <w:p>
            <w:pPr>
              <w:pStyle w:val="3"/>
              <w:spacing w:line="36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2.项目设计</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（1）家校社协同育人项目。整合家校社资源，形成多元立体的德育时空，通过开展学校、家庭、社会全方位体验活动，促进五育融合，实现家校社互融互通，构建社会共育机制，达成学校教育工作的最优化。</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品格提升项目。学校依托品格提升工程项目，以“家国情怀”为核心灵魂，培育“爱动脑、能动手”的青小学子。班级形成“一班一品”，打造“会生长的教室”。根据不同阶段班主任发展的需求分层培养，促进班主任队伍建设。</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师生梯队培育项目。有序规划德育工作者专业发展，坚持自培与他培相结合，线上与线下相结合，个人与团队相结合的培训方式，着重培养拔尖人才，促进学校全面发展；关注学生梯队成长，以课程体验、活动体验为引领，小队干部、中队干部、大队干部能形成自主管理，促进学生全面而有个性地发展。</w:t>
            </w:r>
          </w:p>
          <w:p>
            <w:pPr>
              <w:pStyle w:val="3"/>
              <w:spacing w:line="36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3.实践路径</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（1）与家庭、社区建立协同育人机制，在各年级设计以学校、家庭、社区为阵地的系列课程，通过家校社联动、 “家长进课堂”、“我的home时光”等多种形式活动，创意开发教育资源、构建特色育人网，形成整合融通、多元立体的育人局面，发挥育人功能。</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以队室、宣传橱窗、校园广播电视台、班级文化为阵地，营造优雅、活泼、趣味与知识并存的文化氛围。在有效实施青小仪典课程、活动课程的基础上，建设学校蔬菜园、硕果园和五谷园，开发和学科内容、食育活动相结合的“生长系列”劳动教育主题实践活动，培养具有创新意识和实践能力的学生。</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加强德育者队伍建设。通过加强学习，培育教师工作的“初心”；通过勤练业务，提升班主任的综合素养；通过优化考核，激发班主任德育工作的积极性。加强少先队队伍建设。组织班队干部培训，选拔有责任心的队员组成红领巾雏鹰岗、大队委员队伍，努力让少先队员参与到少先队阵地的建设和自主管理中来，培养学生的主体意识、责任意识等。</w:t>
            </w:r>
          </w:p>
          <w:p>
            <w:pPr>
              <w:pStyle w:val="3"/>
              <w:spacing w:line="360" w:lineRule="exact"/>
              <w:ind w:right="420" w:firstLine="193" w:firstLineChars="100"/>
              <w:rPr>
                <w:rFonts w:hint="eastAsia" w:ascii="宋体" w:hAnsi="宋体" w:eastAsia="宋体" w:cs="宋体"/>
                <w:b/>
                <w:bCs/>
                <w:spacing w:val="-9"/>
                <w:sz w:val="21"/>
                <w:szCs w:val="21"/>
              </w:rPr>
            </w:pPr>
            <w:r>
              <w:rPr>
                <w:rFonts w:hint="eastAsia" w:ascii="宋体" w:hAnsi="宋体" w:eastAsia="宋体" w:cs="宋体"/>
                <w:b/>
                <w:bCs/>
                <w:spacing w:val="-9"/>
                <w:sz w:val="21"/>
                <w:szCs w:val="21"/>
              </w:rPr>
              <w:t>（五）从技术走向智能，建设互联智慧校园。</w:t>
            </w:r>
          </w:p>
          <w:p>
            <w:pPr>
              <w:pStyle w:val="3"/>
              <w:spacing w:line="36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1.领域目标</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（1）整体规划校园文化建设，形成凸显学校办学特色的物化环境。</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（2）进一步树立为师生服务意识，逐步完善智能化管理机制，从常规入手，强化管理，提升服务品质，为广大师生营造一个安全和谐的校园环境。</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（3）基于“互联网+ 2.0”，推进信息技术与教育教学、管理的深度融合，实现课程、教学、管理、服务等方面的智慧升级，形成 “数‘智’化”的学校教育生态系统，提高教育教学质量，为学校师生的科学发展提供数据化支持。</w:t>
            </w:r>
          </w:p>
          <w:p>
            <w:pPr>
              <w:pStyle w:val="3"/>
              <w:spacing w:line="36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2.项目设计</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（1）校园文化环境建设项目。以学校的办学理念和文化提炼为核心，通过绿化改造、场馆建设、环境布置等举措建设具有学校办学特色、彰显校园文化的“馆”“廊”“园”“墙”等物化校园环境。</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（2）后勤保障品质提升项目。加强对学校师生和工作人员的安全教育培训和演练，建设平安校园。完善后勤管理制度，提高后勤服务效能，提升后勤工作品质。</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智慧校园”建设项目。积极打造“三体三平台”，即建立打造三大保障体系（校园网络安全体系、信息化设备运维保障与用户服务体系和后勤保障物质信息化流转体系），建设三个平台（校园安全手机监测平台、新媒体宣传展示与信息传播平台、教学科研支撑平台）。</w:t>
            </w:r>
          </w:p>
          <w:p>
            <w:pPr>
              <w:pStyle w:val="3"/>
              <w:spacing w:line="360" w:lineRule="exact"/>
              <w:ind w:right="420"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3.实践路径</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（1）通过顶层设计，提炼学校文化，从整体上规划校园文化环境布置，形成具体的推进实施方案，高标准地推动学校整体建设。</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（2）建立健全学校后勤保障与管理工作制度，完善后勤人员服务标准，提高后勤对学校各项工作的保障力度，提升服务品质。</w:t>
            </w:r>
          </w:p>
          <w:p>
            <w:pPr>
              <w:pStyle w:val="3"/>
              <w:spacing w:line="360" w:lineRule="exact"/>
              <w:ind w:right="420"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开发学校特色管理信息系统。如学生综合素养评价系统、“双减”模式下的学习管理系统等。通过数据动态采集、实时分析和诊断，形成具备学校业务管理、决策支持、监管监测、评估评价的智慧教育管理服务体系。</w:t>
            </w:r>
          </w:p>
          <w:p>
            <w:pPr>
              <w:pStyle w:val="3"/>
              <w:spacing w:before="141" w:line="40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四、重点工程具体推进</w:t>
            </w:r>
          </w:p>
          <w:tbl>
            <w:tblPr>
              <w:tblStyle w:val="7"/>
              <w:tblW w:w="9072" w:type="dxa"/>
              <w:tblInd w:w="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4"/>
              <w:gridCol w:w="992"/>
              <w:gridCol w:w="1134"/>
              <w:gridCol w:w="1985"/>
              <w:gridCol w:w="1701"/>
              <w:gridCol w:w="1909"/>
              <w:gridCol w:w="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784" w:type="dxa"/>
                  <w:vMerge w:val="restart"/>
                </w:tcPr>
                <w:p>
                  <w:pPr>
                    <w:rPr>
                      <w:rFonts w:hint="eastAsia" w:ascii="宋体" w:hAnsi="宋体" w:eastAsia="宋体" w:cs="宋体"/>
                      <w:sz w:val="21"/>
                      <w:szCs w:val="21"/>
                    </w:rPr>
                  </w:pPr>
                  <w:bookmarkStart w:id="0" w:name="_Hlk116142038"/>
                  <w:r>
                    <w:rPr>
                      <w:rFonts w:hint="eastAsia" w:ascii="宋体" w:hAnsi="宋体" w:eastAsia="宋体" w:cs="宋体"/>
                      <w:sz w:val="21"/>
                      <w:szCs w:val="21"/>
                    </w:rPr>
                    <w:t>重点工程</w:t>
                  </w:r>
                </w:p>
              </w:tc>
              <w:tc>
                <w:tcPr>
                  <w:tcW w:w="992" w:type="dxa"/>
                  <w:vMerge w:val="restart"/>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阶段目标</w:t>
                  </w:r>
                </w:p>
              </w:tc>
              <w:tc>
                <w:tcPr>
                  <w:tcW w:w="1134" w:type="dxa"/>
                  <w:vMerge w:val="restart"/>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具体项目</w:t>
                  </w:r>
                </w:p>
              </w:tc>
              <w:tc>
                <w:tcPr>
                  <w:tcW w:w="5595" w:type="dxa"/>
                  <w:gridSpan w:val="3"/>
                </w:tcPr>
                <w:p>
                  <w:pPr>
                    <w:rPr>
                      <w:rFonts w:hint="eastAsia" w:ascii="宋体" w:hAnsi="宋体" w:eastAsia="宋体" w:cs="宋体"/>
                      <w:sz w:val="21"/>
                      <w:szCs w:val="21"/>
                    </w:rPr>
                  </w:pPr>
                  <w:r>
                    <w:rPr>
                      <w:rFonts w:hint="eastAsia" w:ascii="宋体" w:hAnsi="宋体" w:eastAsia="宋体" w:cs="宋体"/>
                      <w:sz w:val="21"/>
                      <w:szCs w:val="21"/>
                    </w:rPr>
                    <w:t>推进举措</w:t>
                  </w:r>
                </w:p>
              </w:tc>
              <w:tc>
                <w:tcPr>
                  <w:tcW w:w="567" w:type="dxa"/>
                  <w:vMerge w:val="restart"/>
                </w:tcPr>
                <w:p>
                  <w:pPr>
                    <w:rPr>
                      <w:rFonts w:hint="eastAsia" w:ascii="宋体" w:hAnsi="宋体" w:eastAsia="宋体" w:cs="宋体"/>
                      <w:sz w:val="21"/>
                      <w:szCs w:val="21"/>
                    </w:rPr>
                  </w:pPr>
                  <w:r>
                    <w:rPr>
                      <w:rFonts w:hint="eastAsia" w:ascii="宋体" w:hAnsi="宋体" w:eastAsia="宋体" w:cs="宋体"/>
                      <w:sz w:val="21"/>
                      <w:szCs w:val="21"/>
                    </w:rPr>
                    <w:t>负责部门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784" w:type="dxa"/>
                  <w:vMerge w:val="continue"/>
                  <w:tcBorders>
                    <w:top w:val="nil"/>
                  </w:tcBorders>
                </w:tcPr>
                <w:p>
                  <w:pPr>
                    <w:rPr>
                      <w:rFonts w:hint="eastAsia" w:ascii="宋体" w:hAnsi="宋体" w:eastAsia="宋体" w:cs="宋体"/>
                      <w:sz w:val="21"/>
                      <w:szCs w:val="21"/>
                    </w:rPr>
                  </w:pPr>
                </w:p>
              </w:tc>
              <w:tc>
                <w:tcPr>
                  <w:tcW w:w="992" w:type="dxa"/>
                  <w:vMerge w:val="continue"/>
                  <w:tcBorders>
                    <w:top w:val="nil"/>
                  </w:tcBorders>
                </w:tcPr>
                <w:p>
                  <w:pPr>
                    <w:rPr>
                      <w:rFonts w:hint="eastAsia" w:ascii="宋体" w:hAnsi="宋体" w:eastAsia="宋体" w:cs="宋体"/>
                      <w:sz w:val="21"/>
                      <w:szCs w:val="21"/>
                    </w:rPr>
                  </w:pPr>
                </w:p>
              </w:tc>
              <w:tc>
                <w:tcPr>
                  <w:tcW w:w="1134" w:type="dxa"/>
                  <w:vMerge w:val="continue"/>
                  <w:tcBorders>
                    <w:top w:val="nil"/>
                  </w:tcBorders>
                </w:tcPr>
                <w:p>
                  <w:pPr>
                    <w:rPr>
                      <w:rFonts w:hint="eastAsia" w:ascii="宋体" w:hAnsi="宋体" w:eastAsia="宋体" w:cs="宋体"/>
                      <w:sz w:val="21"/>
                      <w:szCs w:val="21"/>
                    </w:rPr>
                  </w:pPr>
                </w:p>
              </w:tc>
              <w:tc>
                <w:tcPr>
                  <w:tcW w:w="1985" w:type="dxa"/>
                </w:tcPr>
                <w:p>
                  <w:pPr>
                    <w:rPr>
                      <w:rFonts w:hint="eastAsia" w:ascii="宋体" w:hAnsi="宋体" w:eastAsia="宋体" w:cs="宋体"/>
                      <w:sz w:val="21"/>
                      <w:szCs w:val="21"/>
                    </w:rPr>
                  </w:pPr>
                  <w:r>
                    <w:rPr>
                      <w:rFonts w:hint="eastAsia" w:ascii="宋体" w:hAnsi="宋体" w:eastAsia="宋体" w:cs="宋体"/>
                      <w:sz w:val="21"/>
                      <w:szCs w:val="21"/>
                    </w:rPr>
                    <w:t>2021—2022 学年</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2022—2023 学年</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2023—2024 学年</w:t>
                  </w:r>
                </w:p>
              </w:tc>
              <w:tc>
                <w:tcPr>
                  <w:tcW w:w="567" w:type="dxa"/>
                  <w:vMerge w:val="continue"/>
                  <w:tcBorders>
                    <w:top w:val="nil"/>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6" w:hRule="atLeast"/>
              </w:trPr>
              <w:tc>
                <w:tcPr>
                  <w:tcW w:w="784"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（一）党建引领工程</w:t>
                  </w:r>
                </w:p>
              </w:tc>
              <w:tc>
                <w:tcPr>
                  <w:tcW w:w="992"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1.深入开展党建品牌活动。</w:t>
                  </w:r>
                </w:p>
                <w:p>
                  <w:pPr>
                    <w:rPr>
                      <w:rFonts w:hint="eastAsia" w:ascii="宋体" w:hAnsi="宋体" w:eastAsia="宋体" w:cs="宋体"/>
                      <w:sz w:val="21"/>
                      <w:szCs w:val="21"/>
                    </w:rPr>
                  </w:pPr>
                  <w:r>
                    <w:rPr>
                      <w:rFonts w:hint="eastAsia" w:ascii="宋体" w:hAnsi="宋体" w:eastAsia="宋体" w:cs="宋体"/>
                      <w:sz w:val="21"/>
                      <w:szCs w:val="21"/>
                    </w:rPr>
                    <w:t>2.全面提升学校管理效能。</w:t>
                  </w:r>
                </w:p>
                <w:p>
                  <w:pPr>
                    <w:rPr>
                      <w:rFonts w:hint="eastAsia" w:ascii="宋体" w:hAnsi="宋体" w:eastAsia="宋体" w:cs="宋体"/>
                      <w:sz w:val="21"/>
                      <w:szCs w:val="21"/>
                    </w:rPr>
                  </w:pPr>
                  <w:r>
                    <w:rPr>
                      <w:rFonts w:hint="eastAsia" w:ascii="宋体" w:hAnsi="宋体" w:eastAsia="宋体" w:cs="宋体"/>
                      <w:sz w:val="21"/>
                      <w:szCs w:val="21"/>
                    </w:rPr>
                    <w:t>3.梳理明确学校文化内涵。</w:t>
                  </w:r>
                </w:p>
              </w:tc>
              <w:tc>
                <w:tcPr>
                  <w:tcW w:w="1134" w:type="dxa"/>
                  <w:vAlign w:val="center"/>
                </w:tcPr>
                <w:p>
                  <w:pPr>
                    <w:rPr>
                      <w:rFonts w:hint="eastAsia" w:ascii="宋体" w:hAnsi="宋体" w:eastAsia="宋体" w:cs="宋体"/>
                      <w:sz w:val="21"/>
                      <w:szCs w:val="21"/>
                    </w:rPr>
                  </w:pPr>
                  <w:r>
                    <w:rPr>
                      <w:rFonts w:hint="eastAsia" w:ascii="宋体" w:hAnsi="宋体" w:eastAsia="宋体" w:cs="宋体"/>
                      <w:sz w:val="21"/>
                      <w:szCs w:val="21"/>
                    </w:rPr>
                    <w:t>党建文化品牌项目</w:t>
                  </w:r>
                </w:p>
              </w:tc>
              <w:tc>
                <w:tcPr>
                  <w:tcW w:w="1985" w:type="dxa"/>
                </w:tcPr>
                <w:p>
                  <w:pPr>
                    <w:rPr>
                      <w:rFonts w:hint="eastAsia" w:ascii="宋体" w:hAnsi="宋体" w:eastAsia="宋体" w:cs="宋体"/>
                      <w:sz w:val="21"/>
                      <w:szCs w:val="21"/>
                    </w:rPr>
                  </w:pPr>
                  <w:r>
                    <w:rPr>
                      <w:rFonts w:hint="eastAsia" w:ascii="宋体" w:hAnsi="宋体" w:eastAsia="宋体" w:cs="宋体"/>
                      <w:sz w:val="21"/>
                      <w:szCs w:val="21"/>
                    </w:rPr>
                    <w:t>党建带团建、队建活动，重点是队伍打造。（青春修炼营、德育工作者队伍、小干部队伍、党员先锋岗等）</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党建带团建、队建活动，重点是德育阵地的打造。（家校社德育场域建设、校内红领巾阵地、五谷园、劳科技工坊，校外德育教育基地等）</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党建文化品牌创建反思和总结，思考党建文化品牌新的生长点。</w:t>
                  </w:r>
                </w:p>
              </w:tc>
              <w:tc>
                <w:tcPr>
                  <w:tcW w:w="567" w:type="dxa"/>
                  <w:vMerge w:val="restart"/>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行政协调中心</w:t>
                  </w:r>
                </w:p>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784" w:type="dxa"/>
                  <w:vMerge w:val="continue"/>
                  <w:tcBorders>
                    <w:top w:val="nil"/>
                  </w:tcBorders>
                </w:tcPr>
                <w:p>
                  <w:pPr>
                    <w:rPr>
                      <w:rFonts w:hint="eastAsia" w:ascii="宋体" w:hAnsi="宋体" w:eastAsia="宋体" w:cs="宋体"/>
                      <w:sz w:val="21"/>
                      <w:szCs w:val="21"/>
                    </w:rPr>
                  </w:pPr>
                </w:p>
              </w:tc>
              <w:tc>
                <w:tcPr>
                  <w:tcW w:w="992" w:type="dxa"/>
                  <w:vMerge w:val="continue"/>
                  <w:tcBorders>
                    <w:top w:val="nil"/>
                  </w:tcBorders>
                </w:tcPr>
                <w:p>
                  <w:pPr>
                    <w:rPr>
                      <w:rFonts w:hint="eastAsia" w:ascii="宋体" w:hAnsi="宋体" w:eastAsia="宋体" w:cs="宋体"/>
                      <w:sz w:val="21"/>
                      <w:szCs w:val="21"/>
                    </w:rPr>
                  </w:pPr>
                </w:p>
              </w:tc>
              <w:tc>
                <w:tcPr>
                  <w:tcW w:w="1134" w:type="dxa"/>
                  <w:vAlign w:val="center"/>
                </w:tcPr>
                <w:p>
                  <w:pPr>
                    <w:rPr>
                      <w:rFonts w:hint="eastAsia" w:ascii="宋体" w:hAnsi="宋体" w:eastAsia="宋体" w:cs="宋体"/>
                      <w:sz w:val="21"/>
                      <w:szCs w:val="21"/>
                    </w:rPr>
                  </w:pPr>
                  <w:r>
                    <w:rPr>
                      <w:rFonts w:hint="eastAsia" w:ascii="宋体" w:hAnsi="宋体" w:eastAsia="宋体" w:cs="宋体"/>
                      <w:sz w:val="21"/>
                      <w:szCs w:val="21"/>
                    </w:rPr>
                    <w:t>管理效能优化项目</w:t>
                  </w:r>
                </w:p>
              </w:tc>
              <w:tc>
                <w:tcPr>
                  <w:tcW w:w="1985" w:type="dxa"/>
                </w:tcPr>
                <w:p>
                  <w:pPr>
                    <w:rPr>
                      <w:rFonts w:hint="eastAsia" w:ascii="宋体" w:hAnsi="宋体" w:eastAsia="宋体" w:cs="宋体"/>
                      <w:sz w:val="21"/>
                      <w:szCs w:val="21"/>
                    </w:rPr>
                  </w:pPr>
                  <w:r>
                    <w:rPr>
                      <w:rFonts w:hint="eastAsia" w:ascii="宋体" w:hAnsi="宋体" w:eastAsia="宋体" w:cs="宋体"/>
                      <w:sz w:val="21"/>
                      <w:szCs w:val="21"/>
                    </w:rPr>
                    <w:t>全面修订完善学校各项管理制度。</w:t>
                  </w:r>
                </w:p>
                <w:p>
                  <w:pPr>
                    <w:rPr>
                      <w:rFonts w:hint="eastAsia" w:ascii="宋体" w:hAnsi="宋体" w:eastAsia="宋体" w:cs="宋体"/>
                      <w:sz w:val="21"/>
                      <w:szCs w:val="21"/>
                    </w:rPr>
                  </w:pPr>
                  <w:r>
                    <w:rPr>
                      <w:rFonts w:hint="eastAsia" w:ascii="宋体" w:hAnsi="宋体" w:eastAsia="宋体" w:cs="宋体"/>
                      <w:sz w:val="21"/>
                      <w:szCs w:val="21"/>
                    </w:rPr>
                    <w:t>优化中层队伍的梯队建设。</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探索学校扁平化管理模式，促进层级管理。</w:t>
                  </w:r>
                </w:p>
                <w:p>
                  <w:pPr>
                    <w:rPr>
                      <w:rFonts w:hint="eastAsia" w:ascii="宋体" w:hAnsi="宋体" w:eastAsia="宋体" w:cs="宋体"/>
                      <w:sz w:val="21"/>
                      <w:szCs w:val="21"/>
                    </w:rPr>
                  </w:pPr>
                  <w:r>
                    <w:rPr>
                      <w:rFonts w:hint="eastAsia" w:ascii="宋体" w:hAnsi="宋体" w:eastAsia="宋体" w:cs="宋体"/>
                      <w:sz w:val="21"/>
                      <w:szCs w:val="21"/>
                    </w:rPr>
                    <w:t>加强中层队伍的培训和管理。</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进一步落实以人为本的管理模式，逐步形成一支能力强、爱钻研、肯吃苦的中层队伍。</w:t>
                  </w:r>
                </w:p>
              </w:tc>
              <w:tc>
                <w:tcPr>
                  <w:tcW w:w="567" w:type="dxa"/>
                  <w:vMerge w:val="continue"/>
                  <w:tcBorders>
                    <w:top w:val="nil"/>
                  </w:tcBorders>
                  <w:vAlign w:val="center"/>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784" w:type="dxa"/>
                  <w:vMerge w:val="continue"/>
                  <w:tcBorders>
                    <w:top w:val="nil"/>
                    <w:bottom w:val="single" w:color="auto" w:sz="4" w:space="0"/>
                  </w:tcBorders>
                </w:tcPr>
                <w:p>
                  <w:pPr>
                    <w:rPr>
                      <w:rFonts w:hint="eastAsia" w:ascii="宋体" w:hAnsi="宋体" w:eastAsia="宋体" w:cs="宋体"/>
                      <w:sz w:val="21"/>
                      <w:szCs w:val="21"/>
                    </w:rPr>
                  </w:pPr>
                </w:p>
              </w:tc>
              <w:tc>
                <w:tcPr>
                  <w:tcW w:w="992" w:type="dxa"/>
                  <w:vMerge w:val="continue"/>
                  <w:tcBorders>
                    <w:top w:val="nil"/>
                    <w:bottom w:val="single" w:color="auto" w:sz="4" w:space="0"/>
                  </w:tcBorders>
                </w:tcPr>
                <w:p>
                  <w:pPr>
                    <w:rPr>
                      <w:rFonts w:hint="eastAsia" w:ascii="宋体" w:hAnsi="宋体" w:eastAsia="宋体" w:cs="宋体"/>
                      <w:sz w:val="21"/>
                      <w:szCs w:val="21"/>
                    </w:rPr>
                  </w:pPr>
                </w:p>
              </w:tc>
              <w:tc>
                <w:tcPr>
                  <w:tcW w:w="1134" w:type="dxa"/>
                  <w:vAlign w:val="center"/>
                </w:tcPr>
                <w:p>
                  <w:pPr>
                    <w:rPr>
                      <w:rFonts w:hint="eastAsia" w:ascii="宋体" w:hAnsi="宋体" w:eastAsia="宋体" w:cs="宋体"/>
                      <w:sz w:val="21"/>
                      <w:szCs w:val="21"/>
                    </w:rPr>
                  </w:pPr>
                  <w:r>
                    <w:rPr>
                      <w:rFonts w:hint="eastAsia" w:ascii="宋体" w:hAnsi="宋体" w:eastAsia="宋体" w:cs="宋体"/>
                      <w:sz w:val="21"/>
                      <w:szCs w:val="21"/>
                    </w:rPr>
                    <w:t>学校文化提升项目</w:t>
                  </w:r>
                </w:p>
              </w:tc>
              <w:tc>
                <w:tcPr>
                  <w:tcW w:w="1985" w:type="dxa"/>
                </w:tcPr>
                <w:p>
                  <w:pPr>
                    <w:rPr>
                      <w:rFonts w:hint="eastAsia" w:ascii="宋体" w:hAnsi="宋体" w:eastAsia="宋体" w:cs="宋体"/>
                      <w:sz w:val="21"/>
                      <w:szCs w:val="21"/>
                    </w:rPr>
                  </w:pPr>
                  <w:r>
                    <w:rPr>
                      <w:rFonts w:hint="eastAsia" w:ascii="宋体" w:hAnsi="宋体" w:eastAsia="宋体" w:cs="宋体"/>
                      <w:sz w:val="21"/>
                      <w:szCs w:val="21"/>
                    </w:rPr>
                    <w:t>通过走访、翻阅文献等方式认真梳理建校80年的文化积淀，并初步形成文化架构框架。</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 xml:space="preserve">通过环境建设、品牌打造、团队文化培养和课程建设实施明晰学校文化内涵。 </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确定学校文化内涵，并在课程实施、文化引领等方面强化文化内涵。</w:t>
                  </w:r>
                </w:p>
              </w:tc>
              <w:tc>
                <w:tcPr>
                  <w:tcW w:w="567" w:type="dxa"/>
                  <w:vMerge w:val="continue"/>
                  <w:tcBorders>
                    <w:top w:val="nil"/>
                    <w:bottom w:val="single" w:color="auto" w:sz="4" w:space="0"/>
                  </w:tcBorders>
                  <w:vAlign w:val="center"/>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7" w:hRule="atLeast"/>
              </w:trPr>
              <w:tc>
                <w:tcPr>
                  <w:tcW w:w="784" w:type="dxa"/>
                  <w:vMerge w:val="restart"/>
                  <w:tcBorders>
                    <w:top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（二）课程建设工程</w:t>
                  </w:r>
                </w:p>
              </w:tc>
              <w:tc>
                <w:tcPr>
                  <w:tcW w:w="992" w:type="dxa"/>
                  <w:vMerge w:val="restart"/>
                  <w:tcBorders>
                    <w:top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1.整体架构“种子”课程体系。</w:t>
                  </w:r>
                </w:p>
                <w:p>
                  <w:pPr>
                    <w:rPr>
                      <w:rFonts w:hint="eastAsia" w:ascii="宋体" w:hAnsi="宋体" w:eastAsia="宋体" w:cs="宋体"/>
                      <w:sz w:val="21"/>
                      <w:szCs w:val="21"/>
                    </w:rPr>
                  </w:pPr>
                  <w:r>
                    <w:rPr>
                      <w:rFonts w:hint="eastAsia" w:ascii="宋体" w:hAnsi="宋体" w:eastAsia="宋体" w:cs="宋体"/>
                      <w:sz w:val="21"/>
                      <w:szCs w:val="21"/>
                    </w:rPr>
                    <w:t>2.形成“种子课堂”评价标准和构建学生学业评价新方式。</w:t>
                  </w:r>
                </w:p>
                <w:p>
                  <w:pPr>
                    <w:rPr>
                      <w:rFonts w:hint="eastAsia" w:ascii="宋体" w:hAnsi="宋体" w:eastAsia="宋体" w:cs="宋体"/>
                      <w:sz w:val="21"/>
                      <w:szCs w:val="21"/>
                    </w:rPr>
                  </w:pPr>
                  <w:r>
                    <w:rPr>
                      <w:rFonts w:hint="eastAsia" w:ascii="宋体" w:hAnsi="宋体" w:eastAsia="宋体" w:cs="宋体"/>
                      <w:sz w:val="21"/>
                      <w:szCs w:val="21"/>
                    </w:rPr>
                    <w:t>3.探索“双减”背景下整全育人校本模式。</w:t>
                  </w:r>
                </w:p>
              </w:tc>
              <w:tc>
                <w:tcPr>
                  <w:tcW w:w="1134" w:type="dxa"/>
                </w:tcPr>
                <w:p>
                  <w:pPr>
                    <w:rPr>
                      <w:rFonts w:hint="eastAsia" w:ascii="宋体" w:hAnsi="宋体" w:eastAsia="宋体" w:cs="宋体"/>
                      <w:sz w:val="21"/>
                      <w:szCs w:val="21"/>
                    </w:rPr>
                  </w:pPr>
                  <w:r>
                    <w:rPr>
                      <w:rFonts w:hint="eastAsia" w:ascii="宋体" w:hAnsi="宋体" w:eastAsia="宋体" w:cs="宋体"/>
                      <w:sz w:val="21"/>
                      <w:szCs w:val="21"/>
                    </w:rPr>
                    <w:t>课程建设研究项目</w:t>
                  </w:r>
                </w:p>
              </w:tc>
              <w:tc>
                <w:tcPr>
                  <w:tcW w:w="1985" w:type="dxa"/>
                </w:tcPr>
                <w:p>
                  <w:pPr>
                    <w:rPr>
                      <w:rFonts w:hint="eastAsia" w:ascii="宋体" w:hAnsi="宋体" w:eastAsia="宋体" w:cs="宋体"/>
                      <w:sz w:val="21"/>
                      <w:szCs w:val="21"/>
                    </w:rPr>
                  </w:pPr>
                  <w:r>
                    <w:rPr>
                      <w:rFonts w:hint="eastAsia" w:ascii="宋体" w:hAnsi="宋体" w:eastAsia="宋体" w:cs="宋体"/>
                      <w:sz w:val="21"/>
                      <w:szCs w:val="21"/>
                    </w:rPr>
                    <w:t>全面架构“种子”课程，高水平实施国家课程，讨论、制定各学科“种子课堂”评价标准，重点以“劳动教育”为突破，开发校本特色课程</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全面架构“种子”课程，重点以“艺体教育”为突破，开发实施校本特色课程。</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完善“种子”课程体系，形成“种子”课堂评价标准，构建学生评价新方式。</w:t>
                  </w:r>
                </w:p>
              </w:tc>
              <w:tc>
                <w:tcPr>
                  <w:tcW w:w="567" w:type="dxa"/>
                  <w:vMerge w:val="restart"/>
                  <w:tcBorders>
                    <w:top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课程教学中心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1" w:hRule="atLeast"/>
              </w:trPr>
              <w:tc>
                <w:tcPr>
                  <w:tcW w:w="784" w:type="dxa"/>
                  <w:vMerge w:val="continue"/>
                  <w:tcBorders>
                    <w:top w:val="nil"/>
                  </w:tcBorders>
                </w:tcPr>
                <w:p>
                  <w:pPr>
                    <w:rPr>
                      <w:rFonts w:hint="eastAsia" w:ascii="宋体" w:hAnsi="宋体" w:eastAsia="宋体" w:cs="宋体"/>
                      <w:sz w:val="21"/>
                      <w:szCs w:val="21"/>
                    </w:rPr>
                  </w:pPr>
                </w:p>
              </w:tc>
              <w:tc>
                <w:tcPr>
                  <w:tcW w:w="992" w:type="dxa"/>
                  <w:vMerge w:val="continue"/>
                  <w:tcBorders>
                    <w:top w:val="nil"/>
                  </w:tcBorders>
                </w:tcPr>
                <w:p>
                  <w:pPr>
                    <w:rPr>
                      <w:rFonts w:hint="eastAsia" w:ascii="宋体" w:hAnsi="宋体" w:eastAsia="宋体" w:cs="宋体"/>
                      <w:sz w:val="21"/>
                      <w:szCs w:val="21"/>
                    </w:rPr>
                  </w:pPr>
                </w:p>
              </w:tc>
              <w:tc>
                <w:tcPr>
                  <w:tcW w:w="1134" w:type="dxa"/>
                </w:tcPr>
                <w:p>
                  <w:pPr>
                    <w:rPr>
                      <w:rFonts w:hint="eastAsia" w:ascii="宋体" w:hAnsi="宋体" w:eastAsia="宋体" w:cs="宋体"/>
                      <w:sz w:val="21"/>
                      <w:szCs w:val="21"/>
                    </w:rPr>
                  </w:pPr>
                  <w:r>
                    <w:rPr>
                      <w:rFonts w:hint="eastAsia" w:ascii="宋体" w:hAnsi="宋体" w:eastAsia="宋体" w:cs="宋体"/>
                      <w:sz w:val="21"/>
                      <w:szCs w:val="21"/>
                    </w:rPr>
                    <w:t>“双减”提质增效项目</w:t>
                  </w:r>
                </w:p>
              </w:tc>
              <w:tc>
                <w:tcPr>
                  <w:tcW w:w="1985" w:type="dxa"/>
                </w:tcPr>
                <w:p>
                  <w:pPr>
                    <w:rPr>
                      <w:rFonts w:hint="eastAsia" w:ascii="宋体" w:hAnsi="宋体" w:eastAsia="宋体" w:cs="宋体"/>
                      <w:sz w:val="21"/>
                      <w:szCs w:val="21"/>
                    </w:rPr>
                  </w:pPr>
                  <w:r>
                    <w:rPr>
                      <w:rFonts w:hint="eastAsia" w:ascii="宋体" w:hAnsi="宋体" w:eastAsia="宋体" w:cs="宋体"/>
                      <w:sz w:val="21"/>
                      <w:szCs w:val="21"/>
                    </w:rPr>
                    <w:t>完善、优化“书包不回家”实施方案；以“作业不出校”为起点，各学科展开作业设计研究；积极引进社会资源，开发课后服务内容，丰富学生活动。</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进一步实施“书包不回家”方案，通过调查问卷、座谈等不断发现问题，通过开展研究性学习解决问题；各学科深入关注课堂作业设计研究，强化作业目标设计。</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形成“书包不回家”论证稿；形成各学科作业设计资源库；从学校、家庭两个维度，逐步形成多元化全育人校本模式。</w:t>
                  </w:r>
                </w:p>
              </w:tc>
              <w:tc>
                <w:tcPr>
                  <w:tcW w:w="567" w:type="dxa"/>
                  <w:vMerge w:val="continue"/>
                  <w:tcBorders>
                    <w:top w:val="nil"/>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6" w:hRule="atLeast"/>
              </w:trPr>
              <w:tc>
                <w:tcPr>
                  <w:tcW w:w="784" w:type="dxa"/>
                  <w:vMerge w:val="continue"/>
                  <w:tcBorders>
                    <w:top w:val="nil"/>
                    <w:bottom w:val="single" w:color="auto" w:sz="4" w:space="0"/>
                  </w:tcBorders>
                </w:tcPr>
                <w:p>
                  <w:pPr>
                    <w:rPr>
                      <w:rFonts w:hint="eastAsia" w:ascii="宋体" w:hAnsi="宋体" w:eastAsia="宋体" w:cs="宋体"/>
                      <w:sz w:val="21"/>
                      <w:szCs w:val="21"/>
                    </w:rPr>
                  </w:pPr>
                </w:p>
              </w:tc>
              <w:tc>
                <w:tcPr>
                  <w:tcW w:w="992" w:type="dxa"/>
                  <w:vMerge w:val="continue"/>
                  <w:tcBorders>
                    <w:top w:val="nil"/>
                    <w:bottom w:val="single" w:color="auto" w:sz="4" w:space="0"/>
                  </w:tcBorders>
                </w:tcPr>
                <w:p>
                  <w:pPr>
                    <w:rPr>
                      <w:rFonts w:hint="eastAsia" w:ascii="宋体" w:hAnsi="宋体" w:eastAsia="宋体" w:cs="宋体"/>
                      <w:sz w:val="21"/>
                      <w:szCs w:val="21"/>
                    </w:rPr>
                  </w:pPr>
                </w:p>
              </w:tc>
              <w:tc>
                <w:tcPr>
                  <w:tcW w:w="1134" w:type="dxa"/>
                  <w:tcBorders>
                    <w:bottom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课堂教学和学业评价研究项目</w:t>
                  </w:r>
                </w:p>
              </w:tc>
              <w:tc>
                <w:tcPr>
                  <w:tcW w:w="1985" w:type="dxa"/>
                  <w:tcBorders>
                    <w:bottom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根据“研究性学习”、“新教学”理论，进行课堂教学实践研究，建立促进学生全面发展的学业评价体系。</w:t>
                  </w:r>
                </w:p>
              </w:tc>
              <w:tc>
                <w:tcPr>
                  <w:tcW w:w="1701" w:type="dxa"/>
                </w:tcPr>
                <w:p>
                  <w:pPr>
                    <w:rPr>
                      <w:rFonts w:hint="eastAsia" w:ascii="宋体" w:hAnsi="宋体" w:eastAsia="宋体" w:cs="宋体"/>
                      <w:sz w:val="21"/>
                      <w:szCs w:val="21"/>
                    </w:rPr>
                  </w:pPr>
                  <w:r>
                    <w:rPr>
                      <w:rFonts w:hint="eastAsia" w:ascii="宋体" w:hAnsi="宋体" w:eastAsia="宋体" w:cs="宋体"/>
                      <w:sz w:val="21"/>
                      <w:szCs w:val="21"/>
                    </w:rPr>
                    <w:t>通过“互联网+”课堂项目，进一步推动教学方式的变革，丰富学生的评价形式。</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实现教与学的深度融合，追求高效课堂。积极探索多元评价方式，提升学生学业评价效能。</w:t>
                  </w:r>
                </w:p>
              </w:tc>
              <w:tc>
                <w:tcPr>
                  <w:tcW w:w="567" w:type="dxa"/>
                  <w:vMerge w:val="continue"/>
                  <w:tcBorders>
                    <w:top w:val="nil"/>
                    <w:bottom w:val="single" w:color="auto" w:sz="4" w:space="0"/>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（三）教师成长工程</w:t>
                  </w:r>
                </w:p>
              </w:tc>
              <w:tc>
                <w:tcPr>
                  <w:tcW w:w="992"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1.完善五级梯队教师培养机制。2.成立专业发展团队，打磨教师队伍。</w:t>
                  </w:r>
                </w:p>
                <w:p>
                  <w:pPr>
                    <w:rPr>
                      <w:rFonts w:hint="eastAsia" w:ascii="宋体" w:hAnsi="宋体" w:eastAsia="宋体" w:cs="宋体"/>
                      <w:sz w:val="21"/>
                      <w:szCs w:val="21"/>
                    </w:rPr>
                  </w:pPr>
                  <w:r>
                    <w:rPr>
                      <w:rFonts w:hint="eastAsia" w:ascii="宋体" w:hAnsi="宋体" w:eastAsia="宋体" w:cs="宋体"/>
                      <w:sz w:val="21"/>
                      <w:szCs w:val="21"/>
                    </w:rPr>
                    <w:t>3.健全科研制度，提升教师科研水平。</w:t>
                  </w: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教师</w:t>
                  </w:r>
                </w:p>
                <w:p>
                  <w:pPr>
                    <w:rPr>
                      <w:rFonts w:hint="eastAsia" w:ascii="宋体" w:hAnsi="宋体" w:eastAsia="宋体" w:cs="宋体"/>
                      <w:sz w:val="21"/>
                      <w:szCs w:val="21"/>
                    </w:rPr>
                  </w:pPr>
                  <w:r>
                    <w:rPr>
                      <w:rFonts w:hint="eastAsia" w:ascii="宋体" w:hAnsi="宋体" w:eastAsia="宋体" w:cs="宋体"/>
                      <w:sz w:val="21"/>
                      <w:szCs w:val="21"/>
                    </w:rPr>
                    <w:t>成长</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1.建立教师成长档案袋，制定教师三年发展规划。</w:t>
                  </w:r>
                </w:p>
                <w:p>
                  <w:pPr>
                    <w:rPr>
                      <w:rFonts w:hint="eastAsia" w:ascii="宋体" w:hAnsi="宋体" w:eastAsia="宋体" w:cs="宋体"/>
                      <w:sz w:val="21"/>
                      <w:szCs w:val="21"/>
                    </w:rPr>
                  </w:pPr>
                  <w:r>
                    <w:rPr>
                      <w:rFonts w:hint="eastAsia" w:ascii="宋体" w:hAnsi="宋体" w:eastAsia="宋体" w:cs="宋体"/>
                      <w:sz w:val="21"/>
                      <w:szCs w:val="21"/>
                    </w:rPr>
                    <w:t>2.“名师工程”的“四个一”活动：每学期上一节公开课、做一次专题讲座、组织一次学科教学研讨、帮带一名年轻教师。</w:t>
                  </w:r>
                </w:p>
              </w:tc>
              <w:tc>
                <w:tcPr>
                  <w:tcW w:w="17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1.通过读书学习，开展“教师讲坛”活动，搭建交流理论，展示自我的平台。</w:t>
                  </w:r>
                </w:p>
                <w:p>
                  <w:pPr>
                    <w:rPr>
                      <w:rFonts w:hint="eastAsia" w:ascii="宋体" w:hAnsi="宋体" w:eastAsia="宋体" w:cs="宋体"/>
                      <w:sz w:val="21"/>
                      <w:szCs w:val="21"/>
                    </w:rPr>
                  </w:pPr>
                  <w:r>
                    <w:rPr>
                      <w:rFonts w:hint="eastAsia" w:ascii="宋体" w:hAnsi="宋体" w:eastAsia="宋体" w:cs="宋体"/>
                      <w:sz w:val="21"/>
                      <w:szCs w:val="21"/>
                    </w:rPr>
                    <w:t>2.开展专题培训活动，邀请专家进行引领与指导。</w:t>
                  </w:r>
                </w:p>
                <w:p>
                  <w:pPr>
                    <w:rPr>
                      <w:rFonts w:hint="eastAsia" w:ascii="宋体" w:hAnsi="宋体" w:eastAsia="宋体" w:cs="宋体"/>
                      <w:sz w:val="21"/>
                      <w:szCs w:val="21"/>
                    </w:rPr>
                  </w:pPr>
                  <w:r>
                    <w:rPr>
                      <w:rFonts w:hint="eastAsia" w:ascii="宋体" w:hAnsi="宋体" w:eastAsia="宋体" w:cs="宋体"/>
                      <w:sz w:val="21"/>
                      <w:szCs w:val="21"/>
                    </w:rPr>
                    <w:t>3.开展技术运用培训，适应现代化教学和未来教育的趋势。</w:t>
                  </w:r>
                </w:p>
              </w:tc>
              <w:tc>
                <w:tcPr>
                  <w:tcW w:w="1909"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1.制定专业成长对照表，反思两年以来的发展情况，个性化指导和调整自主发展策略。</w:t>
                  </w:r>
                </w:p>
                <w:p>
                  <w:pPr>
                    <w:rPr>
                      <w:rFonts w:hint="eastAsia" w:ascii="宋体" w:hAnsi="宋体" w:eastAsia="宋体" w:cs="宋体"/>
                      <w:sz w:val="21"/>
                      <w:szCs w:val="21"/>
                    </w:rPr>
                  </w:pPr>
                  <w:r>
                    <w:rPr>
                      <w:rFonts w:hint="eastAsia" w:ascii="宋体" w:hAnsi="宋体" w:eastAsia="宋体" w:cs="宋体"/>
                      <w:sz w:val="21"/>
                      <w:szCs w:val="21"/>
                    </w:rPr>
                    <w:t>2.创建教师博客，为学习反思、交流提供新的平台，有效促进教师的专业成长。</w:t>
                  </w:r>
                </w:p>
              </w:tc>
              <w:tc>
                <w:tcPr>
                  <w:tcW w:w="567" w:type="dxa"/>
                  <w:vMerge w:val="restart"/>
                  <w:tcBorders>
                    <w:top w:val="single" w:color="auto" w:sz="4" w:space="0"/>
                    <w:left w:val="single" w:color="auto" w:sz="4" w:space="0"/>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continue"/>
                  <w:tcBorders>
                    <w:left w:val="single" w:color="auto" w:sz="4" w:space="0"/>
                    <w:right w:val="single" w:color="auto" w:sz="4" w:space="0"/>
                  </w:tcBorders>
                </w:tcPr>
                <w:p>
                  <w:pPr>
                    <w:rPr>
                      <w:rFonts w:hint="eastAsia" w:ascii="宋体" w:hAnsi="宋体" w:eastAsia="宋体" w:cs="宋体"/>
                      <w:sz w:val="21"/>
                      <w:szCs w:val="21"/>
                    </w:rPr>
                  </w:pPr>
                </w:p>
              </w:tc>
              <w:tc>
                <w:tcPr>
                  <w:tcW w:w="992" w:type="dxa"/>
                  <w:vMerge w:val="continue"/>
                  <w:tcBorders>
                    <w:left w:val="single" w:color="auto" w:sz="4" w:space="0"/>
                    <w:right w:val="single" w:color="auto" w:sz="4" w:space="0"/>
                  </w:tcBorders>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专业</w:t>
                  </w:r>
                </w:p>
                <w:p>
                  <w:pPr>
                    <w:rPr>
                      <w:rFonts w:hint="eastAsia" w:ascii="宋体" w:hAnsi="宋体" w:eastAsia="宋体" w:cs="宋体"/>
                      <w:sz w:val="21"/>
                      <w:szCs w:val="21"/>
                    </w:rPr>
                  </w:pPr>
                  <w:r>
                    <w:rPr>
                      <w:rFonts w:hint="eastAsia" w:ascii="宋体" w:hAnsi="宋体" w:eastAsia="宋体" w:cs="宋体"/>
                      <w:sz w:val="21"/>
                      <w:szCs w:val="21"/>
                    </w:rPr>
                    <w:t>发展</w:t>
                  </w:r>
                </w:p>
                <w:p>
                  <w:pPr>
                    <w:rPr>
                      <w:rFonts w:hint="eastAsia" w:ascii="宋体" w:hAnsi="宋体" w:eastAsia="宋体" w:cs="宋体"/>
                      <w:sz w:val="21"/>
                      <w:szCs w:val="21"/>
                    </w:rPr>
                  </w:pPr>
                  <w:r>
                    <w:rPr>
                      <w:rFonts w:hint="eastAsia" w:ascii="宋体" w:hAnsi="宋体" w:eastAsia="宋体" w:cs="宋体"/>
                      <w:sz w:val="21"/>
                      <w:szCs w:val="21"/>
                    </w:rPr>
                    <w:t>团队</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创建“三青”团队：根据不同教龄形成的“青芽”“青藤”“青果”教师团队，选拔团长、制订队徽、队旗、口号，设立不同的《研修手册》和考核标准。</w:t>
                  </w:r>
                </w:p>
              </w:tc>
              <w:tc>
                <w:tcPr>
                  <w:tcW w:w="17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培育“三青”教师团队：通过系列活动促进青年教师成长，搭建促进中青年教师专业成长以及骨干教师自我提升的发展平台。</w:t>
                  </w:r>
                </w:p>
              </w:tc>
              <w:tc>
                <w:tcPr>
                  <w:tcW w:w="1909"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1.加强备课组建设，围绕教学中的问题进行有向研讨，开展基于学科素养的命题设计研讨。</w:t>
                  </w:r>
                </w:p>
                <w:p>
                  <w:pPr>
                    <w:rPr>
                      <w:rFonts w:hint="eastAsia" w:ascii="宋体" w:hAnsi="宋体" w:eastAsia="宋体" w:cs="宋体"/>
                      <w:sz w:val="21"/>
                      <w:szCs w:val="21"/>
                    </w:rPr>
                  </w:pPr>
                  <w:r>
                    <w:rPr>
                      <w:rFonts w:hint="eastAsia" w:ascii="宋体" w:hAnsi="宋体" w:eastAsia="宋体" w:cs="宋体"/>
                      <w:sz w:val="21"/>
                      <w:szCs w:val="21"/>
                    </w:rPr>
                    <w:t>2.加强教研组建设，凝练学科教研文化，推进主题式教研分享活动。</w:t>
                  </w:r>
                </w:p>
              </w:tc>
              <w:tc>
                <w:tcPr>
                  <w:tcW w:w="567" w:type="dxa"/>
                  <w:vMerge w:val="continue"/>
                  <w:tcBorders>
                    <w:left w:val="single" w:color="auto" w:sz="4" w:space="0"/>
                    <w:right w:val="single" w:color="auto" w:sz="4" w:space="0"/>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c>
                <w:tcPr>
                  <w:tcW w:w="992"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科研</w:t>
                  </w:r>
                </w:p>
                <w:p>
                  <w:pPr>
                    <w:rPr>
                      <w:rFonts w:hint="eastAsia" w:ascii="宋体" w:hAnsi="宋体" w:eastAsia="宋体" w:cs="宋体"/>
                      <w:sz w:val="21"/>
                      <w:szCs w:val="21"/>
                    </w:rPr>
                  </w:pPr>
                  <w:r>
                    <w:rPr>
                      <w:rFonts w:hint="eastAsia" w:ascii="宋体" w:hAnsi="宋体" w:eastAsia="宋体" w:cs="宋体"/>
                      <w:sz w:val="21"/>
                      <w:szCs w:val="21"/>
                    </w:rPr>
                    <w:t>团队</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1.对教师的科研现状进行调查，了解教师的培训需求，设计相应的培训方案。</w:t>
                  </w:r>
                </w:p>
                <w:p>
                  <w:pPr>
                    <w:rPr>
                      <w:rFonts w:hint="eastAsia" w:ascii="宋体" w:hAnsi="宋体" w:eastAsia="宋体" w:cs="宋体"/>
                      <w:sz w:val="21"/>
                      <w:szCs w:val="21"/>
                    </w:rPr>
                  </w:pPr>
                  <w:r>
                    <w:rPr>
                      <w:rFonts w:hint="eastAsia" w:ascii="宋体" w:hAnsi="宋体" w:eastAsia="宋体" w:cs="宋体"/>
                      <w:sz w:val="21"/>
                      <w:szCs w:val="21"/>
                    </w:rPr>
                    <w:t>2.针对教师的研究水平差异，开展有针对性的培训。</w:t>
                  </w:r>
                </w:p>
                <w:p>
                  <w:pPr>
                    <w:rPr>
                      <w:rFonts w:hint="eastAsia" w:ascii="宋体" w:hAnsi="宋体" w:eastAsia="宋体" w:cs="宋体"/>
                      <w:sz w:val="21"/>
                      <w:szCs w:val="21"/>
                    </w:rPr>
                  </w:pPr>
                  <w:r>
                    <w:rPr>
                      <w:rFonts w:hint="eastAsia" w:ascii="宋体" w:hAnsi="宋体" w:eastAsia="宋体" w:cs="宋体"/>
                      <w:sz w:val="21"/>
                      <w:szCs w:val="21"/>
                    </w:rPr>
                    <w:t>3.组织申报各类课题项目。以承担的重点课题为抓手，开展基于“双减”工作的研究。</w:t>
                  </w:r>
                </w:p>
              </w:tc>
              <w:tc>
                <w:tcPr>
                  <w:tcW w:w="17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1.定期组织校内学术沙龙，畅谈学习体会和科研心得，交流思想，反思碰撞，统一认识，共同提高。</w:t>
                  </w:r>
                </w:p>
                <w:p>
                  <w:pPr>
                    <w:rPr>
                      <w:rFonts w:hint="eastAsia" w:ascii="宋体" w:hAnsi="宋体" w:eastAsia="宋体" w:cs="宋体"/>
                      <w:sz w:val="21"/>
                      <w:szCs w:val="21"/>
                    </w:rPr>
                  </w:pPr>
                  <w:r>
                    <w:rPr>
                      <w:rFonts w:hint="eastAsia" w:ascii="宋体" w:hAnsi="宋体" w:eastAsia="宋体" w:cs="宋体"/>
                      <w:sz w:val="21"/>
                      <w:szCs w:val="21"/>
                    </w:rPr>
                    <w:t>2.定期编写工作简讯，让教师了解学校科研工作的现状和进展。</w:t>
                  </w:r>
                </w:p>
              </w:tc>
              <w:tc>
                <w:tcPr>
                  <w:tcW w:w="1909"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1.编辑课题研究个案，为教师科研提供支持性帮助。</w:t>
                  </w:r>
                </w:p>
                <w:p>
                  <w:pPr>
                    <w:rPr>
                      <w:rFonts w:hint="eastAsia" w:ascii="宋体" w:hAnsi="宋体" w:eastAsia="宋体" w:cs="宋体"/>
                      <w:sz w:val="21"/>
                      <w:szCs w:val="21"/>
                    </w:rPr>
                  </w:pPr>
                  <w:r>
                    <w:rPr>
                      <w:rFonts w:hint="eastAsia" w:ascii="宋体" w:hAnsi="宋体" w:eastAsia="宋体" w:cs="宋体"/>
                      <w:sz w:val="21"/>
                      <w:szCs w:val="21"/>
                    </w:rPr>
                    <w:t>2.编撰科研论文集，展示教师科研成果。</w:t>
                  </w:r>
                </w:p>
                <w:p>
                  <w:pPr>
                    <w:rPr>
                      <w:rFonts w:hint="eastAsia" w:ascii="宋体" w:hAnsi="宋体" w:eastAsia="宋体" w:cs="宋体"/>
                      <w:sz w:val="21"/>
                      <w:szCs w:val="21"/>
                    </w:rPr>
                  </w:pPr>
                  <w:r>
                    <w:rPr>
                      <w:rFonts w:hint="eastAsia" w:ascii="宋体" w:hAnsi="宋体" w:eastAsia="宋体" w:cs="宋体"/>
                      <w:sz w:val="21"/>
                      <w:szCs w:val="21"/>
                    </w:rPr>
                    <w:t>3.设立“教育科研奖励基金”，重奖三年来对学校教育教学改革产生重大影响的研究成果。</w:t>
                  </w:r>
                </w:p>
              </w:tc>
              <w:tc>
                <w:tcPr>
                  <w:tcW w:w="567"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restart"/>
                  <w:tcBorders>
                    <w:top w:val="single" w:color="auto" w:sz="4" w:space="0"/>
                    <w:left w:val="single" w:color="auto" w:sz="4" w:space="0"/>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（四）学生发展工程</w:t>
                  </w:r>
                </w:p>
                <w:p>
                  <w:pPr>
                    <w:rPr>
                      <w:rFonts w:hint="eastAsia" w:ascii="宋体" w:hAnsi="宋体" w:eastAsia="宋体" w:cs="宋体"/>
                      <w:sz w:val="21"/>
                      <w:szCs w:val="21"/>
                    </w:rPr>
                  </w:pPr>
                </w:p>
              </w:tc>
              <w:tc>
                <w:tcPr>
                  <w:tcW w:w="992" w:type="dxa"/>
                  <w:vMerge w:val="restart"/>
                  <w:tcBorders>
                    <w:top w:val="single" w:color="auto" w:sz="4" w:space="0"/>
                    <w:left w:val="single" w:color="auto" w:sz="4" w:space="0"/>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1.健全组织建设，建立德育教师专业发展的“成长支持系统”。</w:t>
                  </w:r>
                </w:p>
                <w:p>
                  <w:pPr>
                    <w:rPr>
                      <w:rFonts w:hint="eastAsia" w:ascii="宋体" w:hAnsi="宋体" w:eastAsia="宋体" w:cs="宋体"/>
                      <w:sz w:val="21"/>
                      <w:szCs w:val="21"/>
                    </w:rPr>
                  </w:pPr>
                  <w:r>
                    <w:rPr>
                      <w:rFonts w:hint="eastAsia" w:ascii="宋体" w:hAnsi="宋体" w:eastAsia="宋体" w:cs="宋体"/>
                      <w:sz w:val="21"/>
                      <w:szCs w:val="21"/>
                    </w:rPr>
                    <w:t>2.夯实阵地建设，挖掘多方育人资源，整合融通，开拓德育场域。</w:t>
                  </w:r>
                </w:p>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家校社</w:t>
                  </w:r>
                </w:p>
                <w:p>
                  <w:pPr>
                    <w:rPr>
                      <w:rFonts w:hint="eastAsia" w:ascii="宋体" w:hAnsi="宋体" w:eastAsia="宋体" w:cs="宋体"/>
                      <w:sz w:val="21"/>
                      <w:szCs w:val="21"/>
                    </w:rPr>
                  </w:pPr>
                  <w:r>
                    <w:rPr>
                      <w:rFonts w:hint="eastAsia" w:ascii="宋体" w:hAnsi="宋体" w:eastAsia="宋体" w:cs="宋体"/>
                      <w:sz w:val="21"/>
                      <w:szCs w:val="21"/>
                    </w:rPr>
                    <w:t>协同育人</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1.以我的home时光手账本为抓手，创新家校沟通方式。</w:t>
                  </w:r>
                </w:p>
                <w:p>
                  <w:pPr>
                    <w:rPr>
                      <w:rFonts w:hint="eastAsia" w:ascii="宋体" w:hAnsi="宋体" w:eastAsia="宋体" w:cs="宋体"/>
                      <w:sz w:val="21"/>
                      <w:szCs w:val="21"/>
                    </w:rPr>
                  </w:pPr>
                  <w:r>
                    <w:rPr>
                      <w:rFonts w:hint="eastAsia" w:ascii="宋体" w:hAnsi="宋体" w:eastAsia="宋体" w:cs="宋体"/>
                      <w:sz w:val="21"/>
                      <w:szCs w:val="21"/>
                    </w:rPr>
                    <w:t>2.调研学校周边教育资源以及家长资源。</w:t>
                  </w:r>
                </w:p>
              </w:tc>
              <w:tc>
                <w:tcPr>
                  <w:tcW w:w="17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1.开设好家长学校，普及《家庭教育促进法》，明确家校责任，搜集家庭教育成功案例。</w:t>
                  </w:r>
                </w:p>
                <w:p>
                  <w:pPr>
                    <w:rPr>
                      <w:rFonts w:hint="eastAsia" w:ascii="宋体" w:hAnsi="宋体" w:eastAsia="宋体" w:cs="宋体"/>
                      <w:sz w:val="21"/>
                      <w:szCs w:val="21"/>
                    </w:rPr>
                  </w:pPr>
                  <w:r>
                    <w:rPr>
                      <w:rFonts w:hint="eastAsia" w:ascii="宋体" w:hAnsi="宋体" w:eastAsia="宋体" w:cs="宋体"/>
                      <w:sz w:val="21"/>
                      <w:szCs w:val="21"/>
                    </w:rPr>
                    <w:t>2.成立家校社联盟，充分利用社区资源、家长资源开展各项活动。</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1.推广家庭教育优秀案例，形成家校社育人评价体系。</w:t>
                  </w:r>
                </w:p>
                <w:p>
                  <w:pPr>
                    <w:rPr>
                      <w:rFonts w:hint="eastAsia" w:ascii="宋体" w:hAnsi="宋体" w:eastAsia="宋体" w:cs="宋体"/>
                      <w:sz w:val="21"/>
                      <w:szCs w:val="21"/>
                    </w:rPr>
                  </w:pPr>
                  <w:r>
                    <w:rPr>
                      <w:rFonts w:hint="eastAsia" w:ascii="宋体" w:hAnsi="宋体" w:eastAsia="宋体" w:cs="宋体"/>
                      <w:sz w:val="21"/>
                      <w:szCs w:val="21"/>
                    </w:rPr>
                    <w:t>2.逐步形成家校社品牌活动，并搭建展示平台。总结家校社协同育人案例和经验，进行推广。</w:t>
                  </w:r>
                </w:p>
              </w:tc>
              <w:tc>
                <w:tcPr>
                  <w:tcW w:w="567" w:type="dxa"/>
                  <w:vMerge w:val="restart"/>
                  <w:tcBorders>
                    <w:top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continue"/>
                  <w:tcBorders>
                    <w:left w:val="single" w:color="auto" w:sz="4" w:space="0"/>
                    <w:right w:val="single" w:color="auto" w:sz="4" w:space="0"/>
                  </w:tcBorders>
                </w:tcPr>
                <w:p>
                  <w:pPr>
                    <w:rPr>
                      <w:rFonts w:hint="eastAsia" w:ascii="宋体" w:hAnsi="宋体" w:eastAsia="宋体" w:cs="宋体"/>
                      <w:sz w:val="21"/>
                      <w:szCs w:val="21"/>
                    </w:rPr>
                  </w:pPr>
                </w:p>
              </w:tc>
              <w:tc>
                <w:tcPr>
                  <w:tcW w:w="992" w:type="dxa"/>
                  <w:vMerge w:val="continue"/>
                  <w:tcBorders>
                    <w:left w:val="single" w:color="auto" w:sz="4" w:space="0"/>
                    <w:right w:val="single" w:color="auto" w:sz="4" w:space="0"/>
                  </w:tcBorders>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品格</w:t>
                  </w:r>
                </w:p>
                <w:p>
                  <w:pPr>
                    <w:rPr>
                      <w:rFonts w:hint="eastAsia" w:ascii="宋体" w:hAnsi="宋体" w:eastAsia="宋体" w:cs="宋体"/>
                      <w:sz w:val="21"/>
                      <w:szCs w:val="21"/>
                    </w:rPr>
                  </w:pPr>
                  <w:r>
                    <w:rPr>
                      <w:rFonts w:hint="eastAsia" w:ascii="宋体" w:hAnsi="宋体" w:eastAsia="宋体" w:cs="宋体"/>
                      <w:sz w:val="21"/>
                      <w:szCs w:val="21"/>
                    </w:rPr>
                    <w:t>提升</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1.积极申报市品格提升项目，以此为抓手，培育爱动脑、能动手的青小学子。</w:t>
                  </w:r>
                </w:p>
                <w:p>
                  <w:pPr>
                    <w:rPr>
                      <w:rFonts w:hint="eastAsia" w:ascii="宋体" w:hAnsi="宋体" w:eastAsia="宋体" w:cs="宋体"/>
                      <w:sz w:val="21"/>
                      <w:szCs w:val="21"/>
                    </w:rPr>
                  </w:pPr>
                  <w:r>
                    <w:rPr>
                      <w:rFonts w:hint="eastAsia" w:ascii="宋体" w:hAnsi="宋体" w:eastAsia="宋体" w:cs="宋体"/>
                      <w:sz w:val="21"/>
                      <w:szCs w:val="21"/>
                    </w:rPr>
                    <w:t>2.围绕学校艺体、劳动特色优化学校环境。</w:t>
                  </w:r>
                </w:p>
              </w:tc>
              <w:tc>
                <w:tcPr>
                  <w:tcW w:w="17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1.充分挖掘学校可利用的资源，开辟“硕果园”“蔬菜园”“五谷园”“木工教室”等。</w:t>
                  </w:r>
                </w:p>
                <w:p>
                  <w:pPr>
                    <w:rPr>
                      <w:rFonts w:hint="eastAsia" w:ascii="宋体" w:hAnsi="宋体" w:eastAsia="宋体" w:cs="宋体"/>
                      <w:sz w:val="21"/>
                      <w:szCs w:val="21"/>
                    </w:rPr>
                  </w:pPr>
                  <w:r>
                    <w:rPr>
                      <w:rFonts w:hint="eastAsia" w:ascii="宋体" w:hAnsi="宋体" w:eastAsia="宋体" w:cs="宋体"/>
                      <w:sz w:val="21"/>
                      <w:szCs w:val="21"/>
                    </w:rPr>
                    <w:t>2.开发“生长系列”劳技、艺体教育主题实践课程。</w:t>
                  </w:r>
                </w:p>
                <w:p>
                  <w:pPr>
                    <w:rPr>
                      <w:rFonts w:hint="eastAsia" w:ascii="宋体" w:hAnsi="宋体" w:eastAsia="宋体" w:cs="宋体"/>
                      <w:sz w:val="21"/>
                      <w:szCs w:val="21"/>
                    </w:rPr>
                  </w:pPr>
                  <w:r>
                    <w:rPr>
                      <w:rFonts w:hint="eastAsia" w:ascii="宋体" w:hAnsi="宋体" w:eastAsia="宋体" w:cs="宋体"/>
                      <w:sz w:val="21"/>
                      <w:szCs w:val="21"/>
                    </w:rPr>
                    <w:t>3.办好主题展，给学生一个展示作品的舞台，让学生爱上校园，爱上劳动。</w:t>
                  </w: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1.形成劳动教育、艺体教育教学案例。</w:t>
                  </w:r>
                </w:p>
                <w:p>
                  <w:pPr>
                    <w:rPr>
                      <w:rFonts w:hint="eastAsia" w:ascii="宋体" w:hAnsi="宋体" w:eastAsia="宋体" w:cs="宋体"/>
                      <w:sz w:val="21"/>
                      <w:szCs w:val="21"/>
                    </w:rPr>
                  </w:pPr>
                  <w:r>
                    <w:rPr>
                      <w:rFonts w:hint="eastAsia" w:ascii="宋体" w:hAnsi="宋体" w:eastAsia="宋体" w:cs="宋体"/>
                      <w:sz w:val="21"/>
                      <w:szCs w:val="21"/>
                    </w:rPr>
                    <w:t>2.通过“青青讲坛”，鼓励学生定期进行汇报展示活动，提升学生动手能力、审美能力、创造能力。</w:t>
                  </w:r>
                </w:p>
                <w:p>
                  <w:pPr>
                    <w:rPr>
                      <w:rFonts w:hint="eastAsia" w:ascii="宋体" w:hAnsi="宋体" w:eastAsia="宋体" w:cs="宋体"/>
                      <w:sz w:val="21"/>
                      <w:szCs w:val="21"/>
                    </w:rPr>
                  </w:pPr>
                  <w:r>
                    <w:rPr>
                      <w:rFonts w:hint="eastAsia" w:ascii="宋体" w:hAnsi="宋体" w:eastAsia="宋体" w:cs="宋体"/>
                      <w:sz w:val="21"/>
                      <w:szCs w:val="21"/>
                    </w:rPr>
                    <w:t>3.学校劳动教育、艺体教育特色初显，学生的青小特质明显。</w:t>
                  </w:r>
                </w:p>
              </w:tc>
              <w:tc>
                <w:tcPr>
                  <w:tcW w:w="567" w:type="dxa"/>
                  <w:vMerge w:val="continue"/>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c>
                <w:tcPr>
                  <w:tcW w:w="992"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师生</w:t>
                  </w:r>
                </w:p>
                <w:p>
                  <w:pPr>
                    <w:rPr>
                      <w:rFonts w:hint="eastAsia" w:ascii="宋体" w:hAnsi="宋体" w:eastAsia="宋体" w:cs="宋体"/>
                      <w:sz w:val="21"/>
                      <w:szCs w:val="21"/>
                    </w:rPr>
                  </w:pPr>
                  <w:r>
                    <w:rPr>
                      <w:rFonts w:hint="eastAsia" w:ascii="宋体" w:hAnsi="宋体" w:eastAsia="宋体" w:cs="宋体"/>
                      <w:sz w:val="21"/>
                      <w:szCs w:val="21"/>
                    </w:rPr>
                    <w:t>梯队</w:t>
                  </w:r>
                </w:p>
                <w:p>
                  <w:pPr>
                    <w:rPr>
                      <w:rFonts w:hint="eastAsia" w:ascii="宋体" w:hAnsi="宋体" w:eastAsia="宋体" w:cs="宋体"/>
                      <w:sz w:val="21"/>
                      <w:szCs w:val="21"/>
                    </w:rPr>
                  </w:pPr>
                  <w:r>
                    <w:rPr>
                      <w:rFonts w:hint="eastAsia" w:ascii="宋体" w:hAnsi="宋体" w:eastAsia="宋体" w:cs="宋体"/>
                      <w:sz w:val="21"/>
                      <w:szCs w:val="21"/>
                    </w:rPr>
                    <w:t>培育</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1.调查研究师生发展需求，出台师生培训方案。</w:t>
                  </w:r>
                </w:p>
                <w:p>
                  <w:pPr>
                    <w:rPr>
                      <w:rFonts w:hint="eastAsia" w:ascii="宋体" w:hAnsi="宋体" w:eastAsia="宋体" w:cs="宋体"/>
                      <w:sz w:val="21"/>
                      <w:szCs w:val="21"/>
                    </w:rPr>
                  </w:pPr>
                  <w:r>
                    <w:rPr>
                      <w:rFonts w:hint="eastAsia" w:ascii="宋体" w:hAnsi="宋体" w:eastAsia="宋体" w:cs="宋体"/>
                      <w:sz w:val="21"/>
                      <w:szCs w:val="21"/>
                    </w:rPr>
                    <w:t>2.完善班主任评价机制，改革小干部评选方法和评价标准。</w:t>
                  </w:r>
                </w:p>
                <w:p>
                  <w:pPr>
                    <w:rPr>
                      <w:rFonts w:hint="eastAsia" w:ascii="宋体" w:hAnsi="宋体" w:eastAsia="宋体" w:cs="宋体"/>
                      <w:sz w:val="21"/>
                      <w:szCs w:val="21"/>
                    </w:rPr>
                  </w:pPr>
                  <w:r>
                    <w:rPr>
                      <w:rFonts w:hint="eastAsia" w:ascii="宋体" w:hAnsi="宋体" w:eastAsia="宋体" w:cs="宋体"/>
                      <w:sz w:val="21"/>
                      <w:szCs w:val="21"/>
                    </w:rPr>
                    <w:t>3.出台“会生长的教室”系列活动方案，提升班级文化建设水平。</w:t>
                  </w:r>
                </w:p>
              </w:tc>
              <w:tc>
                <w:tcPr>
                  <w:tcW w:w="17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1.成立校级名班主任工作室。</w:t>
                  </w:r>
                </w:p>
                <w:p>
                  <w:pPr>
                    <w:rPr>
                      <w:rFonts w:hint="eastAsia" w:ascii="宋体" w:hAnsi="宋体" w:eastAsia="宋体" w:cs="宋体"/>
                      <w:sz w:val="21"/>
                      <w:szCs w:val="21"/>
                    </w:rPr>
                  </w:pPr>
                  <w:r>
                    <w:rPr>
                      <w:rFonts w:hint="eastAsia" w:ascii="宋体" w:hAnsi="宋体" w:eastAsia="宋体" w:cs="宋体"/>
                      <w:sz w:val="21"/>
                      <w:szCs w:val="21"/>
                    </w:rPr>
                    <w:t>2.实施和进一步完善班主任评价机制，小干部评选方法和评价标准。</w:t>
                  </w:r>
                </w:p>
                <w:p>
                  <w:pPr>
                    <w:rPr>
                      <w:rFonts w:hint="eastAsia" w:ascii="宋体" w:hAnsi="宋体" w:eastAsia="宋体" w:cs="宋体"/>
                      <w:sz w:val="21"/>
                      <w:szCs w:val="21"/>
                    </w:rPr>
                  </w:pPr>
                  <w:r>
                    <w:rPr>
                      <w:rFonts w:hint="eastAsia" w:ascii="宋体" w:hAnsi="宋体" w:eastAsia="宋体" w:cs="宋体"/>
                      <w:sz w:val="21"/>
                      <w:szCs w:val="21"/>
                    </w:rPr>
                    <w:t>3.初步形成“一班一品”特色班级文化。</w:t>
                  </w:r>
                </w:p>
                <w:p>
                  <w:pPr>
                    <w:rPr>
                      <w:rFonts w:hint="eastAsia" w:ascii="宋体" w:hAnsi="宋体" w:eastAsia="宋体" w:cs="宋体"/>
                      <w:sz w:val="21"/>
                      <w:szCs w:val="21"/>
                    </w:rPr>
                  </w:pPr>
                </w:p>
              </w:tc>
              <w:tc>
                <w:tcPr>
                  <w:tcW w:w="1909" w:type="dxa"/>
                </w:tcPr>
                <w:p>
                  <w:pPr>
                    <w:rPr>
                      <w:rFonts w:hint="eastAsia" w:ascii="宋体" w:hAnsi="宋体" w:eastAsia="宋体" w:cs="宋体"/>
                      <w:sz w:val="21"/>
                      <w:szCs w:val="21"/>
                    </w:rPr>
                  </w:pPr>
                  <w:r>
                    <w:rPr>
                      <w:rFonts w:hint="eastAsia" w:ascii="宋体" w:hAnsi="宋体" w:eastAsia="宋体" w:cs="宋体"/>
                      <w:sz w:val="21"/>
                      <w:szCs w:val="21"/>
                    </w:rPr>
                    <w:t>1.班主任综合素养得到提升，德育管理水平得到提高。</w:t>
                  </w:r>
                </w:p>
                <w:p>
                  <w:pPr>
                    <w:rPr>
                      <w:rFonts w:hint="eastAsia" w:ascii="宋体" w:hAnsi="宋体" w:eastAsia="宋体" w:cs="宋体"/>
                      <w:sz w:val="21"/>
                      <w:szCs w:val="21"/>
                    </w:rPr>
                  </w:pPr>
                  <w:r>
                    <w:rPr>
                      <w:rFonts w:hint="eastAsia" w:ascii="宋体" w:hAnsi="宋体" w:eastAsia="宋体" w:cs="宋体"/>
                      <w:sz w:val="21"/>
                      <w:szCs w:val="21"/>
                    </w:rPr>
                    <w:t>2.小干部和少先队员的自主管理能力、责任意识、主体意识得到加强。</w:t>
                  </w:r>
                </w:p>
                <w:p>
                  <w:pPr>
                    <w:rPr>
                      <w:rFonts w:hint="eastAsia" w:ascii="宋体" w:hAnsi="宋体" w:eastAsia="宋体" w:cs="宋体"/>
                      <w:sz w:val="21"/>
                      <w:szCs w:val="21"/>
                    </w:rPr>
                  </w:pPr>
                  <w:r>
                    <w:rPr>
                      <w:rFonts w:hint="eastAsia" w:ascii="宋体" w:hAnsi="宋体" w:eastAsia="宋体" w:cs="宋体"/>
                      <w:sz w:val="21"/>
                      <w:szCs w:val="21"/>
                    </w:rPr>
                    <w:t>3.学校班级班班有特色，班级文化得以彰显。</w:t>
                  </w:r>
                </w:p>
              </w:tc>
              <w:tc>
                <w:tcPr>
                  <w:tcW w:w="567" w:type="dxa"/>
                  <w:vMerge w:val="continue"/>
                  <w:tcBorders>
                    <w:bottom w:val="single" w:color="auto" w:sz="4" w:space="0"/>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restart"/>
                  <w:tcBorders>
                    <w:top w:val="single" w:color="auto" w:sz="4" w:space="0"/>
                    <w:left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（五）后勤保障工程</w:t>
                  </w:r>
                </w:p>
              </w:tc>
              <w:tc>
                <w:tcPr>
                  <w:tcW w:w="992"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1.整体规划校园文化建设，形成凸显学校办学特色的物化环境。</w:t>
                  </w:r>
                </w:p>
                <w:p>
                  <w:pPr>
                    <w:rPr>
                      <w:rFonts w:hint="eastAsia" w:ascii="宋体" w:hAnsi="宋体" w:eastAsia="宋体" w:cs="宋体"/>
                      <w:sz w:val="21"/>
                      <w:szCs w:val="21"/>
                    </w:rPr>
                  </w:pPr>
                  <w:r>
                    <w:rPr>
                      <w:rFonts w:hint="eastAsia" w:ascii="宋体" w:hAnsi="宋体" w:eastAsia="宋体" w:cs="宋体"/>
                      <w:sz w:val="21"/>
                      <w:szCs w:val="21"/>
                    </w:rPr>
                    <w:t>2.完善后勤管理机制，创建平安校园，提升服务效能。</w:t>
                  </w:r>
                </w:p>
                <w:p>
                  <w:pPr>
                    <w:rPr>
                      <w:rFonts w:hint="eastAsia" w:ascii="宋体" w:hAnsi="宋体" w:eastAsia="宋体" w:cs="宋体"/>
                      <w:sz w:val="21"/>
                      <w:szCs w:val="21"/>
                    </w:rPr>
                  </w:pPr>
                  <w:r>
                    <w:rPr>
                      <w:rFonts w:hint="eastAsia" w:ascii="宋体" w:hAnsi="宋体" w:eastAsia="宋体" w:cs="宋体"/>
                      <w:sz w:val="21"/>
                      <w:szCs w:val="21"/>
                    </w:rPr>
                    <w:t>3.打造“数‘智’化”学校教育生态系统，为学校师生的科学发展提供数据化支持。</w:t>
                  </w: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文化</w:t>
                  </w:r>
                </w:p>
                <w:p>
                  <w:pPr>
                    <w:rPr>
                      <w:rFonts w:hint="eastAsia" w:ascii="宋体" w:hAnsi="宋体" w:eastAsia="宋体" w:cs="宋体"/>
                      <w:sz w:val="21"/>
                      <w:szCs w:val="21"/>
                    </w:rPr>
                  </w:pPr>
                  <w:r>
                    <w:rPr>
                      <w:rFonts w:hint="eastAsia" w:ascii="宋体" w:hAnsi="宋体" w:eastAsia="宋体" w:cs="宋体"/>
                      <w:sz w:val="21"/>
                      <w:szCs w:val="21"/>
                    </w:rPr>
                    <w:t>环境</w:t>
                  </w:r>
                </w:p>
                <w:p>
                  <w:pPr>
                    <w:rPr>
                      <w:rFonts w:hint="eastAsia" w:ascii="宋体" w:hAnsi="宋体" w:eastAsia="宋体" w:cs="宋体"/>
                      <w:sz w:val="21"/>
                      <w:szCs w:val="21"/>
                    </w:rPr>
                  </w:pPr>
                  <w:r>
                    <w:rPr>
                      <w:rFonts w:hint="eastAsia" w:ascii="宋体" w:hAnsi="宋体" w:eastAsia="宋体" w:cs="宋体"/>
                      <w:sz w:val="21"/>
                      <w:szCs w:val="21"/>
                    </w:rPr>
                    <w:t>建设</w:t>
                  </w:r>
                </w:p>
                <w:p>
                  <w:pPr>
                    <w:rPr>
                      <w:rFonts w:hint="eastAsia" w:ascii="宋体" w:hAnsi="宋体" w:eastAsia="宋体" w:cs="宋体"/>
                      <w:sz w:val="21"/>
                      <w:szCs w:val="21"/>
                    </w:rPr>
                  </w:pPr>
                  <w:r>
                    <w:rPr>
                      <w:rFonts w:hint="eastAsia" w:ascii="宋体" w:hAnsi="宋体" w:eastAsia="宋体" w:cs="宋体"/>
                      <w:sz w:val="21"/>
                      <w:szCs w:val="21"/>
                    </w:rPr>
                    <w:t>项目</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1.顶层设计，基于学校办学理念和特色规划校园环境布置。</w:t>
                  </w:r>
                </w:p>
                <w:p>
                  <w:pPr>
                    <w:rPr>
                      <w:rFonts w:hint="eastAsia" w:ascii="宋体" w:hAnsi="宋体" w:eastAsia="宋体" w:cs="宋体"/>
                      <w:sz w:val="21"/>
                      <w:szCs w:val="21"/>
                    </w:rPr>
                  </w:pPr>
                  <w:r>
                    <w:rPr>
                      <w:rFonts w:hint="eastAsia" w:ascii="宋体" w:hAnsi="宋体" w:eastAsia="宋体" w:cs="宋体"/>
                      <w:sz w:val="21"/>
                      <w:szCs w:val="21"/>
                    </w:rPr>
                    <w:t>2.形成具体项目的实施方案。</w:t>
                  </w:r>
                </w:p>
              </w:tc>
              <w:tc>
                <w:tcPr>
                  <w:tcW w:w="1701" w:type="dxa"/>
                  <w:tcBorders>
                    <w:lef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以“馆”“廊”“园”“墙”为物化环境进行改造和文化布置，强化学校环境育人功能。</w:t>
                  </w:r>
                </w:p>
              </w:tc>
              <w:tc>
                <w:tcPr>
                  <w:tcW w:w="1909" w:type="dxa"/>
                  <w:tcBorders>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整体形成凸显学校办学特色的校园物化环境，申报省市特色文化建设项目。</w:t>
                  </w:r>
                </w:p>
              </w:tc>
              <w:tc>
                <w:tcPr>
                  <w:tcW w:w="56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后勤保障中心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continue"/>
                  <w:tcBorders>
                    <w:left w:val="single" w:color="auto" w:sz="4" w:space="0"/>
                    <w:right w:val="single" w:color="auto" w:sz="4" w:space="0"/>
                  </w:tcBorders>
                </w:tcPr>
                <w:p>
                  <w:pPr>
                    <w:rPr>
                      <w:rFonts w:hint="eastAsia" w:ascii="宋体" w:hAnsi="宋体" w:eastAsia="宋体" w:cs="宋体"/>
                      <w:sz w:val="21"/>
                      <w:szCs w:val="21"/>
                    </w:rPr>
                  </w:pPr>
                </w:p>
              </w:tc>
              <w:tc>
                <w:tcPr>
                  <w:tcW w:w="992" w:type="dxa"/>
                  <w:vMerge w:val="continue"/>
                  <w:tcBorders>
                    <w:left w:val="single" w:color="auto" w:sz="4" w:space="0"/>
                    <w:right w:val="single" w:color="auto" w:sz="4" w:space="0"/>
                  </w:tcBorders>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后勤保障品质提升项目</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从常规入手，强化管理，提升服务品质。</w:t>
                  </w:r>
                </w:p>
                <w:p>
                  <w:pPr>
                    <w:rPr>
                      <w:rFonts w:hint="eastAsia" w:ascii="宋体" w:hAnsi="宋体" w:eastAsia="宋体" w:cs="宋体"/>
                      <w:sz w:val="21"/>
                      <w:szCs w:val="21"/>
                    </w:rPr>
                  </w:pPr>
                  <w:r>
                    <w:rPr>
                      <w:rFonts w:hint="eastAsia" w:ascii="宋体" w:hAnsi="宋体" w:eastAsia="宋体" w:cs="宋体"/>
                      <w:sz w:val="21"/>
                      <w:szCs w:val="21"/>
                    </w:rPr>
                    <w:t>建设平安校园。</w:t>
                  </w:r>
                </w:p>
              </w:tc>
              <w:tc>
                <w:tcPr>
                  <w:tcW w:w="1701" w:type="dxa"/>
                  <w:tcBorders>
                    <w:lef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后勤服务品质提升项目，加强对后勤人员的业务培训，提高后勤服务工作效率，提升工作品质。</w:t>
                  </w:r>
                </w:p>
              </w:tc>
              <w:tc>
                <w:tcPr>
                  <w:tcW w:w="1909" w:type="dxa"/>
                  <w:tcBorders>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形成各条线服务工作标准，为广大师生营造一个安全和谐的校园环境。</w:t>
                  </w:r>
                </w:p>
              </w:tc>
              <w:tc>
                <w:tcPr>
                  <w:tcW w:w="567" w:type="dxa"/>
                  <w:vMerge w:val="continue"/>
                  <w:tcBorders>
                    <w:left w:val="single" w:color="auto" w:sz="4" w:space="0"/>
                    <w:right w:val="single" w:color="auto" w:sz="4" w:space="0"/>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784"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c>
                <w:tcPr>
                  <w:tcW w:w="992"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“智慧校园”建设项目</w:t>
                  </w:r>
                </w:p>
              </w:tc>
              <w:tc>
                <w:tcPr>
                  <w:tcW w:w="19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1.校园网络安全体系建设。</w:t>
                  </w:r>
                </w:p>
                <w:p>
                  <w:pPr>
                    <w:rPr>
                      <w:rFonts w:hint="eastAsia" w:ascii="宋体" w:hAnsi="宋体" w:eastAsia="宋体" w:cs="宋体"/>
                      <w:sz w:val="21"/>
                      <w:szCs w:val="21"/>
                    </w:rPr>
                  </w:pPr>
                  <w:r>
                    <w:rPr>
                      <w:rFonts w:hint="eastAsia" w:ascii="宋体" w:hAnsi="宋体" w:eastAsia="宋体" w:cs="宋体"/>
                      <w:sz w:val="21"/>
                      <w:szCs w:val="21"/>
                    </w:rPr>
                    <w:t>2.新媒体宣传展示与信息传播平台建设。</w:t>
                  </w:r>
                </w:p>
              </w:tc>
              <w:tc>
                <w:tcPr>
                  <w:tcW w:w="1701" w:type="dxa"/>
                  <w:tcBorders>
                    <w:lef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1.信息化设备运维保障与用户服务体系建设。</w:t>
                  </w:r>
                </w:p>
                <w:p>
                  <w:pPr>
                    <w:rPr>
                      <w:rFonts w:hint="eastAsia" w:ascii="宋体" w:hAnsi="宋体" w:eastAsia="宋体" w:cs="宋体"/>
                      <w:sz w:val="21"/>
                      <w:szCs w:val="21"/>
                    </w:rPr>
                  </w:pPr>
                  <w:r>
                    <w:rPr>
                      <w:rFonts w:hint="eastAsia" w:ascii="宋体" w:hAnsi="宋体" w:eastAsia="宋体" w:cs="宋体"/>
                      <w:sz w:val="21"/>
                      <w:szCs w:val="21"/>
                    </w:rPr>
                    <w:t>2.校园安全手机监测平台建设。</w:t>
                  </w:r>
                </w:p>
              </w:tc>
              <w:tc>
                <w:tcPr>
                  <w:tcW w:w="1909"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1.后勤保障物质信息化流转体系建设。</w:t>
                  </w:r>
                </w:p>
                <w:p>
                  <w:pPr>
                    <w:rPr>
                      <w:rFonts w:hint="eastAsia" w:ascii="宋体" w:hAnsi="宋体" w:eastAsia="宋体" w:cs="宋体"/>
                      <w:sz w:val="21"/>
                      <w:szCs w:val="21"/>
                    </w:rPr>
                  </w:pPr>
                  <w:r>
                    <w:rPr>
                      <w:rFonts w:hint="eastAsia" w:ascii="宋体" w:hAnsi="宋体" w:eastAsia="宋体" w:cs="宋体"/>
                      <w:sz w:val="21"/>
                      <w:szCs w:val="21"/>
                    </w:rPr>
                    <w:t>2.教学科研支撑平台建设。</w:t>
                  </w:r>
                </w:p>
              </w:tc>
              <w:tc>
                <w:tcPr>
                  <w:tcW w:w="567" w:type="dxa"/>
                  <w:vMerge w:val="continue"/>
                  <w:tcBorders>
                    <w:left w:val="single" w:color="auto" w:sz="4" w:space="0"/>
                    <w:bottom w:val="single" w:color="auto" w:sz="4" w:space="0"/>
                    <w:right w:val="single" w:color="auto" w:sz="4" w:space="0"/>
                  </w:tcBorders>
                </w:tcPr>
                <w:p>
                  <w:pPr>
                    <w:rPr>
                      <w:rFonts w:hint="eastAsia" w:ascii="宋体" w:hAnsi="宋体" w:eastAsia="宋体" w:cs="宋体"/>
                      <w:sz w:val="21"/>
                      <w:szCs w:val="21"/>
                    </w:rPr>
                  </w:pPr>
                </w:p>
              </w:tc>
            </w:tr>
            <w:bookmarkEnd w:id="0"/>
          </w:tbl>
          <w:p>
            <w:pPr>
              <w:pStyle w:val="3"/>
              <w:spacing w:before="141" w:line="36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五、规划实施的保障措施</w:t>
            </w:r>
          </w:p>
          <w:p>
            <w:pPr>
              <w:pStyle w:val="3"/>
              <w:spacing w:before="141" w:line="36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1.组织保障</w:t>
            </w:r>
          </w:p>
          <w:p>
            <w:pPr>
              <w:pStyle w:val="3"/>
              <w:spacing w:before="141" w:line="36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建立由学校党支部、行政、工会、教代会共同参与的学校发展规划的决策共同体，对学校发展规划进行反复调研、论证，不断修改完善，保证规划的引领性、科学性、可操作性。成立规划实施工作小组，定期召开教代会、各类座谈会，征询教师对学校办学的意见与建议，提高学校重大决策的民主化程度，增强执行实施规划的自觉性。</w:t>
            </w:r>
          </w:p>
          <w:p>
            <w:pPr>
              <w:pStyle w:val="3"/>
              <w:spacing w:before="141" w:line="36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2.制度保障</w:t>
            </w:r>
          </w:p>
          <w:p>
            <w:pPr>
              <w:pStyle w:val="3"/>
              <w:spacing w:before="141" w:line="360" w:lineRule="exact"/>
              <w:ind w:right="417" w:firstLine="384" w:firstLineChars="200"/>
              <w:rPr>
                <w:rFonts w:hint="eastAsia" w:ascii="宋体" w:hAnsi="宋体" w:eastAsia="宋体" w:cs="宋体"/>
                <w:spacing w:val="-9"/>
                <w:sz w:val="21"/>
                <w:szCs w:val="21"/>
              </w:rPr>
            </w:pPr>
            <w:r>
              <w:rPr>
                <w:rFonts w:hint="eastAsia" w:ascii="宋体" w:hAnsi="宋体" w:eastAsia="宋体" w:cs="宋体"/>
                <w:spacing w:val="-9"/>
                <w:sz w:val="21"/>
                <w:szCs w:val="21"/>
              </w:rPr>
              <w:t>坚持依法治校，建立完善的管理机制，强化过程管理，注重管理实效，分层落实目标。让以“以人为本”的管理理念体现在学校工作的各个方面。结合实际情况，对学校章程和管理制度进行全面修订，建立起突出规范精致、激励主动发展的管理制度体系，让制度能更好地为规划实施服务。</w:t>
            </w:r>
          </w:p>
          <w:p>
            <w:pPr>
              <w:pStyle w:val="3"/>
              <w:spacing w:before="141" w:line="36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3.资源保障</w:t>
            </w:r>
          </w:p>
          <w:p>
            <w:pPr>
              <w:pStyle w:val="3"/>
              <w:spacing w:before="141" w:line="36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（1）决策保障。一是发展规划基于学校决策共同体对校情的全面分析、科学定位。二是教育局领导及专家组对发展规划的科学论证和专业引领。</w:t>
            </w:r>
          </w:p>
          <w:p>
            <w:pPr>
              <w:pStyle w:val="3"/>
              <w:spacing w:before="141" w:line="36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2）经费保障。努力争取上级行政部门、青龙街道和爱心企业的经费支持，优化经费使用结构，保障教师科研、教师培训、课程改革、学生活动等各项工作的顺利开展。科学、合理、高效地使用学校有限的办学资金。</w:t>
            </w:r>
          </w:p>
          <w:p>
            <w:pPr>
              <w:pStyle w:val="3"/>
              <w:spacing w:before="141" w:line="360" w:lineRule="exact"/>
              <w:ind w:right="417" w:firstLine="192" w:firstLineChars="100"/>
              <w:rPr>
                <w:rFonts w:hint="eastAsia" w:ascii="宋体" w:hAnsi="宋体" w:eastAsia="宋体" w:cs="宋体"/>
                <w:spacing w:val="-9"/>
                <w:sz w:val="21"/>
                <w:szCs w:val="21"/>
              </w:rPr>
            </w:pPr>
            <w:r>
              <w:rPr>
                <w:rFonts w:hint="eastAsia" w:ascii="宋体" w:hAnsi="宋体" w:eastAsia="宋体" w:cs="宋体"/>
                <w:spacing w:val="-9"/>
                <w:sz w:val="21"/>
                <w:szCs w:val="21"/>
              </w:rPr>
              <w:t>（3）资源保障。一是相关教育部门的教育优势资源；二是兄弟学校、本校教师的发展资源；三是家长资源和社会资源等。广泛吸引社会优质教育资源流向学校，吸引社会有识之士为学校的发展献计献策，力争实现学校更快、更好的发展。</w:t>
            </w:r>
          </w:p>
          <w:p>
            <w:pPr>
              <w:pStyle w:val="3"/>
              <w:spacing w:before="141" w:line="360" w:lineRule="exact"/>
              <w:ind w:right="417" w:firstLine="386" w:firstLineChars="200"/>
              <w:rPr>
                <w:rFonts w:hint="eastAsia" w:ascii="宋体" w:hAnsi="宋体" w:eastAsia="宋体" w:cs="宋体"/>
                <w:b/>
                <w:bCs/>
                <w:spacing w:val="-9"/>
                <w:sz w:val="21"/>
                <w:szCs w:val="21"/>
              </w:rPr>
            </w:pPr>
            <w:r>
              <w:rPr>
                <w:rFonts w:hint="eastAsia" w:ascii="宋体" w:hAnsi="宋体" w:eastAsia="宋体" w:cs="宋体"/>
                <w:b/>
                <w:bCs/>
                <w:spacing w:val="-9"/>
                <w:sz w:val="21"/>
                <w:szCs w:val="21"/>
              </w:rPr>
              <w:t>4.评价保障</w:t>
            </w:r>
          </w:p>
          <w:p>
            <w:pPr>
              <w:spacing w:line="360" w:lineRule="exact"/>
              <w:ind w:left="-73" w:leftChars="-35" w:firstLine="384" w:firstLineChars="200"/>
              <w:rPr>
                <w:rFonts w:ascii="宋体"/>
              </w:rPr>
            </w:pPr>
            <w:r>
              <w:rPr>
                <w:rFonts w:hint="eastAsia" w:ascii="宋体" w:hAnsi="宋体" w:eastAsia="宋体" w:cs="宋体"/>
                <w:spacing w:val="-9"/>
                <w:sz w:val="21"/>
                <w:szCs w:val="21"/>
              </w:rPr>
              <w:t>根据学校发展规划的内容，制订相应的评估体系。各条线制定每学期相应的工作计划，形成较为详尽的计划、方案，把规划内容落实到位。每学年由校长室对学校发展规划的年度达成情况向教代会汇报，让教职工提出意见与建议，以此监督规划的实施，并及时调整，修订规划，稳步推进学校高质量发展。</w:t>
            </w:r>
          </w:p>
        </w:tc>
      </w:tr>
    </w:tbl>
    <w:p>
      <w:pPr>
        <w:tabs>
          <w:tab w:val="left" w:pos="0"/>
        </w:tabs>
        <w:spacing w:line="560" w:lineRule="exact"/>
        <w:ind w:right="560"/>
        <w:rPr>
          <w:rFonts w:ascii="宋体"/>
          <w:b/>
          <w:sz w:val="28"/>
          <w:szCs w:val="28"/>
        </w:rPr>
      </w:pPr>
      <w:r>
        <w:rPr>
          <w:rFonts w:hint="eastAsia" w:ascii="宋体"/>
          <w:b/>
          <w:sz w:val="28"/>
          <w:szCs w:val="28"/>
        </w:rPr>
        <w:t>18.</w:t>
      </w:r>
      <w:r>
        <w:rPr>
          <w:rFonts w:hint="eastAsia" w:ascii="宋体"/>
          <w:b/>
          <w:color w:val="000000"/>
          <w:sz w:val="28"/>
          <w:szCs w:val="28"/>
        </w:rPr>
        <w:t>发展素质教育特色案例</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299" w:type="dxa"/>
          </w:tcPr>
          <w:p>
            <w:pPr>
              <w:spacing w:line="360" w:lineRule="auto"/>
              <w:jc w:val="center"/>
              <w:rPr>
                <w:rFonts w:ascii="宋体"/>
                <w:b/>
                <w:sz w:val="24"/>
              </w:rPr>
            </w:pPr>
          </w:p>
          <w:p>
            <w:pPr>
              <w:spacing w:line="360" w:lineRule="auto"/>
              <w:jc w:val="center"/>
            </w:pPr>
            <w:r>
              <w:rPr>
                <w:rFonts w:ascii="宋体" w:hAnsi="宋体" w:eastAsia="宋体" w:cs="宋体"/>
                <w:b/>
                <w:color w:val="000000"/>
              </w:rPr>
              <w:t>案例一：家校共育，让home时光更精彩</w:t>
            </w:r>
          </w:p>
          <w:p>
            <w:pPr>
              <w:spacing w:line="360" w:lineRule="auto"/>
              <w:ind w:firstLine="422" w:firstLineChars="200"/>
            </w:pPr>
            <w:r>
              <w:rPr>
                <w:rFonts w:ascii="宋体" w:hAnsi="宋体" w:eastAsia="宋体" w:cs="宋体"/>
                <w:b/>
                <w:color w:val="000000"/>
              </w:rPr>
              <w:t>一、案例背景</w:t>
            </w:r>
          </w:p>
          <w:p>
            <w:pPr>
              <w:spacing w:line="360" w:lineRule="auto"/>
              <w:ind w:firstLine="420" w:firstLineChars="200"/>
            </w:pPr>
            <w:r>
              <w:rPr>
                <w:rFonts w:ascii="宋体" w:hAnsi="宋体" w:eastAsia="宋体" w:cs="宋体"/>
                <w:color w:val="000000"/>
              </w:rPr>
              <w:t>自“双减”政策出台以来，常州市青龙实验小学积极响应，探索实施“书包不回家，作业不出校”的双减行动，大大减轻了学生的课业负担。为了深入了解学生放学后的课余时间安排，我校成立了“双减”小队，对全校学生、家长进行了抽样调查、采访。通过对采访和问卷的整理和分析，小组成员们发现“书包不回家”后，同学们回家后自主安排的时间变多了，却不知如何规划，浪费了大好的成长空间；有些家长盲目为孩子报课外补习班，布置额外“家庭”作业，使得学生负担没有真正减轻；亲子相处时间变长，家长不知如何进行亲子互动，导致亲子关系不融洽，影响孩子身心健康发展。为避免出现“校内减负、校外增负”的现象，学校基于学生需求、家长诉求，坚持问题导向，展开“放学时光安排”的研究性学习，不断优化“书包不回家”行动路径，将成长的空间和时间还给孩子，促进学生“全面而有个性地生长”。</w:t>
            </w:r>
          </w:p>
          <w:p>
            <w:pPr>
              <w:spacing w:line="360" w:lineRule="auto"/>
              <w:ind w:firstLine="422" w:firstLineChars="200"/>
            </w:pPr>
            <w:r>
              <w:rPr>
                <w:rFonts w:ascii="宋体" w:hAnsi="宋体" w:eastAsia="宋体" w:cs="宋体"/>
                <w:b/>
                <w:color w:val="000000"/>
              </w:rPr>
              <w:t>二、解决问题的特色做法与经验</w:t>
            </w:r>
          </w:p>
          <w:p>
            <w:pPr>
              <w:spacing w:line="360" w:lineRule="auto"/>
              <w:ind w:firstLine="420" w:firstLineChars="200"/>
            </w:pPr>
            <w:r>
              <w:rPr>
                <w:rFonts w:ascii="宋体" w:hAnsi="宋体" w:eastAsia="宋体" w:cs="宋体"/>
                <w:color w:val="000000"/>
              </w:rPr>
              <w:t>（一）作业不出校，让家长告别辅导的烦恼</w:t>
            </w:r>
          </w:p>
          <w:p>
            <w:pPr>
              <w:spacing w:line="360" w:lineRule="auto"/>
              <w:ind w:firstLine="420" w:firstLineChars="200"/>
            </w:pPr>
            <w:r>
              <w:rPr>
                <w:rFonts w:ascii="宋体" w:hAnsi="宋体" w:eastAsia="宋体" w:cs="宋体"/>
                <w:color w:val="000000"/>
              </w:rPr>
              <w:t> 1.作业在校完成，学生学习回归课堂</w:t>
            </w:r>
          </w:p>
          <w:p>
            <w:pPr>
              <w:spacing w:line="360" w:lineRule="auto"/>
              <w:ind w:firstLine="420" w:firstLineChars="200"/>
            </w:pPr>
            <w:r>
              <w:rPr>
                <w:rFonts w:ascii="宋体" w:hAnsi="宋体" w:eastAsia="宋体" w:cs="宋体"/>
                <w:color w:val="000000"/>
              </w:rPr>
              <w:t>“双减”不减质量，校内教育是提质的重要内容。学校教研组开展教学研究，切实提升课堂质量，落实优化作业管理，学生的作业有了全新的打开方式。每天的课后服务第一时段，学校组织学生自主完成作业，关注个体，做好后进生的作业辅导和跟进。“作业不出校”，学生如释重负、轻松回家，也养成了自主规划时间、集中注意力学习的良好习惯，家长不再为辅导孩子的学习而烦恼。</w:t>
            </w:r>
          </w:p>
          <w:p>
            <w:pPr>
              <w:spacing w:line="360" w:lineRule="auto"/>
              <w:ind w:firstLine="420" w:firstLineChars="200"/>
            </w:pPr>
            <w:r>
              <w:rPr>
                <w:rFonts w:ascii="宋体" w:hAnsi="宋体" w:eastAsia="宋体" w:cs="宋体"/>
                <w:color w:val="000000"/>
              </w:rPr>
              <w:t>2.社团多彩绽放，丰富学生课后生活。</w:t>
            </w:r>
          </w:p>
          <w:p>
            <w:pPr>
              <w:spacing w:line="360" w:lineRule="auto"/>
              <w:ind w:firstLine="420" w:firstLineChars="200"/>
            </w:pPr>
            <w:r>
              <w:rPr>
                <w:rFonts w:ascii="宋体" w:hAnsi="宋体" w:eastAsia="宋体" w:cs="宋体"/>
                <w:color w:val="000000"/>
              </w:rPr>
              <w:t>课后服务第二时段，学校为学生量身定制了“动起来”、“做起来”、“秀起来”、“玩起来”和“品起来”五个类别的社团活动，一天一类别，一月一主题。同时，面对社团活动多样化需求，学校积极与奥体合作引进啦啦操、网球、足球等公益性课程，与市台球协会合作开设台球社团，与市击剑运动中心合作开设击剑课程等，校社联动格局也逐步形成。有了丰富多彩的个性化社团，学生的课后时光变得充实起来，家长不再需要让孩子参加校外辅导。</w:t>
            </w:r>
          </w:p>
          <w:p>
            <w:pPr>
              <w:spacing w:line="360" w:lineRule="auto"/>
              <w:ind w:firstLine="420" w:firstLineChars="200"/>
            </w:pPr>
            <w:r>
              <w:rPr>
                <w:rFonts w:ascii="宋体" w:hAnsi="宋体" w:eastAsia="宋体" w:cs="宋体"/>
                <w:color w:val="000000"/>
              </w:rPr>
              <w:t>（二）我的home时光手账本，助力青苗身心健康</w:t>
            </w:r>
          </w:p>
          <w:p>
            <w:pPr>
              <w:spacing w:line="360" w:lineRule="auto"/>
              <w:ind w:firstLine="420" w:firstLineChars="200"/>
            </w:pPr>
            <w:r>
              <w:rPr>
                <w:rFonts w:ascii="宋体" w:hAnsi="宋体" w:eastAsia="宋体" w:cs="宋体"/>
                <w:color w:val="000000"/>
              </w:rPr>
              <w:t>1.五育并举育“全”人，从校内向家庭延伸</w:t>
            </w:r>
          </w:p>
          <w:p>
            <w:pPr>
              <w:spacing w:line="360" w:lineRule="auto"/>
              <w:ind w:firstLine="420" w:firstLineChars="200"/>
            </w:pPr>
            <w:r>
              <w:rPr>
                <w:rFonts w:ascii="宋体" w:hAnsi="宋体" w:eastAsia="宋体" w:cs="宋体"/>
                <w:color w:val="000000"/>
              </w:rPr>
              <w:t>手账本的内页是一日活动打卡区，为学生量身打造了“home时光”活动安排表，关注学生的个性发展，引导学生在home时光中发展自己的兴趣爱好；同时关注到运动、阅读、劳动等“五育并举”内容，体现出学校“为每一个生命全面而有个性地生长”的办学理念。“手账本”上设计的运动、劳动、睡眠、心情等板块，都是学校对孩子身心健康的一种关注和重视，推出每日体育家庭作业，根据学校指引自主安排运动，增强学生体质健康；以劳动实践为“双减”赋能，每周一次的劳动实践作业日，让孩子动手实践、出力流汗、接受锻炼、磨炼意志，丰富课后生活，调节学生身心，在劳动中增强体质。</w:t>
            </w:r>
          </w:p>
          <w:p>
            <w:pPr>
              <w:spacing w:line="360" w:lineRule="auto"/>
              <w:ind w:firstLine="420" w:firstLineChars="200"/>
            </w:pPr>
            <w:r>
              <w:rPr>
                <w:rFonts w:ascii="宋体" w:hAnsi="宋体" w:eastAsia="宋体" w:cs="宋体"/>
                <w:color w:val="000000"/>
              </w:rPr>
              <w:t>2.“睡前三连”云哄睡，让小青苗睡饱睡好</w:t>
            </w:r>
          </w:p>
          <w:p>
            <w:pPr>
              <w:spacing w:line="360" w:lineRule="auto"/>
              <w:ind w:firstLine="420" w:firstLineChars="200"/>
            </w:pPr>
            <w:r>
              <w:rPr>
                <w:rFonts w:ascii="宋体" w:hAnsi="宋体" w:eastAsia="宋体" w:cs="宋体"/>
                <w:color w:val="000000"/>
              </w:rPr>
              <w:t>睡眠是影响孩子成长的重要一环，学校扎实推进“睡眠管理”，多维度地关注学生身心健康。每晚8点半，学校“小青老师”会为全校孩子带来一句睡前小问候，提醒孩子准时入睡，孩子们可以将每天的入睡时间记录在“手账本”中，保障小学生每天10个小时的睡眠时间。关注睡眠时间的同时，学校在提升学生睡眠质量方面也在进行不断尝试，指导家长营造舒适温馨的入睡环境，鼓励家长勇敢表达爱，给孩子一句爱的表达、一个爱的拥抱，这一小小举动不仅让孩子在放松愉悦的氛围里进入梦乡，而且拉近了孩子与父母之间的距离。结合学校读书品牌“枕边夜读”，睡前故事让孩子内心充满幸福感和安全感。“睡前三连”——睡前提醒、睡前故事、睡前表达，增加睡前仪式感，让孩子在充满爱的环境中成长。</w:t>
            </w:r>
          </w:p>
          <w:p>
            <w:pPr>
              <w:spacing w:line="360" w:lineRule="auto"/>
              <w:ind w:firstLine="420" w:firstLineChars="200"/>
            </w:pPr>
            <w:r>
              <w:rPr>
                <w:rFonts w:ascii="宋体" w:hAnsi="宋体" w:eastAsia="宋体" w:cs="宋体"/>
                <w:color w:val="000000"/>
              </w:rPr>
              <w:t>3.花式心情打分，关怀学生心理健康</w:t>
            </w:r>
          </w:p>
          <w:p>
            <w:pPr>
              <w:spacing w:line="360" w:lineRule="auto"/>
              <w:ind w:firstLine="420" w:firstLineChars="200"/>
            </w:pPr>
            <w:r>
              <w:rPr>
                <w:rFonts w:ascii="宋体" w:hAnsi="宋体" w:eastAsia="宋体" w:cs="宋体"/>
                <w:color w:val="000000"/>
              </w:rPr>
              <w:t>手账本中不仅记录了学生丰富多彩的放学生活，也有“今日心情”的自我体验，这是学校教育对学生主体关注的细节，也是学校教育的温度。学生可以用个性化的方式为自己今日的心情打分，还可以记录下喜怒哀乐的原因。家长通过手账本走进孩子的内心世界，便于及时沟通促进健康心理的发展。</w:t>
            </w:r>
          </w:p>
          <w:p>
            <w:pPr>
              <w:spacing w:line="360" w:lineRule="auto"/>
              <w:ind w:firstLine="420" w:firstLineChars="200"/>
            </w:pPr>
            <w:r>
              <w:rPr>
                <w:rFonts w:ascii="宋体" w:hAnsi="宋体" w:eastAsia="宋体" w:cs="宋体"/>
                <w:color w:val="000000"/>
              </w:rPr>
              <w:t>（三）家长加油站，让亲子关系更加和谐</w:t>
            </w:r>
          </w:p>
          <w:p>
            <w:pPr>
              <w:spacing w:line="360" w:lineRule="auto"/>
              <w:ind w:firstLine="420" w:firstLineChars="200"/>
            </w:pPr>
            <w:r>
              <w:rPr>
                <w:rFonts w:ascii="宋体" w:hAnsi="宋体" w:eastAsia="宋体" w:cs="宋体"/>
                <w:color w:val="000000"/>
              </w:rPr>
              <w:t>1.云上话“双减”，推动家校同频</w:t>
            </w:r>
          </w:p>
          <w:p>
            <w:pPr>
              <w:spacing w:line="360" w:lineRule="auto"/>
              <w:ind w:firstLine="420" w:firstLineChars="200"/>
            </w:pPr>
            <w:r>
              <w:rPr>
                <w:rFonts w:ascii="宋体" w:hAnsi="宋体" w:eastAsia="宋体" w:cs="宋体"/>
                <w:color w:val="000000"/>
              </w:rPr>
              <w:t>为提高家长家庭教育指导能力，激活教育新动能，给孩子成长创造更好的家庭环境，构建“家校共育”的现代教育格局，有效促进“双减”落地，学校统筹协调，通过公众号向家长开展政策解读，多措并举引导家长了解“双减”，帮助家长树立“家庭是第一个课堂、家长是第一任老师”的责任意识，缓解家长焦虑，使家长尽快适应“双减”新变化，更好地陪伴孩子健康成长。同时，开展“云家长会”，架起家校沟通桥梁，邀请专家开展讲座，共话“双减”背景下家庭教育中的艺术。</w:t>
            </w:r>
          </w:p>
          <w:p>
            <w:pPr>
              <w:spacing w:line="360" w:lineRule="auto"/>
              <w:ind w:firstLine="420" w:firstLineChars="200"/>
            </w:pPr>
            <w:r>
              <w:rPr>
                <w:rFonts w:ascii="宋体" w:hAnsi="宋体" w:eastAsia="宋体" w:cs="宋体"/>
                <w:color w:val="000000"/>
              </w:rPr>
              <w:t>2.亲子互动留言板，营造爱的氛围</w:t>
            </w:r>
          </w:p>
          <w:p>
            <w:pPr>
              <w:spacing w:line="360" w:lineRule="auto"/>
              <w:ind w:firstLine="420" w:firstLineChars="200"/>
            </w:pPr>
            <w:r>
              <w:rPr>
                <w:rFonts w:ascii="宋体" w:hAnsi="宋体" w:eastAsia="宋体" w:cs="宋体"/>
                <w:color w:val="000000"/>
              </w:rPr>
              <w:t>学校依托手账本，让家长了解孩子自我管理、自主学习情况，更有针对性地开展家庭教育；为家长和孩子留白了“亲子互动留言板”：我的“悄悄话”+父母寄语，鼓励家长进行爱的表达，增进亲子关系。手账本的封底，为家长和孩子设计了“爱的印记区”，可图可文记录有爱瞬间。同时，结合学校推出的“睡眠管理”系列活动——“爱的表达”“枕边夜读”，营造充满爱的氛围，让“双减”后的亲子时光更温馨融洽。</w:t>
            </w:r>
          </w:p>
          <w:p>
            <w:pPr>
              <w:spacing w:line="360" w:lineRule="auto"/>
              <w:ind w:firstLine="420" w:firstLineChars="200"/>
            </w:pPr>
            <w:r>
              <w:rPr>
                <w:rFonts w:ascii="宋体" w:hAnsi="宋体" w:eastAsia="宋体" w:cs="宋体"/>
                <w:color w:val="000000"/>
              </w:rPr>
              <w:t>3.家庭教育小贴士，促进高质陪伴</w:t>
            </w:r>
          </w:p>
          <w:p>
            <w:pPr>
              <w:spacing w:line="360" w:lineRule="auto"/>
              <w:ind w:firstLine="420" w:firstLineChars="200"/>
            </w:pPr>
            <w:r>
              <w:rPr>
                <w:rFonts w:ascii="宋体" w:hAnsi="宋体" w:eastAsia="宋体" w:cs="宋体"/>
                <w:color w:val="000000"/>
              </w:rPr>
              <w:t>“双减”时代，减的是孩子负担，不减的是家长的责任。通过手账本引导家长形成正确育儿观，了解孩子心理需求，关注孩子全面发展。手账本以夹页形式，为家长呈览“家庭教育小贴士”，为家庭教育蓄力，与学校形成教育合力。通过微校推送、视频讲解、互动交流等方式为家长解决“课后服务后如何合理安排课余生活”、“家庭怎样开展亲子阅读”、“如何让孩子参与家庭劳动”、“家庭亲子锻炼怎么做”等方面的困惑，精准指导家庭教育工作，让家庭教育有爱，有温暖，有光亮。</w:t>
            </w:r>
          </w:p>
          <w:p>
            <w:pPr>
              <w:spacing w:line="360" w:lineRule="auto"/>
              <w:ind w:firstLine="422" w:firstLineChars="200"/>
            </w:pPr>
            <w:r>
              <w:rPr>
                <w:rFonts w:ascii="宋体" w:hAnsi="宋体" w:eastAsia="宋体" w:cs="宋体"/>
                <w:b/>
                <w:color w:val="000000"/>
              </w:rPr>
              <w:t>三、问题解决的成效与社会影响</w:t>
            </w:r>
          </w:p>
          <w:p>
            <w:pPr>
              <w:spacing w:line="360" w:lineRule="auto"/>
              <w:ind w:firstLine="420" w:firstLineChars="200"/>
            </w:pPr>
            <w:r>
              <w:rPr>
                <w:rFonts w:ascii="宋体" w:hAnsi="宋体" w:eastAsia="宋体" w:cs="宋体"/>
                <w:color w:val="000000"/>
              </w:rPr>
              <w:t>1.“五育并举”，助推学生全面发展。通过老师的在校指导和手账本的使用，学生能科学合理、富有个性地安排放学时光，学生逐渐树立规划时间和规划生活的意识，学习规划技能，为将来制定人生规划做好准备。家长不再因孩子无所事事、沉迷电子产品而布置大量额外“家庭”作业，学生有更多的时间和空间去做自己喜欢的事情，德智体美劳全面发展。</w:t>
            </w:r>
          </w:p>
          <w:p>
            <w:pPr>
              <w:spacing w:line="360" w:lineRule="auto"/>
              <w:ind w:firstLine="420" w:firstLineChars="200"/>
            </w:pPr>
            <w:r>
              <w:rPr>
                <w:rFonts w:ascii="宋体" w:hAnsi="宋体" w:eastAsia="宋体" w:cs="宋体"/>
                <w:color w:val="000000"/>
              </w:rPr>
              <w:t>2.增进了解，开辟德育新路径。手账本上记录着学生每天放学回家后的放学时光，是教师深入了解学生的重要依据，让教师能够更加全面地了解学生，特别是那些平时不善表达的孩子，也能通过手账本展示自己的特点，获得教师的关注，也便于教师因材施教，实现“1+1＞2”的教育效果。</w:t>
            </w:r>
          </w:p>
          <w:p>
            <w:pPr>
              <w:spacing w:line="360" w:lineRule="auto"/>
              <w:ind w:firstLine="420" w:firstLineChars="200"/>
            </w:pPr>
            <w:r>
              <w:rPr>
                <w:rFonts w:ascii="宋体" w:hAnsi="宋体" w:eastAsia="宋体" w:cs="宋体"/>
                <w:color w:val="000000"/>
              </w:rPr>
              <w:t>3.精准指导，融洽亲子关系。学校通过多种方式进行精准指导，让亲子互动有法可循，有事可做，以家校协同育人新姿态，从家长需求出发，阶梯递进、层层落实，家校同频，让爱的陪伴更有方法、更具力量。</w:t>
            </w:r>
          </w:p>
          <w:p>
            <w:pPr>
              <w:spacing w:line="360" w:lineRule="auto"/>
              <w:ind w:firstLine="420" w:firstLineChars="200"/>
            </w:pPr>
            <w:r>
              <w:rPr>
                <w:rFonts w:ascii="宋体" w:hAnsi="宋体" w:eastAsia="宋体" w:cs="宋体"/>
                <w:color w:val="000000"/>
              </w:rPr>
              <w:t>4.家校共育，优化教育生态。学校“双减”行动得到了家长及社会各界的认可和点赞，还登上了常州日报、扬子晚报、现代快报等媒体。学校通过一系列举措，开启了“沉浸式”的家校共育，优化了教育生态环境。我们将继续努力，为了学生的健康成长而不断探索前行。</w:t>
            </w:r>
          </w:p>
          <w:p>
            <w:pPr>
              <w:spacing w:line="360" w:lineRule="auto"/>
            </w:pPr>
          </w:p>
          <w:p>
            <w:pPr>
              <w:spacing w:line="360" w:lineRule="auto"/>
              <w:jc w:val="center"/>
            </w:pPr>
            <w:r>
              <w:rPr>
                <w:rFonts w:ascii="宋体" w:hAnsi="宋体" w:eastAsia="宋体" w:cs="宋体"/>
                <w:b/>
                <w:color w:val="000000"/>
              </w:rPr>
              <w:t>案例二：“青小三点半”，打开学生成长新时空</w:t>
            </w:r>
          </w:p>
          <w:p>
            <w:pPr>
              <w:spacing w:line="360" w:lineRule="auto"/>
            </w:pPr>
            <w:r>
              <w:rPr>
                <w:rFonts w:ascii="宋体" w:hAnsi="宋体" w:eastAsia="宋体" w:cs="宋体"/>
                <w:b/>
                <w:color w:val="000000"/>
              </w:rPr>
              <w:t>  一、案例背景</w:t>
            </w:r>
          </w:p>
          <w:p>
            <w:pPr>
              <w:spacing w:line="360" w:lineRule="auto"/>
              <w:ind w:firstLine="420" w:firstLineChars="200"/>
            </w:pPr>
            <w:r>
              <w:rPr>
                <w:rFonts w:ascii="宋体" w:hAnsi="宋体" w:eastAsia="宋体" w:cs="宋体"/>
                <w:color w:val="000000"/>
              </w:rPr>
              <w:t>为认真贯彻落实国家“双减”政策，满足学生课后服务需求，促进学生全面发展和个性生长，解决家长后顾之忧，常州市青龙实验小学以高度的责任意识，积极推行“青小三点半”课后服务工作，建立并不断完善课后服务的工作思路与实施路径，在减轻学生课业负担，提升学生素养等方面收获了一定的经验。</w:t>
            </w:r>
          </w:p>
          <w:p>
            <w:pPr>
              <w:spacing w:line="360" w:lineRule="auto"/>
              <w:ind w:firstLine="422" w:firstLineChars="200"/>
            </w:pPr>
            <w:r>
              <w:rPr>
                <w:rFonts w:ascii="宋体" w:hAnsi="宋体" w:eastAsia="宋体" w:cs="宋体"/>
                <w:b/>
                <w:color w:val="000000"/>
              </w:rPr>
              <w:t>二、解决问题的特色做法与经验</w:t>
            </w:r>
          </w:p>
          <w:p>
            <w:pPr>
              <w:spacing w:line="360" w:lineRule="auto"/>
              <w:ind w:firstLine="420" w:firstLineChars="200"/>
            </w:pPr>
            <w:r>
              <w:rPr>
                <w:rFonts w:ascii="宋体" w:hAnsi="宋体" w:eastAsia="宋体" w:cs="宋体"/>
                <w:color w:val="000000"/>
              </w:rPr>
              <w:t>(一)聚焦成长需求，研修方案设计</w:t>
            </w:r>
          </w:p>
          <w:p>
            <w:pPr>
              <w:spacing w:line="360" w:lineRule="auto"/>
              <w:ind w:firstLine="420" w:firstLineChars="200"/>
            </w:pPr>
            <w:r>
              <w:rPr>
                <w:rFonts w:ascii="宋体" w:hAnsi="宋体" w:eastAsia="宋体" w:cs="宋体"/>
                <w:color w:val="000000"/>
              </w:rPr>
              <w:t>1</w:t>
            </w:r>
            <w:r>
              <w:rPr>
                <w:rFonts w:hint="eastAsia" w:ascii="宋体" w:hAnsi="宋体" w:eastAsia="宋体" w:cs="宋体"/>
                <w:color w:val="000000"/>
              </w:rPr>
              <w:t>.</w:t>
            </w:r>
            <w:r>
              <w:rPr>
                <w:rFonts w:ascii="宋体" w:hAnsi="宋体" w:eastAsia="宋体" w:cs="宋体"/>
                <w:color w:val="000000"/>
              </w:rPr>
              <w:t xml:space="preserve">明思路。课后服务是一项育人工程，也是社会工程和民心工程。为做好、做优课后服务工作，学校通过行政会议、教师会议等学习、探讨，明确工作思路：“减负优先”，确保学生能在校内完成作业；“素养为本”，以培养学生兴趣、提升学生素养出发，设计课后服务课程；“安全守护”，做好照明等后勤保障，建立课后服务值班制度。 </w:t>
            </w:r>
          </w:p>
          <w:p>
            <w:pPr>
              <w:spacing w:line="360" w:lineRule="auto"/>
              <w:ind w:firstLine="420" w:firstLineChars="200"/>
            </w:pPr>
            <w:r>
              <w:rPr>
                <w:rFonts w:ascii="宋体" w:hAnsi="宋体" w:eastAsia="宋体" w:cs="宋体"/>
                <w:color w:val="000000"/>
              </w:rPr>
              <w:t>2</w:t>
            </w:r>
            <w:r>
              <w:rPr>
                <w:rFonts w:hint="eastAsia" w:ascii="宋体" w:hAnsi="宋体" w:eastAsia="宋体" w:cs="宋体"/>
                <w:color w:val="000000"/>
              </w:rPr>
              <w:t>.</w:t>
            </w:r>
            <w:r>
              <w:rPr>
                <w:rFonts w:ascii="宋体" w:hAnsi="宋体" w:eastAsia="宋体" w:cs="宋体"/>
                <w:color w:val="000000"/>
              </w:rPr>
              <w:t>建模式。在探索课后服务的过程中，学校形成了课后服务的“1+5”模式。“1”为学业指导，学生利用课后服务第一个小时在校完成作业；“5”为“动起来”、“做起来”、“秀起来”、“玩起来”和“品起来”五个类别的社团活动，一天一类别，一月一主题，做到年级统一。丰富多彩的社团活动，既能满足学生个性发展需求，又能提高学生体质健康，增强视力保护。</w:t>
            </w:r>
          </w:p>
          <w:p>
            <w:pPr>
              <w:spacing w:line="360" w:lineRule="auto"/>
              <w:ind w:firstLine="420" w:firstLineChars="200"/>
            </w:pPr>
            <w:r>
              <w:rPr>
                <w:rFonts w:ascii="宋体" w:hAnsi="宋体" w:eastAsia="宋体" w:cs="宋体"/>
                <w:color w:val="000000"/>
              </w:rPr>
              <w:t>3</w:t>
            </w:r>
            <w:r>
              <w:rPr>
                <w:rFonts w:hint="eastAsia" w:ascii="宋体" w:hAnsi="宋体" w:eastAsia="宋体" w:cs="宋体"/>
                <w:color w:val="000000"/>
              </w:rPr>
              <w:t>.</w:t>
            </w:r>
            <w:r>
              <w:rPr>
                <w:rFonts w:ascii="宋体" w:hAnsi="宋体" w:eastAsia="宋体" w:cs="宋体"/>
                <w:color w:val="000000"/>
              </w:rPr>
              <w:t>定方案。学校制定了《常州市青龙实验小学课后服务实施方案》、《常州市青龙实验小学课后服务指南》和《告家长书》，通过班级微信与家长沟通，并让家长与孩子协商选择社团活动。这样的课后服务课程设置切实减少了学生的作业负担，学生也有多元化的选择以发展个人兴趣特长。</w:t>
            </w:r>
          </w:p>
          <w:p>
            <w:pPr>
              <w:spacing w:line="360" w:lineRule="auto"/>
              <w:ind w:firstLine="420" w:firstLineChars="200"/>
            </w:pPr>
            <w:r>
              <w:rPr>
                <w:rFonts w:ascii="宋体" w:hAnsi="宋体" w:eastAsia="宋体" w:cs="宋体"/>
                <w:color w:val="000000"/>
              </w:rPr>
              <w:t>4</w:t>
            </w:r>
            <w:r>
              <w:rPr>
                <w:rFonts w:hint="eastAsia" w:ascii="宋体" w:hAnsi="宋体" w:eastAsia="宋体" w:cs="宋体"/>
                <w:color w:val="000000"/>
              </w:rPr>
              <w:t>.</w:t>
            </w:r>
            <w:r>
              <w:rPr>
                <w:rFonts w:ascii="宋体" w:hAnsi="宋体" w:eastAsia="宋体" w:cs="宋体"/>
                <w:color w:val="000000"/>
              </w:rPr>
              <w:t>重调整。在课后服务开展一段时间后，学校第一时间面向家长开展问卷调查，了解家长和学生对课后服务开展的满意情况，摸排家长的实际需求。同时，学校成立“双减”小队进行调查研究，通过对家长、学生、教师的抽样访谈，分析原因，思考对策。据此，学校及时调整、修改实施方案。同时学校利用微信公众号做好宣传，让家长了解学校课后服务工作的成效，真正感受到“双减”的“实惠”，从而对课后服务工作大力支持。</w:t>
            </w:r>
          </w:p>
          <w:p>
            <w:pPr>
              <w:spacing w:line="360" w:lineRule="auto"/>
              <w:ind w:firstLine="420" w:firstLineChars="200"/>
            </w:pPr>
            <w:r>
              <w:rPr>
                <w:rFonts w:ascii="宋体" w:hAnsi="宋体" w:eastAsia="宋体" w:cs="宋体"/>
                <w:color w:val="000000"/>
              </w:rPr>
              <w:t>(二)聚焦素养提升，优化课程实施</w:t>
            </w:r>
          </w:p>
          <w:p>
            <w:pPr>
              <w:spacing w:line="360" w:lineRule="auto"/>
              <w:ind w:firstLine="420" w:firstLineChars="200"/>
            </w:pPr>
            <w:r>
              <w:rPr>
                <w:rFonts w:ascii="宋体" w:hAnsi="宋体" w:eastAsia="宋体" w:cs="宋体"/>
                <w:color w:val="000000"/>
              </w:rPr>
              <w:t>1</w:t>
            </w:r>
            <w:r>
              <w:rPr>
                <w:rFonts w:hint="eastAsia" w:ascii="宋体" w:hAnsi="宋体" w:eastAsia="宋体" w:cs="宋体"/>
                <w:color w:val="000000"/>
              </w:rPr>
              <w:t>.</w:t>
            </w:r>
            <w:r>
              <w:rPr>
                <w:rFonts w:ascii="宋体" w:hAnsi="宋体" w:eastAsia="宋体" w:cs="宋体"/>
                <w:color w:val="000000"/>
              </w:rPr>
              <w:t>“作业辅导”——实现“作业不出校”</w:t>
            </w:r>
          </w:p>
          <w:p>
            <w:pPr>
              <w:spacing w:line="360" w:lineRule="auto"/>
              <w:ind w:firstLine="420" w:firstLineChars="200"/>
            </w:pPr>
            <w:r>
              <w:rPr>
                <w:rFonts w:ascii="宋体" w:hAnsi="宋体" w:eastAsia="宋体" w:cs="宋体"/>
                <w:color w:val="000000"/>
              </w:rPr>
              <w:t>每天的课后服务第一时段，学校组织学生自主完成作业，学校推出4个“一”：落实“一小时制”，在课外服务时间第一个小时，关注个体，做好后进生的作业辅导；形成“一班档案”，及时记录孩子课后服务作业完成情况，便于任课教师了解情况；建立“一生沟通”，师生个别交流沟通，做好学困生家庭作业指导跟进；给出“一日清单”，老师根据班级教学情况，给出“每日必带物品清单”，学生和家长可以根据清单准备学习用品。“作业不出校”，学生如释重负、轻松回家。</w:t>
            </w:r>
          </w:p>
          <w:p>
            <w:pPr>
              <w:spacing w:line="360" w:lineRule="auto"/>
              <w:ind w:firstLine="420" w:firstLineChars="200"/>
            </w:pPr>
            <w:r>
              <w:rPr>
                <w:rFonts w:ascii="宋体" w:hAnsi="宋体" w:eastAsia="宋体" w:cs="宋体"/>
                <w:color w:val="000000"/>
              </w:rPr>
              <w:t>2</w:t>
            </w:r>
            <w:r>
              <w:rPr>
                <w:rFonts w:hint="eastAsia" w:ascii="宋体" w:hAnsi="宋体" w:eastAsia="宋体" w:cs="宋体"/>
                <w:color w:val="000000"/>
              </w:rPr>
              <w:t>.</w:t>
            </w:r>
            <w:r>
              <w:rPr>
                <w:rFonts w:ascii="宋体" w:hAnsi="宋体" w:eastAsia="宋体" w:cs="宋体"/>
                <w:color w:val="000000"/>
              </w:rPr>
              <w:t>“双减布包”——实现“书包不回家”</w:t>
            </w:r>
          </w:p>
          <w:p>
            <w:pPr>
              <w:spacing w:line="360" w:lineRule="auto"/>
              <w:ind w:firstLine="420" w:firstLineChars="200"/>
            </w:pPr>
            <w:r>
              <w:rPr>
                <w:rFonts w:ascii="宋体" w:hAnsi="宋体" w:eastAsia="宋体" w:cs="宋体"/>
                <w:color w:val="000000"/>
              </w:rPr>
              <w:t>课后服务之后，学生“作业不出校”，学校即时推出——双肩包变“双减包”。小小的“双减包”，激励着学生学会整理和规划，成为学习的小主人；鞭策着教师致力于研究和指导，成为孩子的引路人；引领着家长增加陪伴和责任，成为孩子成长的同行者。“双减包”为课后服务注入强大动力，每一个青小师生争当“双减代言人”。</w:t>
            </w:r>
          </w:p>
          <w:p>
            <w:pPr>
              <w:spacing w:line="360" w:lineRule="auto"/>
              <w:ind w:firstLine="420" w:firstLineChars="200"/>
            </w:pPr>
            <w:r>
              <w:rPr>
                <w:rFonts w:ascii="宋体" w:hAnsi="宋体" w:eastAsia="宋体" w:cs="宋体"/>
                <w:color w:val="000000"/>
              </w:rPr>
              <w:t>3</w:t>
            </w:r>
            <w:r>
              <w:rPr>
                <w:rFonts w:hint="eastAsia" w:ascii="宋体" w:hAnsi="宋体" w:eastAsia="宋体" w:cs="宋体"/>
                <w:color w:val="000000"/>
              </w:rPr>
              <w:t>.</w:t>
            </w:r>
            <w:r>
              <w:rPr>
                <w:rFonts w:ascii="宋体" w:hAnsi="宋体" w:eastAsia="宋体" w:cs="宋体"/>
                <w:color w:val="000000"/>
              </w:rPr>
              <w:t>“多彩社团”——实现“成长不等待”</w:t>
            </w:r>
          </w:p>
          <w:p>
            <w:pPr>
              <w:spacing w:line="360" w:lineRule="auto"/>
              <w:ind w:firstLine="420" w:firstLineChars="200"/>
            </w:pPr>
            <w:r>
              <w:rPr>
                <w:rFonts w:ascii="宋体" w:hAnsi="宋体" w:eastAsia="宋体" w:cs="宋体"/>
                <w:color w:val="000000"/>
              </w:rPr>
              <w:t>立足学校特色，结合“五育并举”的要求，学校为学生量身定制了“动起来”、“做起来”、“秀起来”、“玩起来”和“品起来”五个类别的社团活动，一天一类别，一月一主题。“动起来”：一方面学校积极引进社会资源，开设年级社团活动，如足球、篮球、啦啦操、网球、台球、击剑；另一方面学校充分调动本校教师参与活动的积极性，发挥教师个性化教学技能，组织学生进行校级社团活动——体育技能训练，及班级社团活动——各类趣味运动，如跳格子、滚铁环、赶小猪、丢沙包、跳长绳等；“做起来”：科技种植项目是我校一张靓丽的名片，学校利用课后服务时间，组织学生走进“田间农场”进行“田间管理”，观察、种植、采摘、耕耘……在真实的劳动体验中弘扬新时代劳动精神；教师还可以组织学生进行手工类制作，如橡皮泥、剪纸、折纸、绘画、贴画、十字绣、戳戳乐等，培养学生的观察力、专注力、想象力和创造力；“秀起来”：组织学生歌唱、韵律儿歌、舞蹈、韵律操等，培养学生欣赏美、表达美的艺术审美能力；“玩起来”：组织学生玩一些趣味游戏，如棋类游戏、魔方及桌面游戏等，让学生在游戏中碰撞出智慧的火花；“品起来”：组织学生走近中国历史，通过“阅读圈”、影剧欣赏等活动，师生共同品读《地球脉动》、《蓝色星球》、《美丽中国》等科教片，了解中国文化，探究宇宙奥秘。</w:t>
            </w:r>
          </w:p>
          <w:p>
            <w:pPr>
              <w:spacing w:line="360" w:lineRule="auto"/>
              <w:ind w:firstLine="420" w:firstLineChars="200"/>
            </w:pPr>
            <w:r>
              <w:rPr>
                <w:rFonts w:ascii="宋体" w:hAnsi="宋体" w:eastAsia="宋体" w:cs="宋体"/>
                <w:color w:val="000000"/>
              </w:rPr>
              <w:t>(三)聚焦家校社联动，实现协同育人</w:t>
            </w:r>
          </w:p>
          <w:p>
            <w:pPr>
              <w:spacing w:line="360" w:lineRule="auto"/>
              <w:ind w:firstLine="420" w:firstLineChars="200"/>
            </w:pPr>
            <w:r>
              <w:rPr>
                <w:rFonts w:ascii="宋体" w:hAnsi="宋体" w:eastAsia="宋体" w:cs="宋体"/>
                <w:color w:val="000000"/>
              </w:rPr>
              <w:t>面对社团活动多样化需求，学校积极与奥体合作引进啦啦操、网球、足球等公益性课程，与市台球协会合作开设台球社团，与市击剑运动中心合作开设击剑课程等；黑牡丹集团鼎力支持“书包不回家”活动，无偿为全校师生带来双减包和手账本。家校社联动格局逐步形成，构建了良好的教育生态。学校“双减”行动得到了家长及社会各界的认可和点赞。</w:t>
            </w:r>
          </w:p>
          <w:p>
            <w:pPr>
              <w:spacing w:line="360" w:lineRule="auto"/>
              <w:ind w:firstLine="420" w:firstLineChars="200"/>
            </w:pPr>
            <w:r>
              <w:rPr>
                <w:rFonts w:ascii="宋体" w:hAnsi="宋体" w:eastAsia="宋体" w:cs="宋体"/>
                <w:color w:val="000000"/>
              </w:rPr>
              <w:t>(四)聚焦成效保障，强化科学管理</w:t>
            </w:r>
          </w:p>
          <w:p>
            <w:pPr>
              <w:spacing w:line="360" w:lineRule="auto"/>
              <w:ind w:firstLine="420" w:firstLineChars="200"/>
            </w:pPr>
            <w:r>
              <w:rPr>
                <w:rFonts w:ascii="宋体" w:hAnsi="宋体" w:eastAsia="宋体" w:cs="宋体"/>
                <w:color w:val="000000"/>
              </w:rPr>
              <w:t xml:space="preserve">课后服务开展以来，学校建立了“三位一体”管理岗位设置模式：一班（教师管理）、一楼（中层管理）、一校（校长管理），定点、定人、定职，做到管理有序；学校相继制定了《常州市青龙实验小学课后服务考核细则》《常州市青龙实验小学课后服务管理制度》《常州市青龙实验小学课后服务班级情况统计表》等，使课后服务融入学校常规管理，做到管理有治。 </w:t>
            </w:r>
          </w:p>
          <w:p>
            <w:pPr>
              <w:spacing w:line="360" w:lineRule="auto"/>
              <w:ind w:firstLine="422" w:firstLineChars="200"/>
            </w:pPr>
            <w:r>
              <w:rPr>
                <w:rFonts w:ascii="宋体" w:hAnsi="宋体" w:eastAsia="宋体" w:cs="宋体"/>
                <w:b/>
                <w:color w:val="000000"/>
              </w:rPr>
              <w:t>三、问题解决的成效与社会影响</w:t>
            </w:r>
          </w:p>
          <w:p>
            <w:pPr>
              <w:spacing w:line="360" w:lineRule="auto"/>
              <w:ind w:firstLine="420" w:firstLineChars="200"/>
            </w:pPr>
            <w:r>
              <w:rPr>
                <w:rFonts w:ascii="宋体" w:hAnsi="宋体" w:eastAsia="宋体" w:cs="宋体"/>
                <w:color w:val="000000"/>
              </w:rPr>
              <w:t>1、促学生发展。在校一小时完成作业，学生养成了自主规划时间、集中注意力学习的良好习惯；“作业不出校”、“书包不回家”，学生有更多的时间去做自己喜欢做的事情，利于个性发展。</w:t>
            </w:r>
          </w:p>
          <w:p>
            <w:pPr>
              <w:spacing w:line="360" w:lineRule="auto"/>
              <w:ind w:firstLine="420" w:firstLineChars="200"/>
            </w:pPr>
            <w:r>
              <w:rPr>
                <w:rFonts w:ascii="宋体" w:hAnsi="宋体" w:eastAsia="宋体" w:cs="宋体"/>
                <w:color w:val="000000"/>
              </w:rPr>
              <w:t>2、增教师素养。课后服务以来，学校实行“弹性下班制”，以缓解工作与家庭不得兼顾的忧虑，增强了教师的归属感；随着课后服务的持续推进，教师专业发展有了更多方向，个人兴趣特长有所施展；师生之间有更多的学习、活动的互动，关系更加融洽；教师有更多的机会去观察、了解学生存在的问题，便于因材施教、有效提质。</w:t>
            </w:r>
          </w:p>
          <w:p>
            <w:pPr>
              <w:spacing w:line="360" w:lineRule="auto"/>
              <w:ind w:firstLine="420" w:firstLineChars="200"/>
            </w:pPr>
            <w:r>
              <w:rPr>
                <w:rFonts w:ascii="宋体" w:hAnsi="宋体" w:eastAsia="宋体" w:cs="宋体"/>
                <w:color w:val="000000"/>
              </w:rPr>
              <w:t>3、融亲子关系。亲子之间不再因“作业”发生矛盾、冲突，亲子关系有所缓和；家长有更多的机会陪伴孩子一起成长，收获幸福。</w:t>
            </w:r>
          </w:p>
          <w:p>
            <w:pPr>
              <w:spacing w:line="360" w:lineRule="auto"/>
              <w:ind w:firstLine="420" w:firstLineChars="200"/>
            </w:pPr>
            <w:r>
              <w:rPr>
                <w:rFonts w:ascii="宋体" w:hAnsi="宋体" w:eastAsia="宋体" w:cs="宋体"/>
                <w:color w:val="000000"/>
              </w:rPr>
              <w:t>4、强学校特色。为不断提升服务效果，学校定期开展课后服务成果展示汇报，充分利用优秀作业展、经典诵读比赛、科技节等进行汇报演出，为学生展示特长搭建舞台，促进学生特长发挥、学校特色发展。学校“双减”行动还得到了家长及社会各界的认可和点赞，市政府、市教育局、区教育局来校参观给予肯定，我们也登上了学习强国、人民日报等国家级媒体，以及常州发布、常州教育、天宁教育等官媒，中吴网、常州电视台、常州日报等知名媒体，学校美誉度得到提升。</w:t>
            </w:r>
          </w:p>
          <w:p>
            <w:pPr>
              <w:spacing w:line="360" w:lineRule="auto"/>
              <w:ind w:firstLine="420" w:firstLineChars="200"/>
            </w:pPr>
            <w:r>
              <w:rPr>
                <w:rFonts w:ascii="宋体" w:hAnsi="宋体" w:eastAsia="宋体" w:cs="宋体"/>
                <w:color w:val="000000"/>
              </w:rPr>
              <w:t>5、优教育生态。一方面，学校在课堂教学、作业设计的变革中提升教学质量，同时在课后服务时间严控作业量，辅以精心指导，使学生真正减轻学习负担，有更多个性发展的时间与空间；课后服务的成效，使家长更坚定地让学生走出补习班，回归学校与家庭，承担教育责任；课后服务积极引进社会资源，资源共享优化了学生的均衡发展。</w:t>
            </w:r>
          </w:p>
          <w:p>
            <w:pPr>
              <w:spacing w:line="360" w:lineRule="auto"/>
            </w:pPr>
          </w:p>
          <w:p>
            <w:pPr>
              <w:rPr>
                <w:rFonts w:ascii="宋体"/>
              </w:rPr>
            </w:pPr>
          </w:p>
        </w:tc>
      </w:tr>
    </w:tbl>
    <w:p>
      <w:pPr>
        <w:tabs>
          <w:tab w:val="left" w:pos="0"/>
        </w:tabs>
        <w:spacing w:line="560" w:lineRule="exact"/>
        <w:ind w:right="560"/>
        <w:rPr>
          <w:rFonts w:ascii="宋体"/>
          <w:szCs w:val="21"/>
        </w:rPr>
      </w:pPr>
      <w:r>
        <w:rPr>
          <w:rFonts w:hint="eastAsia" w:ascii="宋体"/>
          <w:szCs w:val="21"/>
        </w:rPr>
        <w:t xml:space="preserve"> </w:t>
      </w:r>
    </w:p>
    <w:p>
      <w:pPr>
        <w:spacing w:line="400" w:lineRule="exact"/>
        <w:jc w:val="left"/>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0.</w:t>
      </w:r>
      <w:r>
        <w:rPr>
          <w:rFonts w:hint="eastAsia" w:ascii="宋体" w:hAnsi="宋体" w:eastAsia="宋体"/>
          <w:b/>
          <w:bCs/>
          <w:sz w:val="28"/>
          <w:szCs w:val="28"/>
        </w:rPr>
        <w:t>常州市天宁区教师发展中心常规调研报告（</w:t>
      </w:r>
      <w:r>
        <w:rPr>
          <w:rFonts w:hint="eastAsia" w:ascii="黑体" w:eastAsia="黑体"/>
          <w:sz w:val="28"/>
          <w:szCs w:val="28"/>
        </w:rPr>
        <w:t>2022年9月20日</w:t>
      </w:r>
      <w:r>
        <w:rPr>
          <w:rFonts w:hint="eastAsia" w:ascii="宋体" w:hAnsi="宋体" w:eastAsia="宋体"/>
          <w:b/>
          <w:bCs/>
          <w:sz w:val="28"/>
          <w:szCs w:val="28"/>
        </w:rPr>
        <w:t>）</w:t>
      </w:r>
    </w:p>
    <w:p>
      <w:pPr>
        <w:spacing w:line="360" w:lineRule="auto"/>
        <w:ind w:firstLine="422" w:firstLineChars="200"/>
        <w:rPr>
          <w:rFonts w:ascii="宋体" w:hAnsi="宋体" w:eastAsia="宋体"/>
          <w:b/>
          <w:bCs/>
          <w:szCs w:val="21"/>
        </w:rPr>
      </w:pPr>
      <w:r>
        <w:rPr>
          <w:rFonts w:hint="eastAsia" w:ascii="宋体" w:hAnsi="宋体" w:eastAsia="宋体"/>
          <w:b/>
          <w:bCs/>
          <w:szCs w:val="21"/>
        </w:rPr>
        <w:t>一、调研听课一览表</w:t>
      </w:r>
    </w:p>
    <w:tbl>
      <w:tblPr>
        <w:tblStyle w:val="7"/>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01"/>
        <w:gridCol w:w="645"/>
        <w:gridCol w:w="690"/>
        <w:gridCol w:w="660"/>
        <w:gridCol w:w="630"/>
        <w:gridCol w:w="645"/>
        <w:gridCol w:w="660"/>
        <w:gridCol w:w="660"/>
        <w:gridCol w:w="690"/>
        <w:gridCol w:w="630"/>
        <w:gridCol w:w="63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9"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调研学校</w:t>
            </w:r>
          </w:p>
        </w:tc>
        <w:tc>
          <w:tcPr>
            <w:tcW w:w="7686" w:type="dxa"/>
            <w:gridSpan w:val="12"/>
            <w:vAlign w:val="center"/>
          </w:tcPr>
          <w:p>
            <w:pPr>
              <w:jc w:val="center"/>
              <w:rPr>
                <w:rFonts w:ascii="宋体" w:hAnsi="宋体" w:eastAsia="宋体" w:cs="宋体"/>
                <w:spacing w:val="-20"/>
                <w:szCs w:val="21"/>
              </w:rPr>
            </w:pPr>
            <w:r>
              <w:rPr>
                <w:rFonts w:hint="eastAsia" w:ascii="宋体" w:hAnsi="宋体" w:eastAsia="宋体" w:cs="宋体"/>
                <w:spacing w:val="-20"/>
                <w:szCs w:val="21"/>
              </w:rPr>
              <w:t>常州市青龙实验小学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9" w:type="dxa"/>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听课总节数</w:t>
            </w:r>
          </w:p>
        </w:tc>
        <w:tc>
          <w:tcPr>
            <w:tcW w:w="501" w:type="dxa"/>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19</w:t>
            </w:r>
          </w:p>
        </w:tc>
        <w:tc>
          <w:tcPr>
            <w:tcW w:w="645"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语文</w:t>
            </w:r>
          </w:p>
        </w:tc>
        <w:tc>
          <w:tcPr>
            <w:tcW w:w="69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数学</w:t>
            </w:r>
          </w:p>
        </w:tc>
        <w:tc>
          <w:tcPr>
            <w:tcW w:w="66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英语</w:t>
            </w:r>
          </w:p>
        </w:tc>
        <w:tc>
          <w:tcPr>
            <w:tcW w:w="63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音乐</w:t>
            </w:r>
          </w:p>
        </w:tc>
        <w:tc>
          <w:tcPr>
            <w:tcW w:w="645"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体育</w:t>
            </w:r>
          </w:p>
        </w:tc>
        <w:tc>
          <w:tcPr>
            <w:tcW w:w="66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美术</w:t>
            </w:r>
          </w:p>
        </w:tc>
        <w:tc>
          <w:tcPr>
            <w:tcW w:w="66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综合</w:t>
            </w:r>
          </w:p>
        </w:tc>
        <w:tc>
          <w:tcPr>
            <w:tcW w:w="69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科学</w:t>
            </w:r>
          </w:p>
        </w:tc>
        <w:tc>
          <w:tcPr>
            <w:tcW w:w="63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劳动</w:t>
            </w:r>
          </w:p>
        </w:tc>
        <w:tc>
          <w:tcPr>
            <w:tcW w:w="63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德法</w:t>
            </w:r>
          </w:p>
        </w:tc>
        <w:tc>
          <w:tcPr>
            <w:tcW w:w="645"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line="400" w:lineRule="exact"/>
              <w:rPr>
                <w:rFonts w:ascii="宋体" w:hAnsi="宋体" w:eastAsia="宋体" w:cs="宋体"/>
                <w:szCs w:val="21"/>
              </w:rPr>
            </w:pPr>
          </w:p>
        </w:tc>
        <w:tc>
          <w:tcPr>
            <w:tcW w:w="501" w:type="dxa"/>
            <w:vMerge w:val="continue"/>
          </w:tcPr>
          <w:p>
            <w:pPr>
              <w:spacing w:line="400" w:lineRule="exact"/>
              <w:rPr>
                <w:rFonts w:ascii="宋体" w:hAnsi="宋体" w:eastAsia="宋体" w:cs="宋体"/>
                <w:szCs w:val="21"/>
              </w:rPr>
            </w:pP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5</w:t>
            </w:r>
          </w:p>
        </w:tc>
        <w:tc>
          <w:tcPr>
            <w:tcW w:w="690"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60"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6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6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9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00" w:lineRule="exact"/>
              <w:rPr>
                <w:rFonts w:ascii="宋体" w:hAnsi="宋体" w:eastAsia="宋体" w:cs="宋体"/>
                <w:szCs w:val="21"/>
              </w:rPr>
            </w:pPr>
            <w:r>
              <w:rPr>
                <w:rFonts w:hint="eastAsia" w:ascii="宋体" w:hAnsi="宋体" w:eastAsia="宋体" w:cs="宋体"/>
                <w:szCs w:val="21"/>
              </w:rPr>
              <w:t>“优秀”节数</w:t>
            </w:r>
          </w:p>
        </w:tc>
        <w:tc>
          <w:tcPr>
            <w:tcW w:w="501" w:type="dxa"/>
          </w:tcPr>
          <w:p>
            <w:pPr>
              <w:spacing w:line="400" w:lineRule="exact"/>
              <w:jc w:val="center"/>
              <w:rPr>
                <w:rFonts w:ascii="宋体" w:hAnsi="宋体" w:eastAsia="宋体" w:cs="宋体"/>
                <w:szCs w:val="21"/>
              </w:rPr>
            </w:pPr>
            <w:r>
              <w:rPr>
                <w:rFonts w:hint="eastAsia" w:ascii="宋体" w:hAnsi="宋体" w:eastAsia="宋体" w:cs="宋体"/>
                <w:szCs w:val="21"/>
              </w:rPr>
              <w:t>16</w:t>
            </w: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4</w:t>
            </w:r>
          </w:p>
        </w:tc>
        <w:tc>
          <w:tcPr>
            <w:tcW w:w="690"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60"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66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6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9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30" w:type="dxa"/>
          </w:tcPr>
          <w:p>
            <w:pPr>
              <w:spacing w:line="400" w:lineRule="exact"/>
              <w:jc w:val="center"/>
              <w:rPr>
                <w:rFonts w:ascii="宋体" w:hAnsi="宋体" w:eastAsia="宋体" w:cs="宋体"/>
                <w:szCs w:val="21"/>
              </w:rPr>
            </w:pP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00" w:lineRule="exact"/>
              <w:rPr>
                <w:rFonts w:ascii="宋体" w:hAnsi="宋体" w:eastAsia="宋体" w:cs="宋体"/>
                <w:szCs w:val="21"/>
              </w:rPr>
            </w:pPr>
            <w:r>
              <w:rPr>
                <w:rFonts w:hint="eastAsia" w:ascii="宋体" w:hAnsi="宋体" w:eastAsia="宋体" w:cs="宋体"/>
                <w:szCs w:val="21"/>
              </w:rPr>
              <w:t>“良好”节数</w:t>
            </w:r>
          </w:p>
        </w:tc>
        <w:tc>
          <w:tcPr>
            <w:tcW w:w="501" w:type="dxa"/>
          </w:tcPr>
          <w:p>
            <w:pPr>
              <w:spacing w:line="400" w:lineRule="exact"/>
              <w:jc w:val="center"/>
              <w:rPr>
                <w:rFonts w:ascii="宋体" w:hAnsi="宋体" w:eastAsia="宋体" w:cs="宋体"/>
                <w:szCs w:val="21"/>
              </w:rPr>
            </w:pPr>
            <w:r>
              <w:rPr>
                <w:rFonts w:hint="eastAsia" w:ascii="宋体" w:hAnsi="宋体" w:eastAsia="宋体" w:cs="宋体"/>
                <w:szCs w:val="21"/>
              </w:rPr>
              <w:t>3</w:t>
            </w:r>
          </w:p>
        </w:tc>
        <w:tc>
          <w:tcPr>
            <w:tcW w:w="645"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90" w:type="dxa"/>
          </w:tcPr>
          <w:p>
            <w:pPr>
              <w:spacing w:line="400" w:lineRule="exact"/>
              <w:jc w:val="center"/>
              <w:rPr>
                <w:rFonts w:ascii="宋体" w:hAnsi="宋体" w:eastAsia="宋体" w:cs="宋体"/>
                <w:szCs w:val="21"/>
              </w:rPr>
            </w:pPr>
          </w:p>
        </w:tc>
        <w:tc>
          <w:tcPr>
            <w:tcW w:w="660" w:type="dxa"/>
          </w:tcPr>
          <w:p>
            <w:pPr>
              <w:spacing w:line="400" w:lineRule="exact"/>
              <w:jc w:val="center"/>
              <w:rPr>
                <w:rFonts w:ascii="宋体" w:hAnsi="宋体" w:eastAsia="宋体" w:cs="宋体"/>
                <w:szCs w:val="21"/>
              </w:rPr>
            </w:pP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45" w:type="dxa"/>
          </w:tcPr>
          <w:p>
            <w:pPr>
              <w:spacing w:line="400" w:lineRule="exact"/>
              <w:jc w:val="center"/>
              <w:rPr>
                <w:rFonts w:ascii="宋体" w:hAnsi="宋体" w:eastAsia="宋体" w:cs="宋体"/>
                <w:szCs w:val="21"/>
              </w:rPr>
            </w:pPr>
          </w:p>
        </w:tc>
        <w:tc>
          <w:tcPr>
            <w:tcW w:w="660" w:type="dxa"/>
          </w:tcPr>
          <w:p>
            <w:pPr>
              <w:spacing w:line="400" w:lineRule="exact"/>
              <w:jc w:val="center"/>
              <w:rPr>
                <w:rFonts w:ascii="宋体" w:hAnsi="宋体" w:eastAsia="宋体" w:cs="宋体"/>
                <w:szCs w:val="21"/>
              </w:rPr>
            </w:pPr>
          </w:p>
        </w:tc>
        <w:tc>
          <w:tcPr>
            <w:tcW w:w="660" w:type="dxa"/>
          </w:tcPr>
          <w:p>
            <w:pPr>
              <w:spacing w:line="400" w:lineRule="exact"/>
              <w:jc w:val="center"/>
              <w:rPr>
                <w:rFonts w:ascii="宋体" w:hAnsi="宋体" w:eastAsia="宋体" w:cs="宋体"/>
                <w:szCs w:val="21"/>
              </w:rPr>
            </w:pPr>
          </w:p>
        </w:tc>
        <w:tc>
          <w:tcPr>
            <w:tcW w:w="690" w:type="dxa"/>
          </w:tcPr>
          <w:p>
            <w:pPr>
              <w:spacing w:line="400" w:lineRule="exact"/>
              <w:jc w:val="center"/>
              <w:rPr>
                <w:rFonts w:ascii="宋体" w:hAnsi="宋体" w:eastAsia="宋体" w:cs="宋体"/>
                <w:szCs w:val="21"/>
              </w:rPr>
            </w:pPr>
          </w:p>
        </w:tc>
        <w:tc>
          <w:tcPr>
            <w:tcW w:w="630" w:type="dxa"/>
          </w:tcPr>
          <w:p>
            <w:pPr>
              <w:spacing w:line="400" w:lineRule="exact"/>
              <w:jc w:val="center"/>
              <w:rPr>
                <w:rFonts w:ascii="宋体" w:hAnsi="宋体" w:eastAsia="宋体" w:cs="宋体"/>
                <w:szCs w:val="21"/>
              </w:rPr>
            </w:pPr>
          </w:p>
        </w:tc>
        <w:tc>
          <w:tcPr>
            <w:tcW w:w="630"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645" w:type="dxa"/>
          </w:tcPr>
          <w:p>
            <w:pPr>
              <w:spacing w:line="4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00" w:lineRule="exact"/>
              <w:rPr>
                <w:rFonts w:ascii="宋体" w:hAnsi="宋体" w:eastAsia="宋体" w:cs="宋体"/>
                <w:szCs w:val="21"/>
              </w:rPr>
            </w:pPr>
            <w:r>
              <w:rPr>
                <w:rFonts w:hint="eastAsia" w:ascii="宋体" w:hAnsi="宋体" w:eastAsia="宋体" w:cs="宋体"/>
                <w:szCs w:val="21"/>
              </w:rPr>
              <w:t>“合格”节数</w:t>
            </w:r>
          </w:p>
        </w:tc>
        <w:tc>
          <w:tcPr>
            <w:tcW w:w="501" w:type="dxa"/>
          </w:tcPr>
          <w:p>
            <w:pPr>
              <w:spacing w:line="400" w:lineRule="exact"/>
              <w:rPr>
                <w:rFonts w:ascii="宋体" w:hAnsi="宋体" w:eastAsia="宋体" w:cs="宋体"/>
                <w:szCs w:val="21"/>
              </w:rPr>
            </w:pPr>
          </w:p>
        </w:tc>
        <w:tc>
          <w:tcPr>
            <w:tcW w:w="645" w:type="dxa"/>
          </w:tcPr>
          <w:p>
            <w:pPr>
              <w:spacing w:line="400" w:lineRule="exact"/>
              <w:rPr>
                <w:rFonts w:ascii="宋体" w:hAnsi="宋体" w:eastAsia="宋体" w:cs="宋体"/>
                <w:szCs w:val="21"/>
              </w:rPr>
            </w:pPr>
          </w:p>
        </w:tc>
        <w:tc>
          <w:tcPr>
            <w:tcW w:w="690" w:type="dxa"/>
          </w:tcPr>
          <w:p>
            <w:pPr>
              <w:spacing w:line="400" w:lineRule="exact"/>
              <w:rPr>
                <w:rFonts w:ascii="宋体" w:hAnsi="宋体" w:eastAsia="宋体" w:cs="宋体"/>
                <w:szCs w:val="21"/>
              </w:rPr>
            </w:pPr>
          </w:p>
        </w:tc>
        <w:tc>
          <w:tcPr>
            <w:tcW w:w="660" w:type="dxa"/>
          </w:tcPr>
          <w:p>
            <w:pPr>
              <w:spacing w:line="400" w:lineRule="exact"/>
              <w:rPr>
                <w:rFonts w:ascii="宋体" w:hAnsi="宋体" w:eastAsia="宋体" w:cs="宋体"/>
                <w:szCs w:val="21"/>
              </w:rPr>
            </w:pPr>
          </w:p>
        </w:tc>
        <w:tc>
          <w:tcPr>
            <w:tcW w:w="630" w:type="dxa"/>
          </w:tcPr>
          <w:p>
            <w:pPr>
              <w:spacing w:line="400" w:lineRule="exact"/>
              <w:ind w:firstLine="105" w:firstLineChars="50"/>
              <w:rPr>
                <w:rFonts w:ascii="宋体" w:hAnsi="宋体" w:eastAsia="宋体" w:cs="宋体"/>
                <w:szCs w:val="21"/>
              </w:rPr>
            </w:pPr>
          </w:p>
        </w:tc>
        <w:tc>
          <w:tcPr>
            <w:tcW w:w="645" w:type="dxa"/>
          </w:tcPr>
          <w:p>
            <w:pPr>
              <w:spacing w:line="400" w:lineRule="exact"/>
              <w:rPr>
                <w:rFonts w:ascii="宋体" w:hAnsi="宋体" w:eastAsia="宋体" w:cs="宋体"/>
                <w:szCs w:val="21"/>
              </w:rPr>
            </w:pPr>
          </w:p>
        </w:tc>
        <w:tc>
          <w:tcPr>
            <w:tcW w:w="660" w:type="dxa"/>
          </w:tcPr>
          <w:p>
            <w:pPr>
              <w:spacing w:line="400" w:lineRule="exact"/>
              <w:rPr>
                <w:rFonts w:ascii="宋体" w:hAnsi="宋体" w:eastAsia="宋体" w:cs="宋体"/>
                <w:szCs w:val="21"/>
              </w:rPr>
            </w:pPr>
          </w:p>
        </w:tc>
        <w:tc>
          <w:tcPr>
            <w:tcW w:w="660" w:type="dxa"/>
          </w:tcPr>
          <w:p>
            <w:pPr>
              <w:spacing w:line="400" w:lineRule="exact"/>
              <w:rPr>
                <w:rFonts w:ascii="宋体" w:hAnsi="宋体" w:eastAsia="宋体" w:cs="宋体"/>
                <w:szCs w:val="21"/>
              </w:rPr>
            </w:pPr>
          </w:p>
        </w:tc>
        <w:tc>
          <w:tcPr>
            <w:tcW w:w="690" w:type="dxa"/>
          </w:tcPr>
          <w:p>
            <w:pPr>
              <w:spacing w:line="400" w:lineRule="exact"/>
              <w:rPr>
                <w:rFonts w:ascii="宋体" w:hAnsi="宋体" w:eastAsia="宋体" w:cs="宋体"/>
                <w:szCs w:val="21"/>
              </w:rPr>
            </w:pPr>
          </w:p>
        </w:tc>
        <w:tc>
          <w:tcPr>
            <w:tcW w:w="630" w:type="dxa"/>
          </w:tcPr>
          <w:p>
            <w:pPr>
              <w:spacing w:line="400" w:lineRule="exact"/>
              <w:rPr>
                <w:rFonts w:ascii="宋体" w:hAnsi="宋体" w:eastAsia="宋体" w:cs="宋体"/>
                <w:szCs w:val="21"/>
              </w:rPr>
            </w:pPr>
          </w:p>
        </w:tc>
        <w:tc>
          <w:tcPr>
            <w:tcW w:w="630" w:type="dxa"/>
          </w:tcPr>
          <w:p>
            <w:pPr>
              <w:spacing w:line="400" w:lineRule="exact"/>
              <w:ind w:firstLine="105" w:firstLineChars="50"/>
              <w:rPr>
                <w:rFonts w:ascii="宋体" w:hAnsi="宋体" w:eastAsia="宋体" w:cs="宋体"/>
                <w:szCs w:val="21"/>
              </w:rPr>
            </w:pPr>
          </w:p>
        </w:tc>
        <w:tc>
          <w:tcPr>
            <w:tcW w:w="645" w:type="dxa"/>
          </w:tcPr>
          <w:p>
            <w:pPr>
              <w:spacing w:line="400" w:lineRule="exact"/>
              <w:ind w:firstLine="105" w:firstLineChars="5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00" w:lineRule="exact"/>
              <w:rPr>
                <w:rFonts w:ascii="宋体" w:hAnsi="宋体" w:eastAsia="宋体" w:cs="宋体"/>
                <w:spacing w:val="-20"/>
                <w:szCs w:val="21"/>
              </w:rPr>
            </w:pPr>
            <w:r>
              <w:rPr>
                <w:rFonts w:hint="eastAsia" w:ascii="宋体" w:hAnsi="宋体" w:eastAsia="宋体" w:cs="宋体"/>
                <w:spacing w:val="-20"/>
                <w:szCs w:val="21"/>
              </w:rPr>
              <w:t>“待合格”节数</w:t>
            </w:r>
          </w:p>
        </w:tc>
        <w:tc>
          <w:tcPr>
            <w:tcW w:w="501" w:type="dxa"/>
          </w:tcPr>
          <w:p>
            <w:pPr>
              <w:spacing w:line="400" w:lineRule="exact"/>
              <w:rPr>
                <w:rFonts w:ascii="宋体" w:hAnsi="宋体" w:eastAsia="宋体" w:cs="宋体"/>
                <w:szCs w:val="21"/>
              </w:rPr>
            </w:pPr>
          </w:p>
        </w:tc>
        <w:tc>
          <w:tcPr>
            <w:tcW w:w="645" w:type="dxa"/>
          </w:tcPr>
          <w:p>
            <w:pPr>
              <w:spacing w:line="400" w:lineRule="exact"/>
              <w:rPr>
                <w:rFonts w:ascii="宋体" w:hAnsi="宋体" w:eastAsia="宋体" w:cs="宋体"/>
                <w:szCs w:val="21"/>
              </w:rPr>
            </w:pPr>
          </w:p>
        </w:tc>
        <w:tc>
          <w:tcPr>
            <w:tcW w:w="690" w:type="dxa"/>
          </w:tcPr>
          <w:p>
            <w:pPr>
              <w:spacing w:line="400" w:lineRule="exact"/>
              <w:rPr>
                <w:rFonts w:ascii="宋体" w:hAnsi="宋体" w:eastAsia="宋体" w:cs="宋体"/>
                <w:szCs w:val="21"/>
              </w:rPr>
            </w:pPr>
          </w:p>
        </w:tc>
        <w:tc>
          <w:tcPr>
            <w:tcW w:w="660" w:type="dxa"/>
          </w:tcPr>
          <w:p>
            <w:pPr>
              <w:spacing w:line="400" w:lineRule="exact"/>
              <w:rPr>
                <w:rFonts w:ascii="宋体" w:hAnsi="宋体" w:eastAsia="宋体" w:cs="宋体"/>
                <w:szCs w:val="21"/>
              </w:rPr>
            </w:pPr>
          </w:p>
        </w:tc>
        <w:tc>
          <w:tcPr>
            <w:tcW w:w="630" w:type="dxa"/>
          </w:tcPr>
          <w:p>
            <w:pPr>
              <w:spacing w:line="400" w:lineRule="exact"/>
              <w:rPr>
                <w:rFonts w:ascii="宋体" w:hAnsi="宋体" w:eastAsia="宋体" w:cs="宋体"/>
                <w:szCs w:val="21"/>
              </w:rPr>
            </w:pPr>
          </w:p>
        </w:tc>
        <w:tc>
          <w:tcPr>
            <w:tcW w:w="645" w:type="dxa"/>
          </w:tcPr>
          <w:p>
            <w:pPr>
              <w:spacing w:line="400" w:lineRule="exact"/>
              <w:rPr>
                <w:rFonts w:ascii="宋体" w:hAnsi="宋体" w:eastAsia="宋体" w:cs="宋体"/>
                <w:szCs w:val="21"/>
              </w:rPr>
            </w:pPr>
          </w:p>
        </w:tc>
        <w:tc>
          <w:tcPr>
            <w:tcW w:w="660" w:type="dxa"/>
          </w:tcPr>
          <w:p>
            <w:pPr>
              <w:spacing w:line="400" w:lineRule="exact"/>
              <w:rPr>
                <w:rFonts w:ascii="宋体" w:hAnsi="宋体" w:eastAsia="宋体" w:cs="宋体"/>
                <w:szCs w:val="21"/>
              </w:rPr>
            </w:pPr>
          </w:p>
        </w:tc>
        <w:tc>
          <w:tcPr>
            <w:tcW w:w="660" w:type="dxa"/>
          </w:tcPr>
          <w:p>
            <w:pPr>
              <w:spacing w:line="400" w:lineRule="exact"/>
              <w:rPr>
                <w:rFonts w:ascii="宋体" w:hAnsi="宋体" w:eastAsia="宋体" w:cs="宋体"/>
                <w:szCs w:val="21"/>
              </w:rPr>
            </w:pPr>
          </w:p>
        </w:tc>
        <w:tc>
          <w:tcPr>
            <w:tcW w:w="690" w:type="dxa"/>
          </w:tcPr>
          <w:p>
            <w:pPr>
              <w:spacing w:line="400" w:lineRule="exact"/>
              <w:rPr>
                <w:rFonts w:ascii="宋体" w:hAnsi="宋体" w:eastAsia="宋体" w:cs="宋体"/>
                <w:szCs w:val="21"/>
              </w:rPr>
            </w:pPr>
          </w:p>
        </w:tc>
        <w:tc>
          <w:tcPr>
            <w:tcW w:w="630" w:type="dxa"/>
          </w:tcPr>
          <w:p>
            <w:pPr>
              <w:spacing w:line="400" w:lineRule="exact"/>
              <w:rPr>
                <w:rFonts w:ascii="宋体" w:hAnsi="宋体" w:eastAsia="宋体" w:cs="宋体"/>
                <w:szCs w:val="21"/>
              </w:rPr>
            </w:pPr>
          </w:p>
        </w:tc>
        <w:tc>
          <w:tcPr>
            <w:tcW w:w="630" w:type="dxa"/>
          </w:tcPr>
          <w:p>
            <w:pPr>
              <w:spacing w:line="400" w:lineRule="exact"/>
              <w:rPr>
                <w:rFonts w:ascii="宋体" w:hAnsi="宋体" w:eastAsia="宋体" w:cs="宋体"/>
                <w:szCs w:val="21"/>
              </w:rPr>
            </w:pPr>
          </w:p>
        </w:tc>
        <w:tc>
          <w:tcPr>
            <w:tcW w:w="645" w:type="dxa"/>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00" w:lineRule="exact"/>
              <w:jc w:val="center"/>
              <w:rPr>
                <w:rFonts w:ascii="宋体" w:hAnsi="宋体" w:eastAsia="宋体" w:cs="宋体"/>
                <w:szCs w:val="21"/>
              </w:rPr>
            </w:pPr>
            <w:r>
              <w:rPr>
                <w:rFonts w:hint="eastAsia" w:ascii="宋体" w:hAnsi="宋体" w:eastAsia="宋体" w:cs="宋体"/>
                <w:szCs w:val="21"/>
              </w:rPr>
              <w:t>“优秀课”</w:t>
            </w:r>
          </w:p>
          <w:p>
            <w:pPr>
              <w:spacing w:line="400" w:lineRule="exact"/>
              <w:jc w:val="center"/>
              <w:rPr>
                <w:rFonts w:ascii="宋体" w:hAnsi="宋体" w:eastAsia="宋体" w:cs="宋体"/>
                <w:szCs w:val="21"/>
              </w:rPr>
            </w:pPr>
            <w:r>
              <w:rPr>
                <w:rFonts w:hint="eastAsia" w:ascii="宋体" w:hAnsi="宋体" w:eastAsia="宋体" w:cs="宋体"/>
                <w:szCs w:val="21"/>
              </w:rPr>
              <w:t>教师名单</w:t>
            </w:r>
          </w:p>
        </w:tc>
        <w:tc>
          <w:tcPr>
            <w:tcW w:w="7686" w:type="dxa"/>
            <w:gridSpan w:val="12"/>
          </w:tcPr>
          <w:p>
            <w:pPr>
              <w:spacing w:line="400" w:lineRule="exact"/>
              <w:rPr>
                <w:rFonts w:ascii="宋体" w:hAnsi="宋体" w:eastAsia="宋体" w:cs="宋体"/>
                <w:szCs w:val="21"/>
              </w:rPr>
            </w:pPr>
            <w:r>
              <w:rPr>
                <w:rFonts w:hint="eastAsia" w:ascii="宋体" w:hAnsi="宋体" w:eastAsia="宋体" w:cs="宋体"/>
                <w:b/>
                <w:bCs/>
                <w:szCs w:val="21"/>
              </w:rPr>
              <w:t>语文</w:t>
            </w:r>
            <w:r>
              <w:rPr>
                <w:rFonts w:hint="eastAsia" w:ascii="宋体" w:hAnsi="宋体" w:eastAsia="宋体" w:cs="宋体"/>
                <w:szCs w:val="21"/>
              </w:rPr>
              <w:t>：</w:t>
            </w:r>
            <w:r>
              <w:rPr>
                <w:rFonts w:hint="eastAsia" w:ascii="宋体" w:hAnsi="宋体" w:eastAsia="宋体"/>
                <w:kern w:val="0"/>
                <w:szCs w:val="21"/>
              </w:rPr>
              <w:t xml:space="preserve"> 吴苗  汤琦 </w:t>
            </w:r>
            <w:r>
              <w:rPr>
                <w:rFonts w:hint="eastAsia" w:ascii="宋体" w:hAnsi="宋体" w:eastAsia="宋体"/>
                <w:szCs w:val="21"/>
              </w:rPr>
              <w:t xml:space="preserve">沈志慧  庞天娇      </w:t>
            </w:r>
            <w:r>
              <w:rPr>
                <w:rFonts w:hint="eastAsia" w:ascii="宋体" w:hAnsi="宋体" w:eastAsia="宋体" w:cs="宋体"/>
                <w:b/>
                <w:bCs/>
                <w:szCs w:val="21"/>
              </w:rPr>
              <w:t>数学</w:t>
            </w:r>
            <w:r>
              <w:rPr>
                <w:rFonts w:hint="eastAsia" w:ascii="宋体" w:hAnsi="宋体" w:eastAsia="宋体" w:cs="宋体"/>
                <w:szCs w:val="21"/>
              </w:rPr>
              <w:t>：钱峰杰  徐杏蕊</w:t>
            </w:r>
            <w:r>
              <w:rPr>
                <w:rFonts w:hint="eastAsia" w:ascii="宋体" w:hAnsi="宋体" w:eastAsia="宋体" w:cs="宋体"/>
                <w:b/>
                <w:szCs w:val="21"/>
              </w:rPr>
              <w:t xml:space="preserve">     英语：</w:t>
            </w:r>
            <w:r>
              <w:rPr>
                <w:rFonts w:hint="eastAsia" w:ascii="宋体" w:hAnsi="宋体" w:eastAsia="宋体" w:cs="宋体"/>
                <w:szCs w:val="21"/>
              </w:rPr>
              <w:t xml:space="preserve"> </w:t>
            </w:r>
            <w:r>
              <w:rPr>
                <w:rFonts w:hint="eastAsia" w:ascii="宋体" w:hAnsi="宋体" w:eastAsia="宋体"/>
                <w:szCs w:val="21"/>
              </w:rPr>
              <w:t>蒯鸥  李玲</w:t>
            </w:r>
            <w:r>
              <w:rPr>
                <w:rFonts w:hint="eastAsia" w:ascii="宋体" w:hAnsi="宋体" w:eastAsia="宋体" w:cs="宋体"/>
                <w:b/>
                <w:bCs/>
                <w:szCs w:val="21"/>
              </w:rPr>
              <w:t xml:space="preserve"> </w:t>
            </w:r>
            <w:r>
              <w:rPr>
                <w:rFonts w:hint="eastAsia" w:ascii="宋体" w:hAnsi="宋体" w:eastAsia="宋体"/>
                <w:szCs w:val="21"/>
              </w:rPr>
              <w:t xml:space="preserve">       </w:t>
            </w:r>
            <w:r>
              <w:rPr>
                <w:rFonts w:hint="eastAsia" w:ascii="宋体" w:hAnsi="宋体" w:eastAsia="宋体"/>
                <w:b/>
                <w:bCs/>
                <w:szCs w:val="21"/>
              </w:rPr>
              <w:t>音乐：</w:t>
            </w:r>
            <w:r>
              <w:rPr>
                <w:rFonts w:hint="eastAsia" w:ascii="宋体" w:hAnsi="宋体" w:eastAsia="宋体"/>
                <w:szCs w:val="21"/>
              </w:rPr>
              <w:t>陈云</w:t>
            </w:r>
            <w:r>
              <w:rPr>
                <w:rFonts w:hint="eastAsia" w:ascii="宋体" w:hAnsi="宋体" w:eastAsia="宋体" w:cs="宋体"/>
                <w:szCs w:val="21"/>
              </w:rPr>
              <w:t xml:space="preserve">        </w:t>
            </w:r>
            <w:r>
              <w:rPr>
                <w:rFonts w:hint="eastAsia" w:ascii="宋体" w:hAnsi="宋体" w:eastAsia="宋体" w:cs="宋体"/>
                <w:b/>
                <w:bCs/>
                <w:szCs w:val="21"/>
              </w:rPr>
              <w:t>体育：</w:t>
            </w:r>
            <w:r>
              <w:rPr>
                <w:rFonts w:hint="eastAsia" w:ascii="宋体" w:hAnsi="宋体" w:eastAsia="宋体" w:cs="宋体"/>
                <w:szCs w:val="21"/>
              </w:rPr>
              <w:t xml:space="preserve">贺凯  罗鑫  </w:t>
            </w:r>
            <w:r>
              <w:rPr>
                <w:rFonts w:hint="eastAsia" w:ascii="宋体" w:hAnsi="宋体" w:eastAsia="宋体" w:cs="宋体"/>
                <w:b/>
                <w:bCs/>
                <w:szCs w:val="21"/>
              </w:rPr>
              <w:t xml:space="preserve">   美术：</w:t>
            </w:r>
            <w:r>
              <w:rPr>
                <w:rFonts w:hint="eastAsia" w:ascii="宋体" w:hAnsi="宋体" w:eastAsia="宋体"/>
                <w:szCs w:val="21"/>
              </w:rPr>
              <w:t>施筱雯</w:t>
            </w:r>
            <w:r>
              <w:rPr>
                <w:rFonts w:hint="eastAsia" w:ascii="宋体" w:hAnsi="宋体" w:eastAsia="宋体" w:cs="宋体"/>
                <w:b/>
                <w:bCs/>
                <w:szCs w:val="21"/>
              </w:rPr>
              <w:t xml:space="preserve">     综合：</w:t>
            </w:r>
            <w:r>
              <w:rPr>
                <w:rFonts w:hint="eastAsia" w:ascii="宋体" w:hAnsi="宋体" w:eastAsia="宋体"/>
                <w:szCs w:val="21"/>
              </w:rPr>
              <w:t>徐思颖</w:t>
            </w:r>
            <w:r>
              <w:rPr>
                <w:rFonts w:hint="eastAsia" w:ascii="宋体" w:hAnsi="宋体" w:eastAsia="宋体" w:cs="宋体"/>
                <w:b/>
                <w:bCs/>
                <w:szCs w:val="21"/>
              </w:rPr>
              <w:t xml:space="preserve">      科学：</w:t>
            </w:r>
            <w:r>
              <w:rPr>
                <w:rFonts w:hint="eastAsia" w:ascii="宋体" w:hAnsi="宋体" w:eastAsia="宋体" w:cs="宋体"/>
                <w:szCs w:val="21"/>
              </w:rPr>
              <w:t>张莉仙</w:t>
            </w:r>
            <w:r>
              <w:rPr>
                <w:rFonts w:hint="eastAsia" w:ascii="宋体" w:hAnsi="宋体" w:eastAsia="宋体" w:cs="宋体"/>
                <w:b/>
                <w:bCs/>
                <w:szCs w:val="21"/>
              </w:rPr>
              <w:t xml:space="preserve">    劳动：</w:t>
            </w:r>
            <w:r>
              <w:rPr>
                <w:rFonts w:hint="eastAsia" w:ascii="宋体" w:hAnsi="宋体" w:eastAsia="宋体" w:cs="宋体"/>
                <w:szCs w:val="21"/>
              </w:rPr>
              <w:t xml:space="preserve">程晓晓   </w:t>
            </w:r>
            <w:r>
              <w:rPr>
                <w:rFonts w:hint="eastAsia" w:ascii="宋体" w:hAnsi="宋体" w:eastAsia="宋体" w:cs="宋体"/>
                <w:b/>
                <w:bCs/>
                <w:szCs w:val="21"/>
              </w:rPr>
              <w:t>信息：</w:t>
            </w:r>
            <w:r>
              <w:rPr>
                <w:rFonts w:hint="eastAsia" w:ascii="宋体" w:hAnsi="宋体" w:eastAsia="宋体" w:cs="宋体"/>
                <w:szCs w:val="21"/>
              </w:rPr>
              <w:t>程青</w:t>
            </w:r>
          </w:p>
        </w:tc>
      </w:tr>
    </w:tbl>
    <w:p>
      <w:pPr>
        <w:numPr>
          <w:ilvl w:val="0"/>
          <w:numId w:val="3"/>
        </w:numPr>
        <w:spacing w:line="440" w:lineRule="exact"/>
        <w:rPr>
          <w:rFonts w:ascii="宋体" w:hAnsi="宋体" w:eastAsia="宋体"/>
          <w:b/>
          <w:bCs/>
          <w:szCs w:val="21"/>
        </w:rPr>
      </w:pPr>
      <w:r>
        <w:rPr>
          <w:rFonts w:hint="eastAsia" w:ascii="宋体" w:hAnsi="宋体" w:eastAsia="宋体"/>
          <w:b/>
          <w:bCs/>
          <w:szCs w:val="21"/>
        </w:rPr>
        <w:t>课堂教学和教学常规专项调研（各学科教研员）</w:t>
      </w:r>
    </w:p>
    <w:p>
      <w:pPr>
        <w:numPr>
          <w:ilvl w:val="0"/>
          <w:numId w:val="4"/>
        </w:numPr>
        <w:spacing w:line="420" w:lineRule="exact"/>
        <w:ind w:firstLine="562"/>
        <w:rPr>
          <w:rFonts w:ascii="宋体" w:hAnsi="宋体" w:eastAsia="宋体"/>
          <w:b/>
          <w:bCs/>
          <w:szCs w:val="21"/>
        </w:rPr>
      </w:pPr>
      <w:r>
        <w:rPr>
          <w:rFonts w:hint="eastAsia" w:ascii="宋体" w:hAnsi="宋体" w:eastAsia="宋体"/>
          <w:b/>
          <w:bCs/>
          <w:szCs w:val="21"/>
        </w:rPr>
        <w:t>语文</w:t>
      </w:r>
    </w:p>
    <w:p>
      <w:pPr>
        <w:spacing w:line="420" w:lineRule="exact"/>
        <w:ind w:firstLine="422" w:firstLineChars="200"/>
        <w:rPr>
          <w:rFonts w:ascii="宋体" w:hAnsi="宋体" w:eastAsia="宋体"/>
          <w:szCs w:val="21"/>
        </w:rPr>
      </w:pPr>
      <w:r>
        <w:rPr>
          <w:rFonts w:hint="eastAsia" w:ascii="宋体" w:hAnsi="宋体" w:eastAsia="宋体"/>
          <w:b/>
          <w:bCs/>
          <w:szCs w:val="21"/>
        </w:rPr>
        <w:t>（1）习惯为先，扎实落地</w:t>
      </w:r>
      <w:r>
        <w:rPr>
          <w:rFonts w:hint="eastAsia" w:ascii="宋体" w:hAnsi="宋体" w:eastAsia="宋体"/>
          <w:szCs w:val="21"/>
        </w:rPr>
        <w:t xml:space="preserve"> 作为一年级教师，在短短的十多天内，已经带领孩子入格了小学课堂。从课前静静等候，到课上倾听同伴发言，到开火车朗读，一招一式，教师时刻关注习惯的培养，步步落实。在学生稍有注意力分散，会很好地停下，提醒学生小眼睛看老师，坐坐好。当学生发言时，另外地小朋友稍有不知所措时，老师及时的停下，引导学生“小朋友发言我们可以看着他，但是小嘴巴不说话。”老师时时刻刻注重课堂组织，学生专心投入的学习状态已经很好地成为了习惯。有紧有松地课堂节奏，孩子们自由而有规则，投入而欢乐，很有安全感。</w:t>
      </w:r>
      <w:r>
        <w:rPr>
          <w:rFonts w:hint="eastAsia" w:ascii="宋体" w:hAnsi="宋体" w:eastAsia="宋体"/>
          <w:b/>
          <w:bCs/>
          <w:szCs w:val="21"/>
        </w:rPr>
        <w:t>（2）敏锐捕捉，精准指导</w:t>
      </w:r>
      <w:r>
        <w:rPr>
          <w:rFonts w:hint="eastAsia" w:ascii="宋体" w:hAnsi="宋体" w:eastAsia="宋体"/>
          <w:szCs w:val="21"/>
        </w:rPr>
        <w:t xml:space="preserve">  在本堂课中，学生学习中的难点在</w:t>
      </w:r>
      <w:r>
        <w:rPr>
          <w:rFonts w:ascii="宋体" w:hAnsi="宋体" w:eastAsia="宋体"/>
          <w:szCs w:val="21"/>
        </w:rPr>
        <w:t>a</w:t>
      </w:r>
      <w:r>
        <w:rPr>
          <w:rFonts w:hint="eastAsia" w:ascii="宋体" w:hAnsi="宋体" w:eastAsia="宋体"/>
          <w:szCs w:val="21"/>
        </w:rPr>
        <w:t>的字形书写，o的发音，e嘴巴变化。教师的教学点正是学生学习的疑难点。教师对于学生学习过程中的难点有清晰地把握，并且有灵敏的耳朵，对于学生每一次发言，都能快速准确地给出判断，给予学生到位指导。教师的点评语简短而精准，给人深刻的印象。当学生在读o有困难，读成o</w:t>
      </w:r>
      <w:r>
        <w:rPr>
          <w:rFonts w:ascii="宋体" w:hAnsi="宋体" w:eastAsia="宋体"/>
          <w:szCs w:val="21"/>
        </w:rPr>
        <w:t>u</w:t>
      </w:r>
      <w:r>
        <w:rPr>
          <w:rFonts w:hint="eastAsia" w:ascii="宋体" w:hAnsi="宋体" w:eastAsia="宋体"/>
          <w:szCs w:val="21"/>
        </w:rPr>
        <w:t>时，教师给予辅助动作，让学生用手指轻轻捏住嘴巴，稳住嘴型，准确地读出拼音字母的发音。当学生全情投入参与游戏中，声音响亮地读字母e，但却不准地时候，老师及时介入，通过评价让孩子明白虽然声音响亮，但是并不准确，跟老师读准确。老师的点评语就如课堂上的魔法，有力地调控着学生参与学习的节奏，有效地帮助学生解决学习中的困难。</w:t>
      </w:r>
      <w:r>
        <w:rPr>
          <w:rFonts w:hint="eastAsia" w:ascii="宋体" w:hAnsi="宋体" w:eastAsia="宋体"/>
          <w:b/>
          <w:bCs/>
          <w:szCs w:val="21"/>
        </w:rPr>
        <w:t>（3）立足发言，循循善诱</w:t>
      </w:r>
      <w:r>
        <w:rPr>
          <w:rFonts w:hint="eastAsia" w:ascii="宋体" w:hAnsi="宋体" w:eastAsia="宋体"/>
          <w:szCs w:val="21"/>
        </w:rPr>
        <w:t xml:space="preserve">  在前期习惯培养的基础上，老师在这节课上特别关注学生发言表达的习惯培养。对于这一关键能力，教师的培养层次清晰，螺旋上升。起立，端正的发言，这一点全班学生都已经能达成；大声发言，有一部分学生目前还不能实现，每一次老师都会鼓励学生放大声音再说一遍，让学生不断巩固“大声”的发言。有的学生会特别激动，声音大的比较突兀，在说话最后拖沓，出现怪腔怪调的声音。老师会示范用合适的音调表达，或用眼神暗示孩子可以把声音收住。在两位学生发言后，老师能有意识的进行总结。虽然目前学生在发言还完全不能到总结提升的水平，但教师示范也会对学生发言的未来的发展起到潜移默化的作用。建议：教学内容的选择和推进一定关照学生的学情。本节课为拼音学习的第一课，作为零基础的学生对于声母韵母整体认读音节的认知是比较浅的，甚至应该空白。教师在课堂起始询问学生拼音王国有那三类成员，超出了学生的能力。其次，在书写过程中，第一次认识四线三格。今天学习的字母都是居于中格，在书写中主要教学如何在中格中书写美观即可。教师讲到的其它两格的书写都是对着口诀进行，缺少了贴合实际的书写实践。可以放到教学到相应字母书写的时候再做指导更有效。</w:t>
      </w:r>
    </w:p>
    <w:p>
      <w:pPr>
        <w:spacing w:line="420" w:lineRule="exact"/>
        <w:ind w:firstLine="422" w:firstLineChars="200"/>
        <w:rPr>
          <w:rFonts w:ascii="宋体" w:hAnsi="宋体" w:eastAsia="宋体"/>
          <w:szCs w:val="21"/>
        </w:rPr>
      </w:pPr>
      <w:r>
        <w:rPr>
          <w:rFonts w:hint="eastAsia" w:ascii="宋体" w:hAnsi="宋体" w:eastAsia="宋体"/>
          <w:b/>
          <w:bCs/>
          <w:szCs w:val="21"/>
        </w:rPr>
        <w:t>（1）关注要素，有整体意识</w:t>
      </w:r>
      <w:r>
        <w:rPr>
          <w:rFonts w:hint="eastAsia" w:ascii="宋体" w:hAnsi="宋体" w:eastAsia="宋体"/>
          <w:szCs w:val="21"/>
        </w:rPr>
        <w:t xml:space="preserve">  教师在教学过程中，关注语文要素、课后习题、语文园地的板块，并进行合理的关联，确定教学目标与教学内容。教师注重语文要素的落实，在教学过程引入计时器，引导学生关注阅读速度，交流互动提高阅读速度的策略。引导学生在快速阅读中提取文本中的明确信息，基于信息作出自己的判断。</w:t>
      </w:r>
      <w:r>
        <w:rPr>
          <w:rFonts w:hint="eastAsia" w:ascii="宋体" w:hAnsi="宋体" w:eastAsia="宋体"/>
          <w:b/>
          <w:bCs/>
          <w:szCs w:val="21"/>
        </w:rPr>
        <w:t>（2）注重互动，有情境意识</w:t>
      </w:r>
      <w:r>
        <w:rPr>
          <w:rFonts w:hint="eastAsia" w:ascii="宋体" w:hAnsi="宋体" w:eastAsia="宋体"/>
          <w:szCs w:val="21"/>
        </w:rPr>
        <w:t xml:space="preserve">  教师注重创设角色体验的情境，在多种形式的朗读中体验文字背后的情感。抓住关键词突破的方式，体悟看得见的搭桥背后看不见的人情味儿。教师亲切可人，有较丰富的师生互动策略。自然和谐的互动场面，成为课堂中美丽的风景。建议：（1）语文要素通过贯穿始终的语文实践进行落地。本单元是阅读策略单元——如何提高阅读速度，在计时阅读后学生交流，总结了跳读、连读、不回读的策略。教师相机板书，之后的教学板块与此要素的落地没有关联。如果教师在出示题目后引发学生思考，带着思考有目的地进行阅读，阅读速度可以更快。若让学生遇到不会的词语画一画，然后跳过，能更清晰地感受到要对什么样的内容进行跳读。若让学生用文中几句重要的关键句来介绍搭石，学生更能感受到如何连读。将板书的三贴转化成三个学生具体实践的学习活动，能更真实地实现语文要素的落地。（2）指向核心素养的课堂基于语文要素，超越语文要素。新课标的落地呼唤指向核心素养的课堂转型。沿着语文要素教学是语文教学中的一条腿，但要做到双线并进，还要在要素之外更好地挖掘文本的意蕴。在这篇文本中，以搭石的景赞搭石背后的情、人。看的见的景与悟，得到的情是本文很重要的育人价值。将语文要素与文本特质相结合着来看待文本，选择学习内容，是实现核心素养课堂转型的文本解读策略之一。（3）尝试以任务驱动推动学习经历。以任务群的思想来进行教学设计，是新课标落地以来很重要的转变。这有助于让学习活动更加具备情境性、趣味性、综合性。在教学设计中，如，读一读文章，向周边的父母介绍搭石。带小伙伴体验一次踩搭石，你会提醒他注意什么？学生在任务驱动下，再阅读文本，获取信息，筛选信息，就会更加高效。</w:t>
      </w:r>
    </w:p>
    <w:p>
      <w:pPr>
        <w:spacing w:line="420" w:lineRule="exact"/>
        <w:ind w:firstLine="420" w:firstLineChars="200"/>
        <w:rPr>
          <w:rFonts w:ascii="宋体" w:hAnsi="宋体" w:eastAsia="宋体"/>
          <w:szCs w:val="21"/>
        </w:rPr>
      </w:pPr>
      <w:r>
        <w:rPr>
          <w:rFonts w:ascii="宋体" w:hAnsi="宋体" w:eastAsia="宋体"/>
          <w:szCs w:val="21"/>
        </w:rPr>
        <w:t>今天</w:t>
      </w:r>
      <w:r>
        <w:rPr>
          <w:rFonts w:hint="eastAsia" w:ascii="宋体" w:hAnsi="宋体" w:eastAsia="宋体"/>
          <w:szCs w:val="21"/>
        </w:rPr>
        <w:t>程</w:t>
      </w:r>
      <w:r>
        <w:rPr>
          <w:rFonts w:ascii="宋体" w:hAnsi="宋体" w:eastAsia="宋体"/>
          <w:szCs w:val="21"/>
        </w:rPr>
        <w:t>老师的这节写字课从</w:t>
      </w:r>
      <w:r>
        <w:rPr>
          <w:rFonts w:hint="eastAsia" w:ascii="宋体" w:hAnsi="宋体" w:eastAsia="宋体"/>
          <w:szCs w:val="21"/>
        </w:rPr>
        <w:t>“书法”二字入手，让学生畅所欲言，总结出书法是可以根据书写工具的不同分为软笔和硬笔。而硬笔作品的表现形式还可以分为横式和竖式，引入新课横式作品的学习。通过观察发现作品应做到：行款整齐、布局合理、书写正确。这样的教学内容选择是符合六年级学生的书写水平的。教学中，老师时刻关注学生的“双姿”，让学生在观察中发现规律，总结书写特点，反思自己的书写作业。整节课中，学生的参与感很强。</w:t>
      </w:r>
      <w:r>
        <w:rPr>
          <w:rFonts w:ascii="宋体" w:hAnsi="宋体" w:eastAsia="宋体"/>
          <w:szCs w:val="21"/>
        </w:rPr>
        <w:t>本课教学尚有一些待改进的地方</w:t>
      </w:r>
      <w:r>
        <w:rPr>
          <w:rFonts w:hint="eastAsia" w:ascii="宋体" w:hAnsi="宋体" w:eastAsia="宋体"/>
          <w:szCs w:val="21"/>
        </w:rPr>
        <w:t>：对于六年级学生的书写要求应该适当提高，应做到书写正确、整洁、美观且有一定的速度。所以在向学生提出要求时，放在第一位的一定是正确、整洁，然后才是行款和整个片段的布局。另，教学设计的板块之间应该是环环相扣的，从发现、总结出横式作品的特点，到按照特点来练习书写，最终的反馈也要落到特点上。这样一来，学生对这节课的学习目标就会非常清晰，并能反复的练和说中得到强化。</w:t>
      </w:r>
    </w:p>
    <w:p>
      <w:pPr>
        <w:spacing w:line="420" w:lineRule="exact"/>
        <w:ind w:firstLine="420" w:firstLineChars="200"/>
        <w:rPr>
          <w:rFonts w:ascii="宋体" w:hAnsi="宋体" w:eastAsia="宋体" w:cs="宋体"/>
          <w:szCs w:val="21"/>
        </w:rPr>
      </w:pPr>
      <w:r>
        <w:rPr>
          <w:rFonts w:hint="eastAsia" w:ascii="宋体" w:hAnsi="宋体" w:eastAsia="宋体"/>
          <w:szCs w:val="21"/>
        </w:rPr>
        <w:t>沈老师执教了六年级上册</w:t>
      </w:r>
      <w:r>
        <w:rPr>
          <w:rFonts w:ascii="宋体" w:hAnsi="宋体" w:eastAsia="宋体"/>
          <w:szCs w:val="21"/>
        </w:rPr>
        <w:t>《</w:t>
      </w:r>
      <w:r>
        <w:rPr>
          <w:rFonts w:hint="eastAsia" w:ascii="宋体" w:hAnsi="宋体" w:eastAsia="宋体"/>
          <w:szCs w:val="21"/>
        </w:rPr>
        <w:t>竹节人</w:t>
      </w:r>
      <w:r>
        <w:rPr>
          <w:rFonts w:ascii="宋体" w:hAnsi="宋体" w:eastAsia="宋体"/>
          <w:szCs w:val="21"/>
        </w:rPr>
        <w:t>》</w:t>
      </w:r>
      <w:r>
        <w:rPr>
          <w:rFonts w:hint="eastAsia" w:ascii="宋体" w:hAnsi="宋体" w:eastAsia="宋体"/>
          <w:szCs w:val="21"/>
        </w:rPr>
        <w:t>一课</w:t>
      </w:r>
      <w:r>
        <w:rPr>
          <w:rFonts w:ascii="宋体" w:hAnsi="宋体" w:eastAsia="宋体"/>
          <w:szCs w:val="21"/>
        </w:rPr>
        <w:t>，</w:t>
      </w:r>
      <w:r>
        <w:rPr>
          <w:rFonts w:hint="eastAsia" w:ascii="宋体" w:hAnsi="宋体" w:eastAsia="宋体"/>
          <w:szCs w:val="21"/>
        </w:rPr>
        <w:t>这是第三单元（阅读策略单元）的第一课。这一单元的语文要素有两个：一是根据不同的阅读目的,选用恰当的阅读方法；二是写生活体验，试着表达自己的看法。整节课的设计思路清晰，环环相扣，课堂节奏明快，学习气氛浓烈。教学能做到把课堂真正的还给学生，让学生成为课堂的主人，充分发挥学生学习的积极性、主动性，通过小组合作，自主分享等环节，把读的时间还给学生，把讲的机会让给学生,引导学生养成自动、自学、自得地寻求知识，获得知识。在品读文中的经典词语和句子时，刘老师在教学中引领学生运用“抓住文中的具体词语和句子”的方法来学习，根据学生的实际情况，详细地刻画了几个场景，整个过程有详有略，错落有致。</w:t>
      </w:r>
      <w:r>
        <w:rPr>
          <w:rFonts w:hint="eastAsia" w:ascii="宋体" w:hAnsi="宋体" w:eastAsia="宋体" w:cs="宋体"/>
          <w:szCs w:val="21"/>
        </w:rPr>
        <w:t>建议：1.本课是一篇回忆类文章，语言夸张而又富有童趣，同时贴合学生的生活，能够激发学生自身情感的体悟，教学过程中在让学生分析课文、充分朗读的基础上，可以让学生通过与自身童年生活比较，了解体悟作者的感情。2.对学</w:t>
      </w:r>
      <w:r>
        <w:rPr>
          <w:rFonts w:hint="eastAsia" w:ascii="微软雅黑" w:hAnsi="微软雅黑" w:eastAsia="微软雅黑" w:cs="微软雅黑"/>
          <w:szCs w:val="21"/>
        </w:rPr>
        <w:t>⽣</w:t>
      </w:r>
      <w:r>
        <w:rPr>
          <w:rFonts w:hint="eastAsia" w:ascii="宋体" w:hAnsi="宋体" w:eastAsia="宋体" w:cs="宋体"/>
          <w:szCs w:val="21"/>
        </w:rPr>
        <w:t>的朗读指导还可以加强，在读中悟，在悟中更好的读，读出作者的情感，体会文章所要表达的思想感情。3.整堂课有点疏忽生字词的教学，本课难读难写难理解的字词量很大，老师在行课过程中要巧妙渗透。</w:t>
      </w:r>
    </w:p>
    <w:p>
      <w:pPr>
        <w:spacing w:line="420" w:lineRule="exact"/>
        <w:ind w:firstLine="420" w:firstLineChars="200"/>
        <w:rPr>
          <w:rFonts w:ascii="宋体" w:hAnsi="宋体" w:eastAsia="宋体"/>
          <w:szCs w:val="21"/>
        </w:rPr>
      </w:pPr>
      <w:r>
        <w:rPr>
          <w:rFonts w:hint="eastAsia" w:ascii="宋体" w:hAnsi="宋体" w:eastAsia="宋体"/>
          <w:szCs w:val="21"/>
        </w:rPr>
        <w:t>庞老师执教了六年级上册《蟋蟀的住宅》，这是一篇说明性的科学小品文，介绍了蟋蟀住宅的特点以及住宅是怎样建筑成的等知识，文章语言精炼传神，字时行间渗透着作者对蟋蟀的喜爱之情， 课文生动而富有儿童情趣。教学中，庞老师教师抓住了题眼“住宅”，品读“巢</w:t>
      </w:r>
      <w:r>
        <w:rPr>
          <w:rFonts w:hint="eastAsia" w:ascii="微软雅黑" w:hAnsi="微软雅黑" w:eastAsia="微软雅黑" w:cs="微软雅黑"/>
          <w:szCs w:val="21"/>
        </w:rPr>
        <w:t>⽳</w:t>
      </w:r>
      <w:r>
        <w:rPr>
          <w:rFonts w:hint="eastAsia" w:ascii="宋体" w:hAnsi="宋体" w:eastAsia="宋体" w:cs="等线"/>
          <w:szCs w:val="21"/>
        </w:rPr>
        <w:t>”“住宅”之间的不同含义及</w:t>
      </w:r>
      <w:r>
        <w:rPr>
          <w:rFonts w:hint="eastAsia" w:ascii="微软雅黑" w:hAnsi="微软雅黑" w:eastAsia="微软雅黑" w:cs="微软雅黑"/>
          <w:szCs w:val="21"/>
        </w:rPr>
        <w:t>⽂</w:t>
      </w:r>
      <w:r>
        <w:rPr>
          <w:rFonts w:hint="eastAsia" w:ascii="宋体" w:hAnsi="宋体" w:eastAsia="宋体" w:cs="等线"/>
          <w:szCs w:val="21"/>
        </w:rPr>
        <w:t>字背后的不同情感，循着作者的思路，带着学</w:t>
      </w:r>
      <w:r>
        <w:rPr>
          <w:rFonts w:hint="eastAsia" w:ascii="微软雅黑" w:hAnsi="微软雅黑" w:eastAsia="微软雅黑" w:cs="微软雅黑"/>
          <w:szCs w:val="21"/>
        </w:rPr>
        <w:t>⽣</w:t>
      </w:r>
      <w:r>
        <w:rPr>
          <w:rFonts w:hint="eastAsia" w:ascii="宋体" w:hAnsi="宋体" w:eastAsia="宋体" w:cs="等线"/>
          <w:szCs w:val="21"/>
        </w:rPr>
        <w:t>梳理课</w:t>
      </w:r>
      <w:r>
        <w:rPr>
          <w:rFonts w:hint="eastAsia" w:ascii="微软雅黑" w:hAnsi="微软雅黑" w:eastAsia="微软雅黑" w:cs="微软雅黑"/>
          <w:szCs w:val="21"/>
        </w:rPr>
        <w:t>⽂</w:t>
      </w:r>
      <w:r>
        <w:rPr>
          <w:rFonts w:hint="eastAsia" w:ascii="宋体" w:hAnsi="宋体" w:eastAsia="宋体" w:cs="等线"/>
          <w:szCs w:val="21"/>
        </w:rPr>
        <w:t>。教师</w:t>
      </w:r>
      <w:r>
        <w:rPr>
          <w:rFonts w:hint="eastAsia" w:ascii="宋体" w:hAnsi="宋体" w:eastAsia="宋体"/>
          <w:szCs w:val="21"/>
        </w:rPr>
        <w:t>在带领学生感受蟋蟀住宅的特点，作者细致的表达外，重点关注了蟋蟀选址的慎重。在组织学生在学习了解蟋蟀的住宅特点，尊重学生的独特体验，通过一张图的纠错观察,让学生说一说哪里有误哪里是正确的，促进学生进一步理解了课文，也培养了学生的概括能力和语言表达能力。整堂课十分充实，是一节充满着思维碰撞的课堂，这是一节学生从始至终集中注意力、认真思考的课堂。</w:t>
      </w:r>
      <w:r>
        <w:rPr>
          <w:rFonts w:hint="eastAsia" w:ascii="宋体" w:hAnsi="宋体" w:eastAsia="宋体" w:cs="宋体"/>
          <w:szCs w:val="21"/>
        </w:rPr>
        <w:t>建议：1.在对住宅做进</w:t>
      </w:r>
      <w:r>
        <w:rPr>
          <w:rFonts w:hint="eastAsia" w:ascii="微软雅黑" w:hAnsi="微软雅黑" w:eastAsia="微软雅黑" w:cs="微软雅黑"/>
          <w:szCs w:val="21"/>
        </w:rPr>
        <w:t>⼀</w:t>
      </w:r>
      <w:r>
        <w:rPr>
          <w:rFonts w:hint="eastAsia" w:ascii="宋体" w:hAnsi="宋体" w:eastAsia="宋体" w:cs="宋体"/>
          <w:szCs w:val="21"/>
        </w:rPr>
        <w:t>步的了解和新的发现后，需要带着学生在不断地在与</w:t>
      </w:r>
      <w:r>
        <w:rPr>
          <w:rFonts w:hint="eastAsia" w:ascii="微软雅黑" w:hAnsi="微软雅黑" w:eastAsia="微软雅黑" w:cs="微软雅黑"/>
          <w:szCs w:val="21"/>
        </w:rPr>
        <w:t>⽂</w:t>
      </w:r>
      <w:r>
        <w:rPr>
          <w:rFonts w:hint="eastAsia" w:ascii="宋体" w:hAnsi="宋体" w:eastAsia="宋体" w:cs="宋体"/>
          <w:szCs w:val="21"/>
        </w:rPr>
        <w:t>本对话的过程中</w:t>
      </w:r>
      <w:r>
        <w:rPr>
          <w:rFonts w:hint="eastAsia" w:ascii="微软雅黑" w:hAnsi="微软雅黑" w:eastAsia="微软雅黑" w:cs="微软雅黑"/>
          <w:szCs w:val="21"/>
        </w:rPr>
        <w:t>⾃</w:t>
      </w:r>
      <w:r>
        <w:rPr>
          <w:rFonts w:hint="eastAsia" w:ascii="宋体" w:hAnsi="宋体" w:eastAsia="宋体" w:cs="宋体"/>
          <w:szCs w:val="21"/>
        </w:rPr>
        <w:t>然</w:t>
      </w:r>
      <w:r>
        <w:rPr>
          <w:rFonts w:hint="eastAsia" w:ascii="微软雅黑" w:hAnsi="微软雅黑" w:eastAsia="微软雅黑" w:cs="微软雅黑"/>
          <w:szCs w:val="21"/>
        </w:rPr>
        <w:t>⽽</w:t>
      </w:r>
      <w:r>
        <w:rPr>
          <w:rFonts w:hint="eastAsia" w:ascii="宋体" w:hAnsi="宋体" w:eastAsia="宋体" w:cs="宋体"/>
          <w:szCs w:val="21"/>
        </w:rPr>
        <w:t>然地感受到这是伟</w:t>
      </w:r>
      <w:r>
        <w:rPr>
          <w:rFonts w:hint="eastAsia" w:ascii="微软雅黑" w:hAnsi="微软雅黑" w:eastAsia="微软雅黑" w:cs="微软雅黑"/>
          <w:szCs w:val="21"/>
        </w:rPr>
        <w:t>⼤</w:t>
      </w:r>
      <w:r>
        <w:rPr>
          <w:rFonts w:hint="eastAsia" w:ascii="宋体" w:hAnsi="宋体" w:eastAsia="宋体" w:cs="宋体"/>
          <w:szCs w:val="21"/>
        </w:rPr>
        <w:t>的</w:t>
      </w:r>
      <w:r>
        <w:rPr>
          <w:rFonts w:hint="eastAsia" w:ascii="微软雅黑" w:hAnsi="微软雅黑" w:eastAsia="微软雅黑" w:cs="微软雅黑"/>
          <w:szCs w:val="21"/>
        </w:rPr>
        <w:t>⼯</w:t>
      </w:r>
      <w:r>
        <w:rPr>
          <w:rFonts w:hint="eastAsia" w:ascii="宋体" w:hAnsi="宋体" w:eastAsia="宋体" w:cs="宋体"/>
          <w:szCs w:val="21"/>
        </w:rPr>
        <w:t>程，情感的升华才能</w:t>
      </w:r>
      <w:r>
        <w:rPr>
          <w:rFonts w:hint="eastAsia" w:ascii="微软雅黑" w:hAnsi="微软雅黑" w:eastAsia="微软雅黑" w:cs="微软雅黑"/>
          <w:szCs w:val="21"/>
        </w:rPr>
        <w:t>⽔</w:t>
      </w:r>
      <w:r>
        <w:rPr>
          <w:rFonts w:hint="eastAsia" w:ascii="宋体" w:hAnsi="宋体" w:eastAsia="宋体" w:cs="宋体"/>
          <w:szCs w:val="21"/>
        </w:rPr>
        <w:t>到渠成。2.这篇课文的作者法布尔是昆虫学家，他的文章字里行间充满了对蟋蟀的喜爱，例如第一自然段的“唱歌”一词，第二自然段的“它舒服的住宅是自己一点一点挖掘的，从大厅一直到卧室”“住宅”、“大厅”、“卧室”都有体现。教师是否可以在课堂中进行渗透。</w:t>
      </w:r>
    </w:p>
    <w:p>
      <w:pPr>
        <w:spacing w:line="420" w:lineRule="exact"/>
        <w:ind w:firstLine="413" w:firstLineChars="196"/>
        <w:rPr>
          <w:rFonts w:ascii="宋体" w:hAnsi="宋体" w:eastAsia="宋体" w:cs="华文新魏"/>
          <w:b/>
          <w:szCs w:val="21"/>
        </w:rPr>
      </w:pPr>
      <w:r>
        <w:rPr>
          <w:rFonts w:hint="eastAsia" w:ascii="宋体" w:hAnsi="宋体" w:eastAsia="宋体" w:cs="华文新魏"/>
          <w:b/>
          <w:szCs w:val="21"/>
        </w:rPr>
        <w:t>语文学科情况记录及评价：</w:t>
      </w:r>
    </w:p>
    <w:p>
      <w:pPr>
        <w:spacing w:line="420" w:lineRule="exact"/>
        <w:ind w:firstLine="422" w:firstLineChars="200"/>
        <w:jc w:val="left"/>
        <w:rPr>
          <w:rFonts w:ascii="宋体" w:hAnsi="宋体" w:eastAsia="宋体"/>
          <w:szCs w:val="21"/>
        </w:rPr>
      </w:pPr>
      <w:r>
        <w:rPr>
          <w:rFonts w:hint="eastAsia" w:ascii="宋体" w:hAnsi="宋体" w:eastAsia="宋体" w:cs="宋体"/>
          <w:b/>
          <w:bCs/>
          <w:szCs w:val="21"/>
        </w:rPr>
        <w:t>校本教研活动的开展情况：</w:t>
      </w:r>
      <w:r>
        <w:rPr>
          <w:rFonts w:hint="eastAsia" w:ascii="宋体" w:hAnsi="宋体" w:eastAsia="宋体"/>
          <w:szCs w:val="21"/>
        </w:rPr>
        <w:t>校本教研活动的内容安排主要结合“</w:t>
      </w:r>
      <w:r>
        <w:rPr>
          <w:rFonts w:hint="eastAsia" w:ascii="宋体" w:hAnsi="宋体" w:eastAsia="宋体" w:cs="宋体"/>
          <w:szCs w:val="21"/>
        </w:rPr>
        <w:t>任务群思想下单元整体设计</w:t>
      </w:r>
      <w:r>
        <w:rPr>
          <w:rFonts w:hint="eastAsia" w:ascii="宋体" w:hAnsi="宋体" w:eastAsia="宋体"/>
          <w:szCs w:val="21"/>
        </w:rPr>
        <w:t>”进行，以单元主题设计研讨、青年教师练兵课为主，以理论学习、校内外活动为辅，共同促进教师成长。单元主题设计研讨由各年级备课组教师共同商议，重点突出备课组用好新教材、实践大单元的能力。青年教师练兵课以锤炼青年教师的教材分析能力和课堂教学水平为目的，经过备课组多次研讨和磨课，最终以课堂的形式呈现，助力青年教师成长。存在问题：上学期，校本教研的形式以研究课、练兵课为主，对作业的设计和管理还不够深入。本学期，教研组将从质量和作业两方面进行重点突破，课堂、作业两手抓，提高教师的作业设计能力，从作业上真正实现减负增效。</w:t>
      </w:r>
    </w:p>
    <w:p>
      <w:pPr>
        <w:spacing w:line="420" w:lineRule="exact"/>
        <w:ind w:firstLine="422" w:firstLineChars="200"/>
        <w:rPr>
          <w:rFonts w:ascii="宋体" w:hAnsi="宋体" w:eastAsia="宋体"/>
          <w:szCs w:val="21"/>
        </w:rPr>
      </w:pPr>
      <w:r>
        <w:rPr>
          <w:rFonts w:hint="eastAsia" w:ascii="宋体" w:hAnsi="宋体" w:eastAsia="宋体"/>
          <w:b/>
          <w:bCs/>
          <w:szCs w:val="21"/>
        </w:rPr>
        <w:t>集体备课：</w:t>
      </w:r>
      <w:r>
        <w:rPr>
          <w:rFonts w:hint="eastAsia" w:ascii="宋体" w:hAnsi="宋体" w:eastAsia="宋体"/>
          <w:szCs w:val="21"/>
        </w:rPr>
        <w:t>集体备课遵循“三定四统一”原则，即定时间、定内容、定中心发言人，统一教学目标、统一重难点、统一作业设计、统一教学进度。每周三上午第二三节课是学校固定的语文教研活动时间，每月利用教研活动时间开展一次集体备课，除此之外，也会利用空课时间进行针对性集体研讨和学习，每月保证至少两次集体备课。集体备课的内容，主要根据单元主题和要素展开，</w:t>
      </w:r>
      <w:r>
        <w:rPr>
          <w:rFonts w:ascii="宋体" w:hAnsi="宋体" w:eastAsia="宋体"/>
          <w:szCs w:val="21"/>
        </w:rPr>
        <w:t>每个人带着对教材的深钻细研，备课组再进行深入细致交流。</w:t>
      </w:r>
      <w:r>
        <w:rPr>
          <w:rFonts w:hint="eastAsia" w:ascii="宋体" w:hAnsi="宋体" w:eastAsia="宋体"/>
          <w:szCs w:val="21"/>
        </w:rPr>
        <w:t>无论是青年教师，还是经验丰富的骨干教师，在集体备课时都会成为中心发言人。青年教师主动了解同年级其他班的进度，并对近期教学中遇到的或有可能产生的问题进行交流。骨干教师分享经验的同时，也会积极学习先进理论知识，进行迁移运用。在集体备课时，除了讨论课堂教学、作业设计，也会根据学校的主题课程进行研讨，内容非常丰富。一二年级学生无纸笔作业，三至六年级学生每天作业总量完成时间平均不超过一小时，结合课后服务活动，一般均能在校完成语数英各学科的书面作业，将剩下的时间运用在课文朗读及课外阅读中去。与此同时，教研组内每学期都会开展作业设计研讨。存在的问题：目前各年级的综合性、实践性作业的设计仍处在探索段，书面作业现阶段仍然为主要作业形式，待作业设计的研究层层推进，将逐步削减书面作业的占比。</w:t>
      </w:r>
    </w:p>
    <w:p>
      <w:pPr>
        <w:spacing w:line="420" w:lineRule="exact"/>
        <w:ind w:firstLine="422" w:firstLineChars="200"/>
        <w:rPr>
          <w:rFonts w:ascii="宋体" w:hAnsi="宋体" w:eastAsia="宋体"/>
          <w:szCs w:val="21"/>
        </w:rPr>
      </w:pPr>
      <w:r>
        <w:rPr>
          <w:rFonts w:hint="eastAsia" w:ascii="宋体" w:hAnsi="宋体" w:eastAsia="宋体"/>
          <w:b/>
          <w:bCs/>
          <w:szCs w:val="21"/>
        </w:rPr>
        <w:t>作业设计质量情况：</w:t>
      </w:r>
      <w:r>
        <w:rPr>
          <w:rFonts w:hint="eastAsia" w:ascii="宋体" w:hAnsi="宋体" w:eastAsia="宋体"/>
          <w:szCs w:val="21"/>
        </w:rPr>
        <w:t>一二年级学生无纸笔作业，三至六年级学生每天作业总量完成时间平均不超过一小时，结合课后服务活动，一般均能在校完成语数英各学科的书面作业，将剩下的时间运用在课文朗读及课外阅读中去。</w:t>
      </w:r>
    </w:p>
    <w:p>
      <w:pPr>
        <w:spacing w:line="420" w:lineRule="exact"/>
        <w:ind w:firstLine="420" w:firstLineChars="200"/>
        <w:rPr>
          <w:rFonts w:ascii="宋体" w:hAnsi="宋体" w:eastAsia="宋体"/>
          <w:szCs w:val="21"/>
        </w:rPr>
      </w:pPr>
      <w:r>
        <w:rPr>
          <w:rFonts w:hint="eastAsia" w:ascii="宋体" w:hAnsi="宋体" w:eastAsia="宋体"/>
          <w:szCs w:val="21"/>
        </w:rPr>
        <w:t>与此同时，教研组内每学期都会开展作业设计研讨。一年级为促进学生个性化发展，根据学生的年龄特点和心理特点精心设计作业。如在教学汉语拼音时，让学生捏捏拼音字母，画画拼音创意名片；在教学生字时，让学生摆摆生字卡片，给生字宝宝找找朋友，让学生“玩”出花样，在“玩”中巩固。二年级组围绕单元教学主题——“走进大自然”，设计出仿写儿童诗、做树叶贴画、编童话等有趣的作业。通过这一列有趣的作业，学生细心观察大自然的习惯得到了培养，同时也丰富了他们的想象力和创造力。围绕单元教学主题，三年级组统筹规划，设计出以“美好的校园生活”为主题的单元一体化作业。在“校园朗诵会”活动中，学生们兴趣盎然，变成一个一个“朗诵家”；在游戏“猜猜他是谁”中，学生们妙语连珠，为习作打下基础；在“分享名人故事”活动中，学生们积极搜索资料，扩大了自己的知识面……丰富的作业形式使学生的语文素养、语文能力得到提升。四年级组紧贴学生学情，遵从学生的个性化发展，分层布置了基础性作业、拓展性作业、实践性作业以及个性化作业，从而减少学生作业压力。学生自主完成作业后，教师进行分层批改、分层评价，让每一个孩子在作业中获得成就感。依托大单元教学情境，五年级老师整合教学资源，围绕“民间故事”，开展了形式多样的活动，如“学一学”“演一演”“讲一讲”“写一写”“读一读”“做一做”。活动设计层层推进，学生在活动中不断地体会语文学习的快乐，从而提高了学生语文素养。六年级组围绕作业设计展开深入探索，力求在课堂上做“加法”，课后做“减法”；在作业质量上做“加法”，数量上做“减法”。基于此，六年级组根据单元教学重难点，从整体入手，进行系列化作业设计，实现分层作业有阶梯，弹性设计有空间，跨学科作业齐联动。存在的问题：目前各年级的综合性、实践性作业的设计仍处在探索段，书面作业现阶段仍然为主要作业形式，待作业设计的研究层层推进，将逐步削减书面作业的占比。</w:t>
      </w:r>
    </w:p>
    <w:p>
      <w:pPr>
        <w:spacing w:line="420" w:lineRule="exact"/>
        <w:ind w:firstLine="422" w:firstLineChars="200"/>
        <w:rPr>
          <w:rFonts w:ascii="宋体" w:hAnsi="宋体" w:eastAsia="宋体"/>
          <w:szCs w:val="21"/>
        </w:rPr>
      </w:pPr>
      <w:r>
        <w:rPr>
          <w:rFonts w:hint="eastAsia" w:ascii="宋体" w:hAnsi="宋体" w:eastAsia="宋体"/>
          <w:b/>
          <w:bCs/>
          <w:szCs w:val="21"/>
        </w:rPr>
        <w:t>写字校本教研活动开展情况</w:t>
      </w:r>
      <w:r>
        <w:rPr>
          <w:rFonts w:hint="eastAsia" w:ascii="宋体" w:hAnsi="宋体" w:eastAsia="宋体"/>
          <w:szCs w:val="21"/>
        </w:rPr>
        <w:t>：青龙实验小学在常规的语文教研活动中每学期会安排1-</w:t>
      </w:r>
      <w:r>
        <w:rPr>
          <w:rFonts w:ascii="宋体" w:hAnsi="宋体" w:eastAsia="宋体"/>
          <w:szCs w:val="21"/>
        </w:rPr>
        <w:t>2次</w:t>
      </w:r>
      <w:r>
        <w:rPr>
          <w:rFonts w:hint="eastAsia" w:ascii="宋体" w:hAnsi="宋体" w:eastAsia="宋体"/>
          <w:szCs w:val="21"/>
        </w:rPr>
        <w:t>关于写字的研讨活动。</w:t>
      </w:r>
    </w:p>
    <w:p>
      <w:pPr>
        <w:spacing w:line="420" w:lineRule="exact"/>
        <w:ind w:firstLine="422" w:firstLineChars="200"/>
        <w:rPr>
          <w:rFonts w:ascii="宋体" w:hAnsi="宋体" w:eastAsia="宋体"/>
          <w:szCs w:val="21"/>
        </w:rPr>
      </w:pPr>
      <w:r>
        <w:rPr>
          <w:rFonts w:hint="eastAsia" w:ascii="宋体" w:hAnsi="宋体" w:eastAsia="宋体"/>
          <w:b/>
          <w:bCs/>
          <w:szCs w:val="21"/>
        </w:rPr>
        <w:t>写字集体备课及作业设计质量</w:t>
      </w:r>
      <w:r>
        <w:rPr>
          <w:rFonts w:hint="eastAsia" w:ascii="宋体" w:hAnsi="宋体" w:eastAsia="宋体"/>
          <w:szCs w:val="21"/>
        </w:rPr>
        <w:t>：青龙实验小学的写字作业以习字册为主，另外会根据汉字的特点与民族的品质相关联开展活动，完成创新作业。</w:t>
      </w:r>
    </w:p>
    <w:p>
      <w:pPr>
        <w:numPr>
          <w:ilvl w:val="0"/>
          <w:numId w:val="4"/>
        </w:numPr>
        <w:spacing w:line="420" w:lineRule="exact"/>
        <w:ind w:left="332" w:leftChars="158" w:right="-334" w:rightChars="-159"/>
        <w:rPr>
          <w:rFonts w:ascii="宋体" w:hAnsi="宋体" w:eastAsia="宋体"/>
          <w:b/>
          <w:bCs/>
          <w:szCs w:val="21"/>
        </w:rPr>
      </w:pPr>
      <w:r>
        <w:rPr>
          <w:rFonts w:hint="eastAsia" w:ascii="宋体" w:hAnsi="宋体" w:eastAsia="宋体"/>
          <w:b/>
          <w:bCs/>
          <w:szCs w:val="21"/>
        </w:rPr>
        <w:t>数学</w:t>
      </w:r>
    </w:p>
    <w:p>
      <w:pPr>
        <w:spacing w:line="420" w:lineRule="exact"/>
        <w:ind w:firstLine="420" w:firstLineChars="200"/>
        <w:rPr>
          <w:rFonts w:ascii="宋体" w:hAnsi="宋体" w:eastAsia="宋体"/>
          <w:szCs w:val="21"/>
        </w:rPr>
      </w:pPr>
      <w:r>
        <w:rPr>
          <w:rFonts w:hint="eastAsia" w:ascii="宋体" w:hAnsi="宋体" w:eastAsia="宋体"/>
          <w:szCs w:val="21"/>
        </w:rPr>
        <w:t>钱老师成熟老练，在与学生交流互动中自然推进学习进程。注重培养高年段学生的学习习惯，鼓励学生记录学习笔记。整节课充满浓郁的数学味，关注知识之间的关联性，在新旧知识沟通中感受“计数单位”在数认识学习中的重要地位。重视几何直观素养的培育，让学生在用图像自主表征小数意义的过程中，促进对小数意义的深度理解。建议：基于数认识核心，对小数意义学习做更为创新的教学尝试。让学生经历“创造”计数单位的过程，感受计数单位之间的关联性，体会产生不同计数单位的价值与意义，从而理解“小数”存在的价值与作用。</w:t>
      </w:r>
    </w:p>
    <w:p>
      <w:pPr>
        <w:spacing w:line="420" w:lineRule="exact"/>
        <w:ind w:firstLine="420"/>
        <w:rPr>
          <w:rFonts w:ascii="宋体" w:hAnsi="宋体" w:eastAsia="宋体"/>
          <w:szCs w:val="21"/>
        </w:rPr>
      </w:pPr>
      <w:r>
        <w:rPr>
          <w:rFonts w:hint="eastAsia" w:ascii="宋体" w:hAnsi="宋体" w:eastAsia="宋体"/>
          <w:szCs w:val="21"/>
        </w:rPr>
        <w:t>徐老师拥有较好的教学素养，语言清晰精准，活动设计丰富，练习设计关注素养提升，能基于长正方形概念设计富有思维进阶、素养积淀的原创性练习，提升了课堂练习效率，在长正方形特征验证活动中培养学生的数学推理意识。整节课以知识为载体，以素养发展为目标，具有很强的研究性。建议：1.基于“学”的路径，加强活动板块逻辑性研究。2.基于“练”的效度，加强练习设计层次性研究。</w:t>
      </w:r>
    </w:p>
    <w:p>
      <w:pPr>
        <w:spacing w:line="420" w:lineRule="exact"/>
        <w:ind w:firstLine="413" w:firstLineChars="196"/>
        <w:rPr>
          <w:rFonts w:ascii="宋体" w:hAnsi="宋体" w:eastAsia="宋体" w:cs="华文新魏"/>
          <w:b/>
          <w:szCs w:val="21"/>
        </w:rPr>
      </w:pPr>
      <w:r>
        <w:rPr>
          <w:rFonts w:hint="eastAsia" w:ascii="宋体" w:hAnsi="宋体" w:eastAsia="宋体" w:cs="华文新魏"/>
          <w:b/>
          <w:szCs w:val="21"/>
        </w:rPr>
        <w:t>数学学科情况记录及评价：</w:t>
      </w:r>
    </w:p>
    <w:p>
      <w:pPr>
        <w:spacing w:line="420" w:lineRule="exact"/>
        <w:ind w:firstLine="422" w:firstLineChars="200"/>
        <w:rPr>
          <w:rFonts w:ascii="宋体" w:hAnsi="宋体" w:eastAsia="宋体"/>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szCs w:val="21"/>
        </w:rPr>
        <w:t>能制定校本教研计划，每两周一次校本集中教研，每周进行年级集体备课。建议：关注四年级常态教学质量，做好单元摸底工作，确保不出现薄弱班级、薄弱单元。</w:t>
      </w:r>
    </w:p>
    <w:p>
      <w:pPr>
        <w:spacing w:line="420" w:lineRule="exact"/>
        <w:ind w:firstLine="422" w:firstLineChars="200"/>
        <w:rPr>
          <w:rFonts w:ascii="宋体" w:hAnsi="宋体" w:eastAsia="宋体"/>
          <w:szCs w:val="21"/>
        </w:rPr>
      </w:pPr>
      <w:r>
        <w:rPr>
          <w:rFonts w:hint="eastAsia" w:ascii="宋体" w:hAnsi="宋体" w:eastAsia="宋体" w:cs="Times New Roman"/>
          <w:b/>
          <w:bCs/>
          <w:szCs w:val="21"/>
        </w:rPr>
        <w:t>集体备课及作业设计质量</w:t>
      </w:r>
      <w:r>
        <w:rPr>
          <w:rFonts w:hint="eastAsia" w:ascii="宋体" w:hAnsi="宋体" w:eastAsia="宋体" w:cs="Times New Roman"/>
          <w:szCs w:val="21"/>
        </w:rPr>
        <w:t>：</w:t>
      </w:r>
      <w:r>
        <w:rPr>
          <w:rFonts w:hint="eastAsia" w:ascii="宋体" w:hAnsi="宋体" w:eastAsia="宋体"/>
          <w:szCs w:val="21"/>
        </w:rPr>
        <w:t>两节调研课呈现出了高质量的练习设计，建议学校以此为标准，鼓励教师在常态教学中设计或寻找高质量的练习，提升常态教学课堂练习及作业的质量。</w:t>
      </w:r>
    </w:p>
    <w:p>
      <w:pPr>
        <w:spacing w:line="420" w:lineRule="exact"/>
        <w:ind w:firstLine="422" w:firstLineChars="200"/>
        <w:rPr>
          <w:rFonts w:hint="eastAsia" w:ascii="宋体" w:hAnsi="宋体" w:eastAsia="宋体" w:cs="华文新魏"/>
          <w:b/>
          <w:szCs w:val="21"/>
        </w:rPr>
      </w:pPr>
    </w:p>
    <w:p>
      <w:pPr>
        <w:numPr>
          <w:ilvl w:val="0"/>
          <w:numId w:val="5"/>
        </w:numPr>
        <w:spacing w:line="420" w:lineRule="exact"/>
        <w:ind w:firstLine="422" w:firstLineChars="200"/>
        <w:rPr>
          <w:rFonts w:ascii="宋体" w:hAnsi="宋体" w:eastAsia="宋体" w:cs="黑体"/>
          <w:b/>
          <w:bCs/>
          <w:szCs w:val="21"/>
        </w:rPr>
      </w:pPr>
      <w:r>
        <w:rPr>
          <w:rFonts w:hint="eastAsia" w:ascii="宋体" w:hAnsi="宋体" w:eastAsia="宋体" w:cs="黑体"/>
          <w:b/>
          <w:bCs/>
          <w:szCs w:val="21"/>
        </w:rPr>
        <w:t>英语</w:t>
      </w:r>
    </w:p>
    <w:p>
      <w:pPr>
        <w:numPr>
          <w:ilvl w:val="0"/>
          <w:numId w:val="6"/>
        </w:numPr>
        <w:spacing w:line="420" w:lineRule="exact"/>
        <w:ind w:firstLine="420" w:firstLineChars="200"/>
        <w:rPr>
          <w:rFonts w:ascii="宋体" w:hAnsi="宋体" w:eastAsia="宋体" w:cs="宋体"/>
          <w:bCs/>
          <w:szCs w:val="21"/>
        </w:rPr>
      </w:pPr>
      <w:r>
        <w:rPr>
          <w:rFonts w:hint="eastAsia" w:ascii="宋体" w:hAnsi="宋体" w:eastAsia="宋体" w:cs="宋体"/>
          <w:bCs/>
          <w:szCs w:val="21"/>
        </w:rPr>
        <w:t>故事线索和情感线索交织，文本解读既能关注故事细节，又能准确解读文本的育人价值，在理解过程中通过不断模仿体验人物情感变化；2.紧扣文本情境展开阅读活动设计，整体性强，活动形式多样，既能聚焦文本理解，又能关注核心语言的学习；通过完整的板书设计体现故事的结构，</w:t>
      </w:r>
      <w:r>
        <w:rPr>
          <w:rFonts w:hint="eastAsia" w:ascii="宋体" w:hAnsi="宋体" w:eastAsia="宋体" w:cs="宋体"/>
          <w:szCs w:val="21"/>
        </w:rPr>
        <w:t>有效处理语言知识的难点和重点，语学生言知识和语用能力获得同步提高；</w:t>
      </w:r>
      <w:r>
        <w:rPr>
          <w:rFonts w:hint="eastAsia" w:ascii="宋体" w:hAnsi="宋体" w:eastAsia="宋体" w:cs="宋体"/>
          <w:bCs/>
          <w:szCs w:val="21"/>
        </w:rPr>
        <w:t>3.中年段英语阅读课的特征明显，突出“趣”字，在学生自主提问、预测故事、图片观察等活动中关注学生思维能力的培养；在情境中感知、理解、模仿，以增强学生文本的融入感以及活动的参与度。</w:t>
      </w:r>
      <w:r>
        <w:rPr>
          <w:rFonts w:hint="eastAsia" w:ascii="宋体" w:hAnsi="宋体" w:eastAsia="宋体" w:cs="Times New Roman"/>
          <w:szCs w:val="21"/>
        </w:rPr>
        <w:t>建议：1.</w:t>
      </w:r>
      <w:r>
        <w:rPr>
          <w:rFonts w:hint="eastAsia" w:ascii="宋体" w:hAnsi="宋体" w:eastAsia="宋体" w:cs="宋体"/>
          <w:bCs/>
          <w:szCs w:val="21"/>
        </w:rPr>
        <w:t>突出师生的交流感，把机械的句型练习变为真实的言语交流；2.增加教学的灵动感，捕捉学生的兴趣点，让学习活动更有意思。</w:t>
      </w:r>
    </w:p>
    <w:p>
      <w:pPr>
        <w:spacing w:line="420" w:lineRule="exact"/>
        <w:ind w:firstLine="420" w:firstLineChars="200"/>
        <w:rPr>
          <w:rFonts w:ascii="宋体" w:hAnsi="宋体" w:eastAsia="宋体"/>
          <w:szCs w:val="21"/>
        </w:rPr>
      </w:pPr>
      <w:r>
        <w:rPr>
          <w:rFonts w:hint="eastAsia" w:ascii="宋体" w:hAnsi="宋体" w:eastAsia="宋体" w:cs="宋体"/>
          <w:bCs/>
          <w:szCs w:val="21"/>
        </w:rPr>
        <w:t>整节课以学生的主题意义理解、整体表达、学生能力发展为主线设计阅读教学，从多模态的语言输入到多元化的整体性输出，是一节扎实的、完美的常态课，充分体现了核心素养在日常课堂中的落地。1.文本信息结构化：文本主题的提炼、话题维度的概括、文本结构的板书呈现，将信息连点成线、连线成片，使学生形成对文本的整体概念；2.问题设计生活化：通过问题情境化、问题主题化，将文本知识与学生生活经验有效对接，让学生有话可说，且有老师预设之外的话；3.思维培养多元化：通过用英语解释新词、用英语理解核心词汇、对他人的表达提出有效建议、细致观察图片信息等方式培养学生英语思维能力，课堂学生思维活跃，语言丰富。</w:t>
      </w:r>
      <w:r>
        <w:rPr>
          <w:rFonts w:hint="eastAsia" w:ascii="宋体" w:hAnsi="宋体" w:eastAsia="宋体" w:cs="Times New Roman"/>
          <w:szCs w:val="21"/>
        </w:rPr>
        <w:t>建议：</w:t>
      </w:r>
      <w:r>
        <w:rPr>
          <w:rFonts w:hint="eastAsia" w:ascii="宋体" w:hAnsi="宋体" w:eastAsia="宋体"/>
          <w:szCs w:val="21"/>
        </w:rPr>
        <w:t>进一步优化课后练习设计以及提优补差。</w:t>
      </w:r>
    </w:p>
    <w:p>
      <w:pPr>
        <w:spacing w:line="420" w:lineRule="exact"/>
        <w:ind w:firstLine="413" w:firstLineChars="196"/>
        <w:rPr>
          <w:rFonts w:ascii="宋体" w:hAnsi="宋体" w:eastAsia="宋体"/>
          <w:szCs w:val="21"/>
        </w:rPr>
      </w:pPr>
      <w:r>
        <w:rPr>
          <w:rFonts w:hint="eastAsia" w:ascii="宋体" w:hAnsi="宋体" w:eastAsia="宋体" w:cs="华文新魏"/>
          <w:b/>
          <w:szCs w:val="21"/>
        </w:rPr>
        <w:t>英语学科情况记录及评价：</w:t>
      </w:r>
    </w:p>
    <w:p>
      <w:pPr>
        <w:spacing w:line="420" w:lineRule="exact"/>
        <w:ind w:firstLine="422" w:firstLineChars="200"/>
        <w:rPr>
          <w:rFonts w:ascii="宋体" w:hAnsi="宋体" w:eastAsia="宋体"/>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szCs w:val="21"/>
        </w:rPr>
        <w:t>英语组能定期、规范、有序地组织开展校本教研。本学期结合学校“种子教育”的教育理念，确定教研主题为习惯培养之“架构于思维意义之上的课堂听说训练”。围绕该主题，每月一次理论学习，期初已进行过新课程标准解读培训，后续将继续学习课程标准并与具体教学相结合进行探讨；每月一次课堂教学研讨，要求大家进行有侧重的课堂教学观察并进行评价；每月一次集体备课，着重讨论课堂提问设计；每月一次单元作业设计，如何将课堂听说内容转化为笔头作业，并能创设作业情境整体设计。</w:t>
      </w:r>
    </w:p>
    <w:p>
      <w:pPr>
        <w:spacing w:line="420" w:lineRule="exact"/>
        <w:ind w:firstLine="422" w:firstLineChars="200"/>
        <w:rPr>
          <w:rFonts w:ascii="宋体" w:hAnsi="宋体" w:eastAsia="宋体"/>
          <w:szCs w:val="21"/>
        </w:rPr>
      </w:pPr>
      <w:r>
        <w:rPr>
          <w:rFonts w:hint="eastAsia" w:ascii="宋体" w:hAnsi="宋体" w:eastAsia="宋体" w:cs="Times New Roman"/>
          <w:b/>
          <w:bCs/>
          <w:szCs w:val="21"/>
        </w:rPr>
        <w:t>集体备课及作业设计质量</w:t>
      </w:r>
      <w:r>
        <w:rPr>
          <w:rFonts w:hint="eastAsia" w:ascii="宋体" w:hAnsi="宋体" w:eastAsia="宋体" w:cs="Times New Roman"/>
          <w:szCs w:val="21"/>
        </w:rPr>
        <w:t>：1.</w:t>
      </w:r>
      <w:r>
        <w:rPr>
          <w:rFonts w:hint="eastAsia" w:ascii="宋体" w:hAnsi="宋体" w:eastAsia="宋体"/>
          <w:szCs w:val="21"/>
        </w:rPr>
        <w:t>有集体备课制度，各年级每个任课老师主备2个单元，然后组内分享交流；但是在单元目标和课时目标的表达上缺乏新课标理念，建议在“课程纲要”资源包的基础上进行修改和调整；2.作业设计意识有待加强：根据市测省测中常见的、学生不熟悉题型的设计；对《课课练》中学生典型错误的变式训练设计。</w:t>
      </w:r>
    </w:p>
    <w:p>
      <w:pPr>
        <w:numPr>
          <w:ilvl w:val="0"/>
          <w:numId w:val="5"/>
        </w:numPr>
        <w:spacing w:line="420" w:lineRule="exact"/>
        <w:ind w:firstLine="422" w:firstLineChars="200"/>
        <w:rPr>
          <w:rFonts w:ascii="宋体" w:hAnsi="宋体" w:eastAsia="宋体" w:cs="黑体"/>
          <w:b/>
          <w:szCs w:val="21"/>
        </w:rPr>
      </w:pPr>
      <w:r>
        <w:rPr>
          <w:rFonts w:hint="eastAsia" w:ascii="宋体" w:hAnsi="宋体" w:eastAsia="宋体" w:cs="黑体"/>
          <w:b/>
          <w:szCs w:val="21"/>
        </w:rPr>
        <w:t>音乐</w:t>
      </w:r>
    </w:p>
    <w:p>
      <w:pPr>
        <w:spacing w:line="420" w:lineRule="exact"/>
        <w:ind w:firstLine="420" w:firstLineChars="200"/>
        <w:textAlignment w:val="baseline"/>
        <w:rPr>
          <w:rFonts w:ascii="宋体" w:hAnsi="宋体" w:eastAsia="宋体" w:cs="宋体"/>
          <w:szCs w:val="21"/>
        </w:rPr>
      </w:pPr>
      <w:r>
        <w:rPr>
          <w:rFonts w:ascii="宋体" w:hAnsi="宋体" w:eastAsia="宋体" w:cs="宋体"/>
          <w:szCs w:val="21"/>
        </w:rPr>
        <w:t>作为新晋教师，虚心诚恳，踏实好学。具备较好的亲和力和课堂表现力。对一年级的诵读教学正在学习关注，把握其脉络。整节课</w:t>
      </w:r>
      <w:r>
        <w:rPr>
          <w:rFonts w:hint="eastAsia" w:ascii="宋体" w:hAnsi="宋体" w:eastAsia="宋体" w:cs="宋体"/>
          <w:szCs w:val="21"/>
        </w:rPr>
        <w:t>教学过程层次分明，</w:t>
      </w:r>
      <w:r>
        <w:rPr>
          <w:rFonts w:ascii="宋体" w:hAnsi="宋体" w:eastAsia="宋体" w:cs="宋体"/>
          <w:szCs w:val="21"/>
        </w:rPr>
        <w:t>关注了学生基本音乐聆听和歌唱习惯的培养，细致耐心，表现较好。建议老师关注个人技能，尤其克服自己整节课速度不稳的障碍，给学生恒拍的稳定感。</w:t>
      </w:r>
    </w:p>
    <w:p>
      <w:pPr>
        <w:spacing w:line="420" w:lineRule="exact"/>
        <w:ind w:firstLine="420" w:firstLineChars="200"/>
        <w:textAlignment w:val="baseline"/>
        <w:rPr>
          <w:rFonts w:ascii="宋体" w:hAnsi="宋体" w:eastAsia="宋体" w:cs="黑体"/>
          <w:b/>
          <w:szCs w:val="21"/>
        </w:rPr>
      </w:pPr>
      <w:r>
        <w:rPr>
          <w:rFonts w:ascii="宋体" w:hAnsi="宋体" w:eastAsia="宋体" w:cs="宋体"/>
          <w:szCs w:val="21"/>
        </w:rPr>
        <w:t>教师对音乐欣赏教学有想法，进行了一系列的板块化的设计，这些活动能够根据音乐特性组织和展开。</w:t>
      </w:r>
      <w:r>
        <w:rPr>
          <w:rFonts w:hint="eastAsia" w:ascii="宋体" w:hAnsi="宋体" w:eastAsia="宋体" w:cs="宋体"/>
          <w:szCs w:val="21"/>
        </w:rPr>
        <w:t>引导学生对四个主题片段进行聆听感受，选择有代表性的节奏训练，在聆听过程中，通过各个主题的音乐要素对比使学生加深对音乐的感受理解。</w:t>
      </w:r>
      <w:r>
        <w:rPr>
          <w:rFonts w:ascii="宋体" w:hAnsi="宋体" w:eastAsia="宋体" w:cs="宋体"/>
          <w:szCs w:val="21"/>
        </w:rPr>
        <w:t>建议活动过程中关注学生对音乐的深度聆听，同时教学视角能够更为开阔长远，有民族民间音乐的视域和意识。</w:t>
      </w:r>
    </w:p>
    <w:p>
      <w:pPr>
        <w:spacing w:line="420" w:lineRule="exact"/>
        <w:ind w:firstLine="413" w:firstLineChars="196"/>
        <w:rPr>
          <w:rFonts w:ascii="宋体" w:hAnsi="宋体" w:eastAsia="宋体" w:cs="华文新魏"/>
          <w:b/>
          <w:szCs w:val="21"/>
        </w:rPr>
      </w:pPr>
      <w:r>
        <w:rPr>
          <w:rFonts w:hint="eastAsia" w:ascii="宋体" w:hAnsi="宋体" w:eastAsia="宋体" w:cs="华文新魏"/>
          <w:b/>
          <w:szCs w:val="21"/>
        </w:rPr>
        <w:t>音乐学科情况记录及评价：</w:t>
      </w:r>
    </w:p>
    <w:p>
      <w:pPr>
        <w:spacing w:line="420" w:lineRule="exact"/>
        <w:ind w:firstLine="422" w:firstLineChars="200"/>
        <w:textAlignment w:val="baseline"/>
        <w:rPr>
          <w:rFonts w:ascii="宋体" w:hAnsi="宋体" w:eastAsia="宋体"/>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cs="宋体"/>
          <w:szCs w:val="21"/>
        </w:rPr>
        <w:t>教师们通过各种生动的教学活动，发展学生的音乐兴趣，培育学生对音乐的感受与鉴赏能力。通过联校教研活动，师徒结对听课，校长书记进课堂，青穗计划等活动提高自己的教学能力。研讨内容多为不同学段教学活动的设计，通过对课堂案例的研讨，提升教师对不同学段教学活动设计的认知。</w:t>
      </w:r>
      <w:r>
        <w:rPr>
          <w:rFonts w:hint="eastAsia" w:ascii="宋体" w:hAnsi="宋体" w:eastAsia="宋体"/>
          <w:szCs w:val="21"/>
        </w:rPr>
        <w:t xml:space="preserve">   </w:t>
      </w:r>
    </w:p>
    <w:p>
      <w:pPr>
        <w:spacing w:line="420" w:lineRule="exact"/>
        <w:textAlignment w:val="baseline"/>
        <w:rPr>
          <w:rFonts w:ascii="宋体" w:hAnsi="宋体" w:eastAsia="宋体" w:cs="华文新魏"/>
          <w:b/>
          <w:szCs w:val="21"/>
        </w:rPr>
      </w:pPr>
      <w:r>
        <w:rPr>
          <w:rFonts w:hint="eastAsia" w:ascii="宋体" w:hAnsi="宋体" w:eastAsia="宋体"/>
          <w:szCs w:val="21"/>
        </w:rPr>
        <w:t xml:space="preserve">    </w:t>
      </w:r>
      <w:r>
        <w:rPr>
          <w:rFonts w:hint="eastAsia" w:ascii="宋体" w:hAnsi="宋体" w:eastAsia="宋体" w:cs="Times New Roman"/>
          <w:b/>
          <w:bCs/>
          <w:szCs w:val="21"/>
        </w:rPr>
        <w:t>集体备课及作业设计质量</w:t>
      </w:r>
      <w:r>
        <w:rPr>
          <w:rFonts w:hint="eastAsia" w:ascii="宋体" w:hAnsi="宋体" w:eastAsia="宋体" w:cs="Times New Roman"/>
          <w:szCs w:val="21"/>
        </w:rPr>
        <w:t>：</w:t>
      </w:r>
      <w:r>
        <w:rPr>
          <w:rFonts w:hint="eastAsia" w:ascii="宋体" w:hAnsi="宋体" w:eastAsia="宋体"/>
          <w:szCs w:val="21"/>
        </w:rPr>
        <w:t>备课态度认真，工作扎实，能运用新课标教学理念设计教学过程，重难点突出。建议教学反思认真思考后再总结，既要指出本课的成功与不足，又要分析并力求找到解决问题的方法。</w:t>
      </w:r>
      <w:r>
        <w:rPr>
          <w:rFonts w:hint="eastAsia" w:ascii="宋体" w:hAnsi="宋体" w:eastAsia="宋体" w:cs="Times New Roman"/>
          <w:szCs w:val="21"/>
        </w:rPr>
        <w:t xml:space="preserve">音乐教室在使用一体机的同时，另外配备了音箱，保证了音乐的播放质量，值得借鉴。  </w:t>
      </w:r>
      <w:r>
        <w:rPr>
          <w:rFonts w:hint="eastAsia" w:ascii="宋体" w:hAnsi="宋体" w:eastAsia="宋体"/>
          <w:szCs w:val="21"/>
        </w:rPr>
        <w:t xml:space="preserve">     </w:t>
      </w:r>
    </w:p>
    <w:p>
      <w:pPr>
        <w:numPr>
          <w:ilvl w:val="0"/>
          <w:numId w:val="5"/>
        </w:numPr>
        <w:spacing w:line="420" w:lineRule="exact"/>
        <w:ind w:firstLine="422" w:firstLineChars="200"/>
        <w:rPr>
          <w:rFonts w:ascii="宋体" w:hAnsi="宋体" w:eastAsia="宋体" w:cs="黑体"/>
          <w:b/>
          <w:bCs/>
          <w:szCs w:val="21"/>
        </w:rPr>
      </w:pPr>
      <w:r>
        <w:rPr>
          <w:rFonts w:hint="eastAsia" w:ascii="宋体" w:hAnsi="宋体" w:eastAsia="宋体" w:cs="黑体"/>
          <w:b/>
          <w:bCs/>
          <w:szCs w:val="21"/>
        </w:rPr>
        <w:t>体育</w:t>
      </w:r>
    </w:p>
    <w:p>
      <w:pPr>
        <w:spacing w:line="420" w:lineRule="exact"/>
        <w:ind w:firstLine="420" w:firstLineChars="200"/>
        <w:rPr>
          <w:rFonts w:ascii="宋体" w:hAnsi="宋体" w:eastAsia="宋体"/>
          <w:szCs w:val="21"/>
        </w:rPr>
      </w:pPr>
      <w:r>
        <w:rPr>
          <w:rFonts w:hint="eastAsia" w:ascii="宋体" w:hAnsi="宋体" w:eastAsia="宋体"/>
          <w:szCs w:val="21"/>
        </w:rPr>
        <w:t>该教师基本功扎实，漂亮的演示动作增强了学生的学习热情，在教学中，教师用良好的肢体动作和简洁明确的语言引领学生活动，让学生在轻松快乐中完成了学生任。该教师教学思路清晰，层次分明，由易到难地组织了整堂课的教学，教学过程自然流畅。游戏中，走入学生的活动，带领学生在游戏中体会竞争带来的快乐。整节课很好的体现了篮球项目的魅力。</w:t>
      </w:r>
    </w:p>
    <w:p>
      <w:pPr>
        <w:spacing w:line="420" w:lineRule="exact"/>
        <w:ind w:firstLine="420" w:firstLineChars="200"/>
        <w:rPr>
          <w:rFonts w:ascii="宋体" w:hAnsi="宋体" w:eastAsia="宋体" w:cs="黑体"/>
          <w:b/>
          <w:bCs/>
          <w:szCs w:val="21"/>
        </w:rPr>
      </w:pPr>
      <w:r>
        <w:rPr>
          <w:rFonts w:hint="eastAsia" w:ascii="宋体" w:hAnsi="宋体" w:eastAsia="宋体"/>
          <w:szCs w:val="21"/>
        </w:rPr>
        <w:t>该教师课堂设计能力强，能够把枯燥的脚内侧传接球足球单一技术动作通过游戏、教学讲解、组织竞赛、现场评价等方式，变得生动有趣。</w:t>
      </w:r>
      <w:r>
        <w:rPr>
          <w:rFonts w:hint="eastAsia" w:ascii="宋体" w:hAnsi="宋体" w:eastAsia="宋体" w:cs="Times New Roman"/>
          <w:szCs w:val="21"/>
        </w:rPr>
        <w:t>教师有</w:t>
      </w:r>
      <w:r>
        <w:rPr>
          <w:rFonts w:hint="eastAsia" w:ascii="宋体" w:hAnsi="宋体" w:eastAsia="宋体"/>
          <w:szCs w:val="21"/>
        </w:rPr>
        <w:t>声有色的向学生传授了足球动作技巧，在课中，教师能通过自己的组织能力很好的把控学生学习、练习、活动行为，做到调配自如，学生在教师的指挥下，学习和竞技的兴趣被充分激发。</w:t>
      </w:r>
    </w:p>
    <w:p>
      <w:pPr>
        <w:spacing w:line="420" w:lineRule="exact"/>
        <w:ind w:firstLine="413" w:firstLineChars="196"/>
        <w:rPr>
          <w:rFonts w:ascii="宋体" w:hAnsi="宋体" w:eastAsia="宋体" w:cs="华文新魏"/>
          <w:b/>
          <w:szCs w:val="21"/>
        </w:rPr>
      </w:pPr>
      <w:r>
        <w:rPr>
          <w:rFonts w:hint="eastAsia" w:ascii="宋体" w:hAnsi="宋体" w:eastAsia="宋体" w:cs="华文新魏"/>
          <w:b/>
          <w:szCs w:val="21"/>
        </w:rPr>
        <w:t>体育学科情况记录及评价：</w:t>
      </w:r>
    </w:p>
    <w:p>
      <w:pPr>
        <w:spacing w:line="420" w:lineRule="exact"/>
        <w:ind w:firstLine="422" w:firstLineChars="200"/>
        <w:rPr>
          <w:rFonts w:ascii="宋体" w:hAnsi="宋体" w:eastAsia="宋体" w:cs="Times New Roman"/>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szCs w:val="21"/>
        </w:rPr>
        <w:t>校本教研活动能正常开展，有经验的体育教师通过指导课、经验传授等方式引导新教师提高进步。</w:t>
      </w:r>
      <w:r>
        <w:rPr>
          <w:rFonts w:hint="eastAsia" w:ascii="宋体" w:hAnsi="宋体" w:eastAsia="宋体" w:cs="Times New Roman"/>
          <w:szCs w:val="21"/>
        </w:rPr>
        <w:t>能相互听课，取长补短，相互促进，相互提高。各位体育老师能加强自我学习，努力提高自身业务素质和专业水平。</w:t>
      </w:r>
    </w:p>
    <w:p>
      <w:pPr>
        <w:spacing w:line="420" w:lineRule="exact"/>
        <w:ind w:firstLine="422" w:firstLineChars="200"/>
        <w:rPr>
          <w:rFonts w:ascii="宋体" w:hAnsi="宋体" w:eastAsia="宋体" w:cs="华文新魏"/>
          <w:b/>
          <w:szCs w:val="21"/>
        </w:rPr>
      </w:pPr>
      <w:r>
        <w:rPr>
          <w:rFonts w:hint="eastAsia" w:ascii="宋体" w:hAnsi="宋体" w:eastAsia="宋体" w:cs="Times New Roman"/>
          <w:b/>
          <w:bCs/>
          <w:szCs w:val="21"/>
        </w:rPr>
        <w:t>集体备课及作业设计质量</w:t>
      </w:r>
      <w:r>
        <w:rPr>
          <w:rFonts w:hint="eastAsia" w:ascii="宋体" w:hAnsi="宋体" w:eastAsia="宋体" w:cs="Times New Roman"/>
          <w:szCs w:val="21"/>
        </w:rPr>
        <w:t>：</w:t>
      </w:r>
      <w:r>
        <w:rPr>
          <w:rFonts w:hint="eastAsia" w:ascii="宋体" w:hAnsi="宋体" w:eastAsia="宋体"/>
          <w:szCs w:val="21"/>
        </w:rPr>
        <w:t>学校体育组正常开展集体备课，在集体备课中提高新教师的课堂组织能力和体育课设计能力。</w:t>
      </w:r>
    </w:p>
    <w:p>
      <w:pPr>
        <w:numPr>
          <w:ilvl w:val="0"/>
          <w:numId w:val="5"/>
        </w:numPr>
        <w:spacing w:line="420" w:lineRule="exact"/>
        <w:ind w:firstLine="422" w:firstLineChars="200"/>
        <w:rPr>
          <w:rFonts w:ascii="宋体" w:hAnsi="宋体" w:eastAsia="宋体" w:cs="华文新魏"/>
          <w:b/>
          <w:szCs w:val="21"/>
        </w:rPr>
      </w:pPr>
      <w:r>
        <w:rPr>
          <w:rFonts w:hint="eastAsia" w:ascii="宋体" w:hAnsi="宋体" w:eastAsia="宋体" w:cs="华文新魏"/>
          <w:b/>
          <w:szCs w:val="21"/>
        </w:rPr>
        <w:t>美术</w:t>
      </w:r>
    </w:p>
    <w:p>
      <w:pPr>
        <w:spacing w:line="420" w:lineRule="exact"/>
        <w:ind w:firstLine="420" w:firstLineChars="200"/>
        <w:rPr>
          <w:rFonts w:ascii="宋体" w:hAnsi="宋体" w:eastAsia="宋体"/>
          <w:szCs w:val="21"/>
        </w:rPr>
      </w:pPr>
      <w:r>
        <w:rPr>
          <w:rFonts w:hint="eastAsia" w:ascii="宋体" w:hAnsi="宋体" w:eastAsia="宋体"/>
          <w:szCs w:val="21"/>
        </w:rPr>
        <w:t>施筱雯老师教学有自己独特的风格：讲话爽快、环节简约、重点突出。仅从本节课来看，她的课堂有三个特点：1.活动设计，全员参与，有思考有实践。通过巧妙的活动，极大地激发学生参与的热情，学生的主体地位得到彰显。2.任务驱动，指引方向，有方法有结论。整堂课让学生发现问题，再让学生解决学生的问题，任务驱动式的引导，始终围绕主线进行方法的探究，直至得出结论。3.教师指导，步骤清晰，有提醒有启发。教师关注学生操作方面的要点进行针对性指导，但是没有全盘托出，而是半扶半放，让学生参与到设计与创意想象中。建议：1.要对学习效果进行及时的反馈。即增加当场检测的学习机会，根据学生掌握情况相机调整教学的节奏。2.要有“留白”的时间和空间。尽量避免做“四不”教师——等不及、闲不住、放不下、舍不得，而要给学生留足思考、体验、感悟的时间和空间。</w:t>
      </w:r>
    </w:p>
    <w:p>
      <w:pPr>
        <w:spacing w:line="420" w:lineRule="exact"/>
        <w:ind w:firstLine="422" w:firstLineChars="200"/>
        <w:rPr>
          <w:rFonts w:ascii="宋体" w:hAnsi="宋体" w:eastAsia="宋体" w:cs="华文新魏"/>
          <w:b/>
          <w:szCs w:val="21"/>
        </w:rPr>
      </w:pPr>
      <w:r>
        <w:rPr>
          <w:rFonts w:hint="eastAsia" w:ascii="宋体" w:hAnsi="宋体" w:eastAsia="宋体" w:cs="华文新魏"/>
          <w:b/>
          <w:szCs w:val="21"/>
        </w:rPr>
        <w:t>美术学科情况记录及评价：</w:t>
      </w:r>
    </w:p>
    <w:p>
      <w:pPr>
        <w:spacing w:line="420" w:lineRule="exact"/>
        <w:ind w:firstLine="422" w:firstLineChars="200"/>
        <w:rPr>
          <w:rFonts w:ascii="宋体" w:hAnsi="宋体" w:eastAsia="宋体"/>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szCs w:val="21"/>
        </w:rPr>
        <w:t>美术学科共有三位专职教师，与其他术科老师合并成综合学科大组，进行校内的异域分享联合教研活动，每学期一次。三位专职教师进行组内教学研讨活动，经常性开展。平常能利用碎片时间进行教学难点问题的探讨，这一点尤为值得肯定。</w:t>
      </w:r>
    </w:p>
    <w:p>
      <w:pPr>
        <w:spacing w:line="420" w:lineRule="exact"/>
        <w:rPr>
          <w:rFonts w:ascii="宋体" w:hAnsi="宋体" w:eastAsia="宋体"/>
          <w:szCs w:val="21"/>
        </w:rPr>
      </w:pPr>
      <w:r>
        <w:rPr>
          <w:rFonts w:hint="eastAsia" w:ascii="宋体" w:hAnsi="宋体" w:eastAsia="宋体" w:cs="Times New Roman"/>
          <w:szCs w:val="21"/>
        </w:rPr>
        <w:t>集体备课及作业设计质量：</w:t>
      </w:r>
      <w:r>
        <w:rPr>
          <w:rFonts w:hint="eastAsia" w:ascii="宋体" w:hAnsi="宋体" w:eastAsia="宋体"/>
          <w:szCs w:val="21"/>
        </w:rPr>
        <w:t xml:space="preserve">1.美术和综合都能结合区级以上的教研活动和比赛活动，进行集体备课、磨课、重构等，校级领导也能参与到集体备课的建设和评价中。2.作业设计水平待提高。美术作业是一刀切，没有根据学生实际进行分层作业的思考，建议根据学生情况布置自选套餐作业，实施差异化发展。综合的作业为合作完成策划书，个性鲜明、答案各异。 </w:t>
      </w:r>
    </w:p>
    <w:p>
      <w:pPr>
        <w:numPr>
          <w:ilvl w:val="0"/>
          <w:numId w:val="5"/>
        </w:numPr>
        <w:spacing w:line="420" w:lineRule="exact"/>
        <w:ind w:firstLine="422" w:firstLineChars="200"/>
        <w:rPr>
          <w:rFonts w:ascii="宋体" w:hAnsi="宋体" w:eastAsia="宋体"/>
          <w:b/>
          <w:bCs/>
          <w:szCs w:val="21"/>
        </w:rPr>
      </w:pPr>
      <w:r>
        <w:rPr>
          <w:rFonts w:hint="eastAsia" w:ascii="宋体" w:hAnsi="宋体" w:eastAsia="宋体"/>
          <w:b/>
          <w:bCs/>
          <w:szCs w:val="21"/>
        </w:rPr>
        <w:t>综合</w:t>
      </w:r>
    </w:p>
    <w:p>
      <w:pPr>
        <w:spacing w:line="420" w:lineRule="exact"/>
        <w:ind w:firstLine="420" w:firstLineChars="200"/>
        <w:rPr>
          <w:rFonts w:ascii="宋体" w:hAnsi="宋体" w:eastAsia="宋体"/>
          <w:b/>
          <w:bCs/>
          <w:szCs w:val="21"/>
        </w:rPr>
      </w:pPr>
      <w:r>
        <w:rPr>
          <w:rFonts w:hint="eastAsia" w:ascii="宋体" w:hAnsi="宋体" w:eastAsia="宋体"/>
          <w:szCs w:val="21"/>
        </w:rPr>
        <w:t>徐思颖老师具有鲜明的学生立场，与学生的对话体现出教师的灵敏机变，又具有较强的驾驭课堂能力。仅从本节课来看，有三点做法值得称道：1.内容处理上，既聚焦又发散。围绕环保问题之一：气候变暖展开方法的探究，再运用方法辐射到其他环保问题的解决上面。2.方法指导上，既牵手又放手。通过案例的学习，指导半扶半放，给予学生思维脚手架的同时，又敢于放手，让学生大胆探索。3.活动设计上，既有趣又有料。大的板块清晰、递进，小的活动有趣、深入，学习有效率。建议：要对设计的环保策划书进行评价和二次改进，以促进优点的学习、缺点的改进。</w:t>
      </w:r>
    </w:p>
    <w:p>
      <w:pPr>
        <w:spacing w:line="420" w:lineRule="exact"/>
        <w:ind w:firstLine="422" w:firstLineChars="200"/>
        <w:rPr>
          <w:rFonts w:ascii="宋体" w:hAnsi="宋体" w:eastAsia="宋体"/>
          <w:b/>
          <w:szCs w:val="21"/>
        </w:rPr>
      </w:pPr>
      <w:r>
        <w:rPr>
          <w:rFonts w:hint="eastAsia" w:ascii="宋体" w:hAnsi="宋体" w:eastAsia="宋体" w:cs="华文新魏"/>
          <w:b/>
          <w:szCs w:val="21"/>
        </w:rPr>
        <w:t>综合实践活动情况记录及评价：</w:t>
      </w:r>
      <w:r>
        <w:rPr>
          <w:rFonts w:hint="eastAsia" w:ascii="宋体" w:hAnsi="宋体" w:eastAsia="宋体"/>
          <w:b/>
          <w:szCs w:val="21"/>
        </w:rPr>
        <w:t xml:space="preserve"> </w:t>
      </w:r>
    </w:p>
    <w:p>
      <w:pPr>
        <w:spacing w:line="420" w:lineRule="exact"/>
        <w:ind w:firstLine="420" w:firstLineChars="200"/>
        <w:rPr>
          <w:rFonts w:ascii="宋体" w:hAnsi="宋体" w:eastAsia="宋体"/>
          <w:b/>
          <w:szCs w:val="21"/>
        </w:rPr>
      </w:pPr>
      <w:r>
        <w:rPr>
          <w:rFonts w:hint="eastAsia" w:ascii="宋体" w:hAnsi="宋体" w:eastAsia="宋体"/>
          <w:szCs w:val="21"/>
        </w:rPr>
        <w:t>综合目前有研究团队，形成了互相学习、共同教研的良好氛围。</w:t>
      </w:r>
    </w:p>
    <w:p>
      <w:pPr>
        <w:numPr>
          <w:ilvl w:val="0"/>
          <w:numId w:val="5"/>
        </w:numPr>
        <w:spacing w:line="420" w:lineRule="exact"/>
        <w:ind w:firstLine="422" w:firstLineChars="200"/>
        <w:rPr>
          <w:rFonts w:ascii="宋体" w:hAnsi="宋体" w:eastAsia="宋体"/>
          <w:b/>
          <w:bCs/>
          <w:szCs w:val="21"/>
        </w:rPr>
      </w:pPr>
      <w:r>
        <w:rPr>
          <w:rFonts w:hint="eastAsia" w:ascii="宋体" w:hAnsi="宋体" w:eastAsia="宋体"/>
          <w:b/>
          <w:bCs/>
          <w:szCs w:val="21"/>
        </w:rPr>
        <w:t>德法</w:t>
      </w:r>
    </w:p>
    <w:p>
      <w:pPr>
        <w:spacing w:line="420" w:lineRule="exact"/>
        <w:ind w:firstLine="420" w:firstLineChars="200"/>
        <w:rPr>
          <w:rFonts w:ascii="宋体" w:hAnsi="宋体" w:eastAsia="宋体"/>
          <w:szCs w:val="21"/>
        </w:rPr>
      </w:pPr>
      <w:r>
        <w:rPr>
          <w:rFonts w:hint="eastAsia" w:ascii="宋体" w:hAnsi="宋体" w:eastAsia="宋体"/>
          <w:szCs w:val="21"/>
        </w:rPr>
        <w:t>朱老师虽然入职才2年，但语言表达清晰、课堂组织有序、教态亲切自然，自身素养较好，有较好的发展潜力。希望后续继续加强对本学科的学习与研究。对本节课的具体建议为：</w:t>
      </w:r>
    </w:p>
    <w:p>
      <w:pPr>
        <w:spacing w:line="420" w:lineRule="exact"/>
        <w:rPr>
          <w:rFonts w:ascii="宋体" w:hAnsi="宋体" w:eastAsia="宋体"/>
          <w:b/>
          <w:bCs/>
          <w:szCs w:val="21"/>
        </w:rPr>
      </w:pPr>
      <w:r>
        <w:rPr>
          <w:rFonts w:hint="eastAsia" w:ascii="宋体" w:hAnsi="宋体" w:eastAsia="宋体"/>
          <w:szCs w:val="21"/>
        </w:rPr>
        <w:t>1.定位好“目标”。“我有一个梦想”是习读本第4讲“我们的中国梦”的第一部分内容，聚焦“梦想是什么”，“梦想的价值意义”展开，“怎么实现梦想”是后面两部分的内容，本节课教学的重点出现偏差。2.聚焦好“问题”。本节课的几次关键提问，问题都不聚焦，比如：你想对袁爷爷说什么。问题还是要聚焦到这四个人在实现梦想的路上，遇到很多坎坷，为什么还坚持自己的梦想呢？最终要落脚在“梦想的价值意义上”。3.设计好“活动”。本节课以“梦想发言人”的活动形式贯穿始终，有一定的线索感。学生虽然在前期进行了资料搜索，了解了相关人物的“梦想”，但从课堂的表现看，只是照本宣科，并没有内化理解其“梦想的价值”，学生与学生之间也缺乏观点的补充与共鸣。情感的激发、理性的思辨，是达成价值认同的有效路径，设计好学习活动是关键。4.利用好“资源”。课堂上教师补充了一些文字和视频资源，资源的进入要对课堂推进产生积极作用。“三年困难时期”的这段文字资源与后面“你想对袁爷爷说什么”这个问题没有前后的逻辑性。</w:t>
      </w:r>
    </w:p>
    <w:p>
      <w:pPr>
        <w:spacing w:line="420" w:lineRule="exact"/>
        <w:ind w:firstLine="422" w:firstLineChars="200"/>
        <w:rPr>
          <w:rFonts w:ascii="宋体" w:hAnsi="宋体" w:eastAsia="宋体" w:cs="华文新魏"/>
          <w:b/>
          <w:szCs w:val="21"/>
        </w:rPr>
      </w:pPr>
      <w:r>
        <w:rPr>
          <w:rFonts w:hint="eastAsia" w:ascii="宋体" w:hAnsi="宋体" w:eastAsia="宋体" w:cs="华文新魏"/>
          <w:b/>
          <w:szCs w:val="21"/>
        </w:rPr>
        <w:t>德法活动情况记录及评价：</w:t>
      </w:r>
    </w:p>
    <w:p>
      <w:pPr>
        <w:spacing w:line="420" w:lineRule="exact"/>
        <w:ind w:firstLine="422" w:firstLineChars="200"/>
        <w:rPr>
          <w:rFonts w:ascii="宋体" w:hAnsi="宋体" w:eastAsia="宋体"/>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szCs w:val="21"/>
        </w:rPr>
        <w:t xml:space="preserve"> 学校对道德与法治学科较为重视，校本教研有计划、有重点。建议教研组每学期至少开一节校级研讨课，组织全体道德与法治教师观摩研讨，加强对新课标背景下课程的新理解。  </w:t>
      </w:r>
    </w:p>
    <w:p>
      <w:pPr>
        <w:spacing w:line="420" w:lineRule="exact"/>
        <w:rPr>
          <w:rFonts w:ascii="宋体" w:hAnsi="宋体" w:eastAsia="宋体" w:cs="华文新魏"/>
          <w:b/>
          <w:szCs w:val="21"/>
        </w:rPr>
      </w:pPr>
      <w:r>
        <w:rPr>
          <w:rFonts w:hint="eastAsia" w:ascii="宋体" w:hAnsi="宋体" w:eastAsia="宋体"/>
          <w:szCs w:val="21"/>
        </w:rPr>
        <w:t xml:space="preserve">    </w:t>
      </w:r>
      <w:r>
        <w:rPr>
          <w:rFonts w:hint="eastAsia" w:ascii="宋体" w:hAnsi="宋体" w:eastAsia="宋体" w:cs="Times New Roman"/>
          <w:b/>
          <w:bCs/>
          <w:szCs w:val="21"/>
        </w:rPr>
        <w:t>集体备课及作业设计质量</w:t>
      </w:r>
      <w:r>
        <w:rPr>
          <w:rFonts w:hint="eastAsia" w:ascii="宋体" w:hAnsi="宋体" w:eastAsia="宋体" w:cs="Times New Roman"/>
          <w:szCs w:val="21"/>
        </w:rPr>
        <w:t>：</w:t>
      </w:r>
      <w:r>
        <w:rPr>
          <w:rFonts w:hint="eastAsia" w:ascii="宋体" w:hAnsi="宋体" w:eastAsia="宋体"/>
          <w:szCs w:val="21"/>
        </w:rPr>
        <w:t xml:space="preserve">对重点课（比赛课、公开课、调研课等），教研组集体备课得较为充分，也取得了较好的效果。后续建议形成年级组内的常态备课制度，并加强过程性管理。    </w:t>
      </w:r>
    </w:p>
    <w:p>
      <w:pPr>
        <w:numPr>
          <w:ilvl w:val="0"/>
          <w:numId w:val="5"/>
        </w:numPr>
        <w:spacing w:line="420" w:lineRule="exact"/>
        <w:ind w:firstLine="422" w:firstLineChars="200"/>
        <w:rPr>
          <w:rFonts w:ascii="宋体" w:hAnsi="宋体" w:eastAsia="宋体"/>
          <w:b/>
          <w:szCs w:val="21"/>
        </w:rPr>
      </w:pPr>
      <w:r>
        <w:rPr>
          <w:rFonts w:hint="eastAsia" w:ascii="宋体" w:hAnsi="宋体" w:eastAsia="宋体"/>
          <w:b/>
          <w:szCs w:val="21"/>
        </w:rPr>
        <w:t>科学</w:t>
      </w:r>
    </w:p>
    <w:p>
      <w:pPr>
        <w:spacing w:line="420" w:lineRule="exact"/>
        <w:ind w:firstLine="480"/>
        <w:rPr>
          <w:rFonts w:ascii="宋体" w:hAnsi="宋体" w:eastAsia="宋体"/>
          <w:b/>
          <w:szCs w:val="21"/>
        </w:rPr>
      </w:pPr>
      <w:r>
        <w:rPr>
          <w:rFonts w:hint="eastAsia" w:ascii="宋体" w:hAnsi="宋体" w:eastAsia="宋体" w:cs="Tahoma"/>
          <w:kern w:val="0"/>
          <w:szCs w:val="21"/>
        </w:rPr>
        <w:t>教师有较好的课程意识，能立足学生核心素养发展，重视科学观念的建构，科学思维的培养，好奇心的激发和维护，严谨求实态度的培养。具体本课，教师巧妙地使用半个网球的演示实验，展示“神奇”，聚焦主题。教师重视结构性学具的设计，通过有结构的材料，组织充分地探究实践活动，帮助学生建构起弹性和弹力的概念。教师教学经验丰富，有良好地板块推进意识和细致地实验指导能力，学生学习热情高，小组合作的学习能力也较好。教学建议：请继续沿着“授人以鱼不如授人以渔”“授人以渔先要授人以欲”的方向前行。同时进一步树立小学科学课的进阶意识，分析学段目标，确定单元目标，以单元统整的理念确定课堂教学目标，达到前沿后续，核心素养的逐步进阶。</w:t>
      </w:r>
    </w:p>
    <w:p>
      <w:pPr>
        <w:spacing w:line="420" w:lineRule="exact"/>
        <w:ind w:firstLine="422" w:firstLineChars="200"/>
        <w:rPr>
          <w:rFonts w:ascii="宋体" w:hAnsi="宋体" w:eastAsia="宋体" w:cs="华文新魏"/>
          <w:b/>
          <w:szCs w:val="21"/>
        </w:rPr>
      </w:pPr>
      <w:r>
        <w:rPr>
          <w:rFonts w:hint="eastAsia" w:ascii="宋体" w:hAnsi="宋体" w:eastAsia="宋体" w:cs="华文新魏"/>
          <w:b/>
          <w:szCs w:val="21"/>
        </w:rPr>
        <w:t>科学学科情况记录及评价：</w:t>
      </w:r>
    </w:p>
    <w:p>
      <w:pPr>
        <w:spacing w:line="420" w:lineRule="exact"/>
        <w:ind w:firstLine="422" w:firstLineChars="200"/>
        <w:rPr>
          <w:rFonts w:ascii="宋体" w:hAnsi="宋体" w:eastAsia="宋体"/>
          <w:kern w:val="0"/>
          <w:szCs w:val="21"/>
        </w:rPr>
      </w:pPr>
      <w:r>
        <w:rPr>
          <w:rFonts w:hint="eastAsia" w:ascii="宋体" w:hAnsi="宋体" w:eastAsia="宋体"/>
          <w:b/>
          <w:bCs/>
          <w:kern w:val="0"/>
          <w:szCs w:val="21"/>
        </w:rPr>
        <w:t>校本教研活动开展情况：</w:t>
      </w:r>
      <w:r>
        <w:rPr>
          <w:rFonts w:hint="eastAsia" w:ascii="宋体" w:hAnsi="宋体" w:eastAsia="宋体"/>
          <w:kern w:val="0"/>
          <w:szCs w:val="21"/>
        </w:rPr>
        <w:t>学校对小学科学学科较为重视，有资深教师、骨干教师、青年入编教师，团队梯队已经形成。建议学校依托科技教育传统，借事成人，借人成事，发挥好骨干教师的传帮带经验，加快青年教师成长。</w:t>
      </w:r>
    </w:p>
    <w:p>
      <w:pPr>
        <w:spacing w:line="420" w:lineRule="exact"/>
        <w:ind w:firstLine="480"/>
        <w:rPr>
          <w:rFonts w:ascii="宋体" w:hAnsi="宋体" w:eastAsia="宋体" w:cs="华文新魏"/>
          <w:b/>
          <w:szCs w:val="21"/>
        </w:rPr>
      </w:pPr>
      <w:r>
        <w:rPr>
          <w:rFonts w:hint="eastAsia" w:ascii="宋体" w:hAnsi="宋体" w:eastAsia="宋体"/>
          <w:b/>
          <w:bCs/>
          <w:kern w:val="0"/>
          <w:szCs w:val="21"/>
        </w:rPr>
        <w:t>集体备课及作业设计质量</w:t>
      </w:r>
      <w:r>
        <w:rPr>
          <w:rFonts w:hint="eastAsia" w:ascii="宋体" w:hAnsi="宋体" w:eastAsia="宋体"/>
          <w:kern w:val="0"/>
          <w:szCs w:val="21"/>
        </w:rPr>
        <w:t>：小学思政教研组长程蓉老师已经逐渐成长为区内学科骨干，有学科追求也有较为成熟的课程理念，一方面兼顾个人成长，一方面要组织好学校兼职老师的校本教研活动，为迎接思政学科国家检测夯实基础。每学期至少两次的面向全体思政兼职教师的校本教研还是必要的。</w:t>
      </w:r>
    </w:p>
    <w:p>
      <w:pPr>
        <w:numPr>
          <w:ilvl w:val="0"/>
          <w:numId w:val="5"/>
        </w:numPr>
        <w:spacing w:line="420" w:lineRule="exact"/>
        <w:ind w:firstLine="422" w:firstLineChars="200"/>
        <w:rPr>
          <w:rFonts w:ascii="宋体" w:hAnsi="宋体" w:eastAsia="宋体" w:cs="华文新魏"/>
          <w:b/>
          <w:szCs w:val="21"/>
        </w:rPr>
      </w:pPr>
      <w:r>
        <w:rPr>
          <w:rFonts w:hint="eastAsia" w:ascii="宋体" w:hAnsi="宋体" w:eastAsia="宋体" w:cs="华文新魏"/>
          <w:b/>
          <w:szCs w:val="21"/>
        </w:rPr>
        <w:t>劳动</w:t>
      </w:r>
    </w:p>
    <w:p>
      <w:pPr>
        <w:spacing w:line="360" w:lineRule="exact"/>
        <w:ind w:firstLine="420" w:firstLineChars="200"/>
        <w:rPr>
          <w:rFonts w:ascii="宋体" w:hAnsi="宋体" w:eastAsia="宋体" w:cs="华文新魏"/>
          <w:b/>
          <w:szCs w:val="21"/>
        </w:rPr>
      </w:pPr>
      <w:r>
        <w:rPr>
          <w:rFonts w:hint="eastAsia" w:ascii="宋体" w:hAnsi="宋体" w:eastAsia="宋体"/>
          <w:szCs w:val="21"/>
        </w:rPr>
        <w:t>程晓晓老师作为美术教师进行学科迁移、执教劳动课时注重精讲多练，对课程有很好的认识，对活动有巧妙的设计，对学生发展有清晰的思路。仅从本节课来看能做到：1.“设计有方法”：课堂中每个版块的设计有严密的逻辑与层次的递进，学生能扎实地通过学习单、视频、教师示范，小组合作等多种渠道习得劳动技能；2.“任务有驱动”程老师将学生的发展目标与教学环节中的评价相结合，让学生在活动中有抓手、有阶梯，活动后对活动过程有反思；3.“能力有延伸”：程老师引导学生在课后选择其他材料作为毽子的制作素材，延伸了学生的能力边界，将学生的课堂学习与实际生活相勾连。建议：更新教育理念，区分“劳动技术”与“劳动教育”，劳动技术关注学生劳动技能的掌握，故习惯于拆分学生的学习环节，这样效率高，学习效果好，但劳动教育更关注学生的劳动习惯、劳动品质、劳动精神的养成，教师应在教学环节中多给学生尝试的空间，让学会在试错过程中学会合作、探究、解决问题，将学习所得与生活真实情境结合，解决“真问题”。</w:t>
      </w:r>
    </w:p>
    <w:p>
      <w:pPr>
        <w:spacing w:line="360" w:lineRule="exact"/>
        <w:ind w:firstLine="422" w:firstLineChars="200"/>
        <w:rPr>
          <w:rFonts w:ascii="宋体" w:hAnsi="宋体" w:eastAsia="宋体" w:cs="华文新魏"/>
          <w:b/>
          <w:szCs w:val="21"/>
        </w:rPr>
      </w:pPr>
      <w:r>
        <w:rPr>
          <w:rFonts w:hint="eastAsia" w:ascii="宋体" w:hAnsi="宋体" w:eastAsia="宋体" w:cs="华文新魏"/>
          <w:b/>
          <w:szCs w:val="21"/>
        </w:rPr>
        <w:t>劳动学科情况记录及评价：</w:t>
      </w:r>
    </w:p>
    <w:p>
      <w:pPr>
        <w:spacing w:line="360" w:lineRule="exact"/>
        <w:ind w:firstLine="422" w:firstLineChars="200"/>
        <w:rPr>
          <w:rFonts w:ascii="宋体" w:hAnsi="宋体" w:eastAsia="宋体"/>
          <w:szCs w:val="21"/>
        </w:rPr>
      </w:pPr>
      <w:r>
        <w:rPr>
          <w:rFonts w:hint="eastAsia" w:ascii="宋体" w:hAnsi="宋体" w:eastAsia="宋体" w:cs="Times New Roman"/>
          <w:b/>
          <w:bCs/>
          <w:szCs w:val="21"/>
        </w:rPr>
        <w:t>校本教研活动开展情况</w:t>
      </w:r>
      <w:r>
        <w:rPr>
          <w:rFonts w:hint="eastAsia" w:ascii="宋体" w:hAnsi="宋体" w:eastAsia="宋体" w:cs="Times New Roman"/>
          <w:szCs w:val="21"/>
        </w:rPr>
        <w:t>：</w:t>
      </w:r>
      <w:r>
        <w:rPr>
          <w:rFonts w:hint="eastAsia" w:ascii="宋体" w:hAnsi="宋体" w:eastAsia="宋体"/>
          <w:szCs w:val="21"/>
        </w:rPr>
        <w:t>劳动目前有专人负责，正常开展校内的教研活动，每两周一次，一次上一节课评一节课，校级领导也能参与到集体备课的建设和评价中。</w:t>
      </w:r>
    </w:p>
    <w:p>
      <w:pPr>
        <w:spacing w:line="360" w:lineRule="exact"/>
        <w:ind w:firstLine="422" w:firstLineChars="200"/>
        <w:rPr>
          <w:rFonts w:ascii="宋体" w:hAnsi="宋体" w:eastAsia="宋体"/>
          <w:szCs w:val="21"/>
        </w:rPr>
      </w:pPr>
      <w:r>
        <w:rPr>
          <w:rFonts w:hint="eastAsia" w:ascii="宋体" w:hAnsi="宋体" w:eastAsia="宋体" w:cs="Times New Roman"/>
          <w:b/>
          <w:bCs/>
          <w:szCs w:val="21"/>
        </w:rPr>
        <w:t>集体备课及作业设计质量</w:t>
      </w:r>
      <w:r>
        <w:rPr>
          <w:rFonts w:hint="eastAsia" w:ascii="宋体" w:hAnsi="宋体" w:eastAsia="宋体" w:cs="Times New Roman"/>
          <w:szCs w:val="21"/>
        </w:rPr>
        <w:t>：</w:t>
      </w:r>
      <w:r>
        <w:rPr>
          <w:rFonts w:hint="eastAsia" w:ascii="宋体" w:hAnsi="宋体" w:eastAsia="宋体"/>
          <w:szCs w:val="21"/>
        </w:rPr>
        <w:t xml:space="preserve">1.劳动课程刚开设，还未能结合区级以上的教研活动和比赛活动，进行集体备课、磨课、重构等。2.作业设计水平待提高。劳动作业采用两次挑战任务的形式，学生当堂完成数量和质量均不错。在拓展环节，还留有课后任务，让学生学以致用，进一步提升材料选择、功能美化等能力。   </w:t>
      </w:r>
    </w:p>
    <w:p>
      <w:pPr>
        <w:numPr>
          <w:ilvl w:val="0"/>
          <w:numId w:val="5"/>
        </w:numPr>
        <w:spacing w:line="360" w:lineRule="exact"/>
        <w:ind w:firstLine="422" w:firstLineChars="200"/>
        <w:rPr>
          <w:rFonts w:ascii="宋体" w:hAnsi="宋体" w:eastAsia="宋体"/>
          <w:b/>
          <w:bCs/>
          <w:szCs w:val="21"/>
        </w:rPr>
      </w:pPr>
      <w:r>
        <w:rPr>
          <w:rFonts w:hint="eastAsia" w:ascii="宋体" w:hAnsi="宋体" w:eastAsia="宋体"/>
          <w:b/>
          <w:bCs/>
          <w:szCs w:val="21"/>
        </w:rPr>
        <w:t>信息</w:t>
      </w:r>
    </w:p>
    <w:p>
      <w:pPr>
        <w:spacing w:line="360" w:lineRule="exact"/>
        <w:ind w:firstLine="420" w:firstLineChars="200"/>
        <w:rPr>
          <w:rFonts w:ascii="宋体" w:hAnsi="宋体" w:eastAsia="宋体"/>
          <w:b/>
          <w:bCs/>
          <w:szCs w:val="21"/>
        </w:rPr>
      </w:pPr>
      <w:r>
        <w:rPr>
          <w:rFonts w:hint="eastAsia" w:ascii="宋体" w:hAnsi="宋体" w:eastAsia="宋体"/>
          <w:szCs w:val="21"/>
        </w:rPr>
        <w:t>本课的主要学习任务是用设定X、Y坐标的方式控制青蛙的运动，其涉及的知识点有：了解X、Y坐标概念、舞台的大小范围、坐标相关控件，用位移、旋转控件来控制对象运动。其中让学生感知坐标的含义，对小学生来讲不易理解，因此在教学中应注重体验。根据本课的教学目标可将教学内容分成三部分，第一部分是感知Scratch中坐标的概念及特点，第二部分是学习通过坐标来控制对象运动的方法，第三部分是能运用重复旋转实现控制对象旋转运动的效果。亮点：1.教学设计能够从知识的建构上进行设计，紧贴了程序教学的特点，体现了程序设计的基本的顺序结构；2.跨学科与数学学科的知识结合，从数对引入到坐标，轻松的突破了教学的难点。存在问题：1.课堂教稍显琐碎，教和学频繁的为完成教学环节被打断，进行一些开放性设计，引导学生去进行多元化解决；2.课堂中给学生整块的时间去实践和探索，教师不要过多的束缚学生的思维，发展学生的核心素养。建议：1.整合课堂环节，例如，学生已经明确项目的需求，并且在已经突破了难点的情况下，给学生实践操作的时间，以学生为中心，教师体现合作，引导的作用，在做中学，学中做。2.坚持教学设计“提出问题——发现问题——思考问题——解决问题”，将大问题分解成小问题，引导学生遇到问题学会自主分析，拆解问题，逐个击破。让思维可见，真正发生，培养学生计算思维，进而提升学生信息素养。</w:t>
      </w:r>
    </w:p>
    <w:p>
      <w:pPr>
        <w:spacing w:line="360" w:lineRule="exact"/>
        <w:ind w:firstLine="422" w:firstLineChars="200"/>
        <w:rPr>
          <w:rFonts w:ascii="宋体" w:hAnsi="宋体" w:eastAsia="宋体" w:cs="华文新魏"/>
          <w:b/>
          <w:szCs w:val="21"/>
        </w:rPr>
      </w:pPr>
      <w:r>
        <w:rPr>
          <w:rFonts w:hint="eastAsia" w:ascii="宋体" w:hAnsi="宋体" w:eastAsia="宋体" w:cs="华文新魏"/>
          <w:b/>
          <w:szCs w:val="21"/>
        </w:rPr>
        <w:t>信息学科情况记录及评价：</w:t>
      </w:r>
    </w:p>
    <w:p>
      <w:pPr>
        <w:spacing w:line="360" w:lineRule="exact"/>
        <w:ind w:firstLine="422" w:firstLineChars="200"/>
        <w:rPr>
          <w:rFonts w:ascii="宋体" w:hAnsi="宋体" w:eastAsia="宋体"/>
          <w:szCs w:val="21"/>
        </w:rPr>
      </w:pPr>
      <w:r>
        <w:rPr>
          <w:rFonts w:hint="eastAsia" w:ascii="宋体" w:hAnsi="宋体" w:eastAsia="宋体"/>
          <w:b/>
          <w:bCs/>
          <w:szCs w:val="21"/>
        </w:rPr>
        <w:t>校本教研活动开展情况</w:t>
      </w:r>
      <w:r>
        <w:rPr>
          <w:rFonts w:hint="eastAsia" w:ascii="宋体" w:hAnsi="宋体" w:eastAsia="宋体"/>
          <w:szCs w:val="21"/>
        </w:rPr>
        <w:t xml:space="preserve">：每月综合大组进行教研活动，进行跨学科听课、主题学习类的教研活动。学校有两位信息科技学科专职教师，陈祎老师负责后勤工作。程老师还兼任音乐学科，并参与分管综合学科。两位教师教学之外的工作都比较繁忙。 </w:t>
      </w:r>
    </w:p>
    <w:p>
      <w:pPr>
        <w:spacing w:line="420" w:lineRule="exact"/>
        <w:ind w:firstLine="422" w:firstLineChars="200"/>
        <w:rPr>
          <w:rFonts w:hint="eastAsia" w:ascii="宋体" w:hAnsi="宋体" w:eastAsia="宋体" w:cs="华文新魏"/>
          <w:b/>
          <w:szCs w:val="21"/>
        </w:rPr>
      </w:pPr>
      <w:r>
        <w:rPr>
          <w:rFonts w:hint="eastAsia" w:ascii="宋体" w:hAnsi="宋体" w:eastAsia="宋体"/>
          <w:b/>
          <w:bCs/>
          <w:szCs w:val="21"/>
        </w:rPr>
        <w:t>集体备课及作业设计质量</w:t>
      </w:r>
      <w:r>
        <w:rPr>
          <w:rFonts w:hint="eastAsia" w:ascii="宋体" w:hAnsi="宋体" w:eastAsia="宋体"/>
          <w:szCs w:val="21"/>
        </w:rPr>
        <w:t>：关注课堂过程性作业的收缴，建议加重过程性作业的比例，让学生重视平时作业的重要性。</w:t>
      </w:r>
    </w:p>
    <w:p>
      <w:pPr>
        <w:spacing w:line="560" w:lineRule="exact"/>
        <w:ind w:firstLine="5355" w:firstLineChars="2550"/>
        <w:jc w:val="right"/>
        <w:rPr>
          <w:rFonts w:ascii="宋体" w:hAnsi="宋体" w:eastAsia="宋体" w:cs="宋体"/>
          <w:szCs w:val="21"/>
        </w:rPr>
      </w:pPr>
      <w:r>
        <w:rPr>
          <w:rFonts w:hint="eastAsia" w:ascii="宋体" w:hAnsi="宋体" w:eastAsia="宋体" w:cs="宋体"/>
          <w:szCs w:val="21"/>
        </w:rPr>
        <w:t>天宁区教师发展中心</w:t>
      </w:r>
    </w:p>
    <w:p>
      <w:pPr>
        <w:spacing w:line="560" w:lineRule="exact"/>
        <w:ind w:firstLine="5670" w:firstLineChars="2700"/>
        <w:jc w:val="right"/>
        <w:rPr>
          <w:rFonts w:ascii="宋体" w:hAnsi="宋体" w:eastAsia="宋体" w:cs="宋体"/>
          <w:szCs w:val="21"/>
        </w:rPr>
      </w:pPr>
      <w:r>
        <w:rPr>
          <w:rFonts w:hint="eastAsia" w:ascii="宋体" w:hAnsi="宋体" w:eastAsia="宋体" w:cs="宋体"/>
          <w:szCs w:val="21"/>
        </w:rPr>
        <w:t>2022年9月</w:t>
      </w:r>
    </w:p>
    <w:sectPr>
      <w:headerReference r:id="rId3" w:type="default"/>
      <w:footerReference r:id="rId5" w:type="default"/>
      <w:headerReference r:id="rId4" w:type="even"/>
      <w:footerReference r:id="rId6" w:type="even"/>
      <w:pgSz w:w="11907" w:h="16840"/>
      <w:pgMar w:top="1701" w:right="1474" w:bottom="1474" w:left="1531"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New 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rPr>
        <w:rStyle w:val="10"/>
      </w:rPr>
      <w:instrText xml:space="preserve">PAGE  </w:instrText>
    </w:r>
    <w:r>
      <w:fldChar w:fldCharType="separate"/>
    </w:r>
    <w:r>
      <w:rPr>
        <w:rStyle w:val="10"/>
      </w:rPr>
      <w:t>39</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3795"/>
    <w:multiLevelType w:val="singleLevel"/>
    <w:tmpl w:val="92503795"/>
    <w:lvl w:ilvl="0" w:tentative="0">
      <w:start w:val="3"/>
      <w:numFmt w:val="chineseCounting"/>
      <w:suff w:val="nothing"/>
      <w:lvlText w:val="%1、"/>
      <w:lvlJc w:val="left"/>
      <w:rPr>
        <w:rFonts w:hint="eastAsia"/>
      </w:rPr>
    </w:lvl>
  </w:abstractNum>
  <w:abstractNum w:abstractNumId="1">
    <w:nsid w:val="A84897DB"/>
    <w:multiLevelType w:val="singleLevel"/>
    <w:tmpl w:val="A84897DB"/>
    <w:lvl w:ilvl="0" w:tentative="0">
      <w:start w:val="1"/>
      <w:numFmt w:val="decimal"/>
      <w:lvlText w:val="%1."/>
      <w:lvlJc w:val="left"/>
      <w:pPr>
        <w:tabs>
          <w:tab w:val="left" w:pos="312"/>
        </w:tabs>
      </w:pPr>
    </w:lvl>
  </w:abstractNum>
  <w:abstractNum w:abstractNumId="2">
    <w:nsid w:val="B65660B3"/>
    <w:multiLevelType w:val="singleLevel"/>
    <w:tmpl w:val="B65660B3"/>
    <w:lvl w:ilvl="0" w:tentative="0">
      <w:start w:val="1"/>
      <w:numFmt w:val="japaneseCounting"/>
      <w:suff w:val="nothing"/>
      <w:lvlText w:val="（%1）"/>
      <w:lvlJc w:val="left"/>
      <w:rPr>
        <w:rFonts w:ascii="黑体" w:hAnsi="Times New Roman" w:eastAsia="黑体" w:cs="Times New Roman"/>
      </w:rPr>
    </w:lvl>
  </w:abstractNum>
  <w:abstractNum w:abstractNumId="3">
    <w:nsid w:val="EFDB2928"/>
    <w:multiLevelType w:val="singleLevel"/>
    <w:tmpl w:val="EFDB2928"/>
    <w:lvl w:ilvl="0" w:tentative="0">
      <w:start w:val="3"/>
      <w:numFmt w:val="chineseCounting"/>
      <w:suff w:val="nothing"/>
      <w:lvlText w:val="%1、"/>
      <w:lvlJc w:val="left"/>
      <w:rPr>
        <w:rFonts w:hint="eastAsia"/>
      </w:rPr>
    </w:lvl>
  </w:abstractNum>
  <w:abstractNum w:abstractNumId="4">
    <w:nsid w:val="58D22C3A"/>
    <w:multiLevelType w:val="multilevel"/>
    <w:tmpl w:val="58D22C3A"/>
    <w:lvl w:ilvl="0" w:tentative="0">
      <w:start w:val="2"/>
      <w:numFmt w:val="japaneseCounting"/>
      <w:lvlText w:val="%1、"/>
      <w:lvlJc w:val="left"/>
      <w:pPr>
        <w:ind w:left="1282" w:hanging="720"/>
      </w:pPr>
      <w:rPr>
        <w:rFonts w:hint="default"/>
      </w:rPr>
    </w:lvl>
    <w:lvl w:ilvl="1" w:tentative="0">
      <w:start w:val="9"/>
      <w:numFmt w:val="japaneseCounting"/>
      <w:lvlText w:val="（%2）"/>
      <w:lvlJc w:val="left"/>
      <w:pPr>
        <w:ind w:left="1867" w:hanging="885"/>
      </w:pPr>
      <w:rPr>
        <w:rFonts w:hint="default"/>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7E7E444D"/>
    <w:multiLevelType w:val="singleLevel"/>
    <w:tmpl w:val="7E7E444D"/>
    <w:lvl w:ilvl="0" w:tentative="0">
      <w:start w:val="3"/>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424"/>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ODBlYzY4NDM3NzJjNzE1OGMxMmZjNjQxMjY4YzIifQ=="/>
  </w:docVars>
  <w:rsids>
    <w:rsidRoot w:val="004D184F"/>
    <w:rsid w:val="00007BD1"/>
    <w:rsid w:val="00011678"/>
    <w:rsid w:val="000147A8"/>
    <w:rsid w:val="0001498E"/>
    <w:rsid w:val="00015B54"/>
    <w:rsid w:val="00017B01"/>
    <w:rsid w:val="000247C1"/>
    <w:rsid w:val="000313C8"/>
    <w:rsid w:val="000333CB"/>
    <w:rsid w:val="00051F4C"/>
    <w:rsid w:val="00057EF1"/>
    <w:rsid w:val="000674CF"/>
    <w:rsid w:val="00067E38"/>
    <w:rsid w:val="00075B09"/>
    <w:rsid w:val="000863A4"/>
    <w:rsid w:val="0008643A"/>
    <w:rsid w:val="0009371B"/>
    <w:rsid w:val="00096DB5"/>
    <w:rsid w:val="000A4912"/>
    <w:rsid w:val="000A58F6"/>
    <w:rsid w:val="000B17E5"/>
    <w:rsid w:val="000B3565"/>
    <w:rsid w:val="000B410B"/>
    <w:rsid w:val="000C2CBE"/>
    <w:rsid w:val="000C5146"/>
    <w:rsid w:val="000C7059"/>
    <w:rsid w:val="000D4ED1"/>
    <w:rsid w:val="000F5EC1"/>
    <w:rsid w:val="00100BB4"/>
    <w:rsid w:val="00102C48"/>
    <w:rsid w:val="0011079E"/>
    <w:rsid w:val="001110C5"/>
    <w:rsid w:val="00115C47"/>
    <w:rsid w:val="001166B8"/>
    <w:rsid w:val="0012189C"/>
    <w:rsid w:val="0012588F"/>
    <w:rsid w:val="001310BC"/>
    <w:rsid w:val="001434FE"/>
    <w:rsid w:val="001453DD"/>
    <w:rsid w:val="001501A9"/>
    <w:rsid w:val="00172F8E"/>
    <w:rsid w:val="00182DA6"/>
    <w:rsid w:val="00185034"/>
    <w:rsid w:val="0019780A"/>
    <w:rsid w:val="001A49EE"/>
    <w:rsid w:val="001B0200"/>
    <w:rsid w:val="001B512C"/>
    <w:rsid w:val="001C12A0"/>
    <w:rsid w:val="001C749E"/>
    <w:rsid w:val="001D14E0"/>
    <w:rsid w:val="001D6BDB"/>
    <w:rsid w:val="001E0882"/>
    <w:rsid w:val="001E219E"/>
    <w:rsid w:val="001E593F"/>
    <w:rsid w:val="001E681C"/>
    <w:rsid w:val="001F2929"/>
    <w:rsid w:val="001F4265"/>
    <w:rsid w:val="002024C9"/>
    <w:rsid w:val="0020357F"/>
    <w:rsid w:val="00220213"/>
    <w:rsid w:val="00222747"/>
    <w:rsid w:val="00222798"/>
    <w:rsid w:val="00224028"/>
    <w:rsid w:val="0023025A"/>
    <w:rsid w:val="002311AA"/>
    <w:rsid w:val="002311CE"/>
    <w:rsid w:val="002329C4"/>
    <w:rsid w:val="002341DD"/>
    <w:rsid w:val="002360E4"/>
    <w:rsid w:val="002363FA"/>
    <w:rsid w:val="0024355A"/>
    <w:rsid w:val="00244C78"/>
    <w:rsid w:val="0024624A"/>
    <w:rsid w:val="00257921"/>
    <w:rsid w:val="002619FA"/>
    <w:rsid w:val="002828EE"/>
    <w:rsid w:val="002836EF"/>
    <w:rsid w:val="00292CDE"/>
    <w:rsid w:val="0029674C"/>
    <w:rsid w:val="002A1902"/>
    <w:rsid w:val="002B1A58"/>
    <w:rsid w:val="002C2935"/>
    <w:rsid w:val="002C457C"/>
    <w:rsid w:val="002C63F1"/>
    <w:rsid w:val="002D5092"/>
    <w:rsid w:val="002E4089"/>
    <w:rsid w:val="002E58E4"/>
    <w:rsid w:val="002F0C16"/>
    <w:rsid w:val="002F1603"/>
    <w:rsid w:val="002F3D1B"/>
    <w:rsid w:val="002F5121"/>
    <w:rsid w:val="0030706B"/>
    <w:rsid w:val="0031507D"/>
    <w:rsid w:val="003162DD"/>
    <w:rsid w:val="0034007E"/>
    <w:rsid w:val="003401DC"/>
    <w:rsid w:val="00345DEF"/>
    <w:rsid w:val="003467BC"/>
    <w:rsid w:val="00351233"/>
    <w:rsid w:val="00357511"/>
    <w:rsid w:val="00362866"/>
    <w:rsid w:val="00374B9D"/>
    <w:rsid w:val="00376DAB"/>
    <w:rsid w:val="00391373"/>
    <w:rsid w:val="003C002F"/>
    <w:rsid w:val="003C2F4D"/>
    <w:rsid w:val="003C41BB"/>
    <w:rsid w:val="003D1B6D"/>
    <w:rsid w:val="003D727F"/>
    <w:rsid w:val="003E0E53"/>
    <w:rsid w:val="003E4866"/>
    <w:rsid w:val="003E697F"/>
    <w:rsid w:val="003F1C97"/>
    <w:rsid w:val="0042131D"/>
    <w:rsid w:val="0043445E"/>
    <w:rsid w:val="00436D64"/>
    <w:rsid w:val="00442351"/>
    <w:rsid w:val="0044407A"/>
    <w:rsid w:val="0045054D"/>
    <w:rsid w:val="00452B98"/>
    <w:rsid w:val="00462344"/>
    <w:rsid w:val="0047443A"/>
    <w:rsid w:val="004752F6"/>
    <w:rsid w:val="004800BC"/>
    <w:rsid w:val="0049081C"/>
    <w:rsid w:val="00493D1C"/>
    <w:rsid w:val="0049468A"/>
    <w:rsid w:val="00494914"/>
    <w:rsid w:val="004A57B8"/>
    <w:rsid w:val="004B1AFC"/>
    <w:rsid w:val="004B41D9"/>
    <w:rsid w:val="004D184F"/>
    <w:rsid w:val="004E617E"/>
    <w:rsid w:val="004E758C"/>
    <w:rsid w:val="004F2D3E"/>
    <w:rsid w:val="004F3E83"/>
    <w:rsid w:val="00503861"/>
    <w:rsid w:val="00504ADF"/>
    <w:rsid w:val="005069EC"/>
    <w:rsid w:val="005143AE"/>
    <w:rsid w:val="0052698C"/>
    <w:rsid w:val="00527C74"/>
    <w:rsid w:val="0053168B"/>
    <w:rsid w:val="00536B2B"/>
    <w:rsid w:val="005420FD"/>
    <w:rsid w:val="00542283"/>
    <w:rsid w:val="00543796"/>
    <w:rsid w:val="0054788E"/>
    <w:rsid w:val="0055517C"/>
    <w:rsid w:val="00556B8B"/>
    <w:rsid w:val="00566ED7"/>
    <w:rsid w:val="005704E8"/>
    <w:rsid w:val="00571170"/>
    <w:rsid w:val="00571F27"/>
    <w:rsid w:val="00583B57"/>
    <w:rsid w:val="00596464"/>
    <w:rsid w:val="005A45C6"/>
    <w:rsid w:val="005C3276"/>
    <w:rsid w:val="005C716C"/>
    <w:rsid w:val="005D779F"/>
    <w:rsid w:val="005E1168"/>
    <w:rsid w:val="005E240C"/>
    <w:rsid w:val="005E790E"/>
    <w:rsid w:val="005F7BD1"/>
    <w:rsid w:val="00611EFD"/>
    <w:rsid w:val="00613051"/>
    <w:rsid w:val="00623224"/>
    <w:rsid w:val="006250BB"/>
    <w:rsid w:val="00634124"/>
    <w:rsid w:val="006346C9"/>
    <w:rsid w:val="00635D5C"/>
    <w:rsid w:val="00637A87"/>
    <w:rsid w:val="00642AEC"/>
    <w:rsid w:val="006554E0"/>
    <w:rsid w:val="006619D4"/>
    <w:rsid w:val="006621F4"/>
    <w:rsid w:val="006625DD"/>
    <w:rsid w:val="00662DF3"/>
    <w:rsid w:val="00675C7F"/>
    <w:rsid w:val="00681AF9"/>
    <w:rsid w:val="006845FD"/>
    <w:rsid w:val="00690071"/>
    <w:rsid w:val="00690CD5"/>
    <w:rsid w:val="00697508"/>
    <w:rsid w:val="006A67BE"/>
    <w:rsid w:val="006B49CD"/>
    <w:rsid w:val="006B7147"/>
    <w:rsid w:val="006B7B81"/>
    <w:rsid w:val="006C11A3"/>
    <w:rsid w:val="006C37C0"/>
    <w:rsid w:val="006D193E"/>
    <w:rsid w:val="006D4E86"/>
    <w:rsid w:val="006D5409"/>
    <w:rsid w:val="006E0D2A"/>
    <w:rsid w:val="006E3EE1"/>
    <w:rsid w:val="006F35C2"/>
    <w:rsid w:val="00723B0A"/>
    <w:rsid w:val="00724410"/>
    <w:rsid w:val="00732EB9"/>
    <w:rsid w:val="00741E9F"/>
    <w:rsid w:val="007468E0"/>
    <w:rsid w:val="0075488C"/>
    <w:rsid w:val="0075578E"/>
    <w:rsid w:val="00755846"/>
    <w:rsid w:val="00773C4B"/>
    <w:rsid w:val="007856E6"/>
    <w:rsid w:val="0079218F"/>
    <w:rsid w:val="00794370"/>
    <w:rsid w:val="00795735"/>
    <w:rsid w:val="007A7BBD"/>
    <w:rsid w:val="007B1204"/>
    <w:rsid w:val="007C070C"/>
    <w:rsid w:val="007D4176"/>
    <w:rsid w:val="007F71B4"/>
    <w:rsid w:val="00805DED"/>
    <w:rsid w:val="00807236"/>
    <w:rsid w:val="008103F0"/>
    <w:rsid w:val="00811C43"/>
    <w:rsid w:val="00813ABF"/>
    <w:rsid w:val="00814F49"/>
    <w:rsid w:val="008151A5"/>
    <w:rsid w:val="00820227"/>
    <w:rsid w:val="0082466F"/>
    <w:rsid w:val="008365FC"/>
    <w:rsid w:val="00843917"/>
    <w:rsid w:val="00846112"/>
    <w:rsid w:val="008502B9"/>
    <w:rsid w:val="00852940"/>
    <w:rsid w:val="0086592F"/>
    <w:rsid w:val="008660C1"/>
    <w:rsid w:val="00871745"/>
    <w:rsid w:val="00875290"/>
    <w:rsid w:val="008822D2"/>
    <w:rsid w:val="008866EB"/>
    <w:rsid w:val="008919E1"/>
    <w:rsid w:val="0089234C"/>
    <w:rsid w:val="008A536F"/>
    <w:rsid w:val="008A66FB"/>
    <w:rsid w:val="008B52AF"/>
    <w:rsid w:val="008B54AC"/>
    <w:rsid w:val="008C01F5"/>
    <w:rsid w:val="008F04E0"/>
    <w:rsid w:val="008F3649"/>
    <w:rsid w:val="008F3A07"/>
    <w:rsid w:val="008F621D"/>
    <w:rsid w:val="008F7671"/>
    <w:rsid w:val="00900377"/>
    <w:rsid w:val="009004D4"/>
    <w:rsid w:val="00902461"/>
    <w:rsid w:val="0090275C"/>
    <w:rsid w:val="00922236"/>
    <w:rsid w:val="0092405E"/>
    <w:rsid w:val="00930CF9"/>
    <w:rsid w:val="00933BC1"/>
    <w:rsid w:val="0093531E"/>
    <w:rsid w:val="00935E4D"/>
    <w:rsid w:val="009364AE"/>
    <w:rsid w:val="009423F8"/>
    <w:rsid w:val="00950304"/>
    <w:rsid w:val="00952551"/>
    <w:rsid w:val="00953CEF"/>
    <w:rsid w:val="009658F8"/>
    <w:rsid w:val="009673D0"/>
    <w:rsid w:val="00975605"/>
    <w:rsid w:val="0097682E"/>
    <w:rsid w:val="00980AB0"/>
    <w:rsid w:val="00987029"/>
    <w:rsid w:val="00994010"/>
    <w:rsid w:val="0099737B"/>
    <w:rsid w:val="009B0A82"/>
    <w:rsid w:val="009D718D"/>
    <w:rsid w:val="009E0F5E"/>
    <w:rsid w:val="009F301C"/>
    <w:rsid w:val="009F677F"/>
    <w:rsid w:val="009F734D"/>
    <w:rsid w:val="00A13287"/>
    <w:rsid w:val="00A14621"/>
    <w:rsid w:val="00A16CC1"/>
    <w:rsid w:val="00A241C6"/>
    <w:rsid w:val="00A3245E"/>
    <w:rsid w:val="00A37851"/>
    <w:rsid w:val="00A44175"/>
    <w:rsid w:val="00A62156"/>
    <w:rsid w:val="00A66C4C"/>
    <w:rsid w:val="00A71EEA"/>
    <w:rsid w:val="00A84C76"/>
    <w:rsid w:val="00A96CAC"/>
    <w:rsid w:val="00A9708F"/>
    <w:rsid w:val="00AB088F"/>
    <w:rsid w:val="00AC5CA2"/>
    <w:rsid w:val="00AC64C3"/>
    <w:rsid w:val="00AD0AF1"/>
    <w:rsid w:val="00AD1C73"/>
    <w:rsid w:val="00AD2C99"/>
    <w:rsid w:val="00AD3A5A"/>
    <w:rsid w:val="00AD4BDA"/>
    <w:rsid w:val="00AE0FE3"/>
    <w:rsid w:val="00AE3291"/>
    <w:rsid w:val="00AE3A8F"/>
    <w:rsid w:val="00AE45D0"/>
    <w:rsid w:val="00B03D8F"/>
    <w:rsid w:val="00B17731"/>
    <w:rsid w:val="00B24C9B"/>
    <w:rsid w:val="00B2532D"/>
    <w:rsid w:val="00B27846"/>
    <w:rsid w:val="00B441A4"/>
    <w:rsid w:val="00B461CB"/>
    <w:rsid w:val="00B5092E"/>
    <w:rsid w:val="00B535F3"/>
    <w:rsid w:val="00B6096F"/>
    <w:rsid w:val="00B60BDB"/>
    <w:rsid w:val="00B65E16"/>
    <w:rsid w:val="00B83F42"/>
    <w:rsid w:val="00B852A2"/>
    <w:rsid w:val="00B909FF"/>
    <w:rsid w:val="00B9426E"/>
    <w:rsid w:val="00B94C9B"/>
    <w:rsid w:val="00BA2439"/>
    <w:rsid w:val="00BA3531"/>
    <w:rsid w:val="00BA403B"/>
    <w:rsid w:val="00BA4046"/>
    <w:rsid w:val="00BA6036"/>
    <w:rsid w:val="00BB15C7"/>
    <w:rsid w:val="00BC2377"/>
    <w:rsid w:val="00BC5CFC"/>
    <w:rsid w:val="00BD16F3"/>
    <w:rsid w:val="00BD7821"/>
    <w:rsid w:val="00BE478E"/>
    <w:rsid w:val="00BF0C8A"/>
    <w:rsid w:val="00BF5C9C"/>
    <w:rsid w:val="00BF6082"/>
    <w:rsid w:val="00C01FEF"/>
    <w:rsid w:val="00C242AD"/>
    <w:rsid w:val="00C2649C"/>
    <w:rsid w:val="00C35D14"/>
    <w:rsid w:val="00C37415"/>
    <w:rsid w:val="00C54900"/>
    <w:rsid w:val="00C77BD1"/>
    <w:rsid w:val="00C802E4"/>
    <w:rsid w:val="00C82643"/>
    <w:rsid w:val="00C834CE"/>
    <w:rsid w:val="00C92FAE"/>
    <w:rsid w:val="00C94ECB"/>
    <w:rsid w:val="00C970AD"/>
    <w:rsid w:val="00CA04AD"/>
    <w:rsid w:val="00CA45B3"/>
    <w:rsid w:val="00CA4869"/>
    <w:rsid w:val="00CA66C3"/>
    <w:rsid w:val="00CA706F"/>
    <w:rsid w:val="00CB13BD"/>
    <w:rsid w:val="00CB4B57"/>
    <w:rsid w:val="00CD6BDF"/>
    <w:rsid w:val="00CF430D"/>
    <w:rsid w:val="00CF7E01"/>
    <w:rsid w:val="00CF7ED1"/>
    <w:rsid w:val="00D154E2"/>
    <w:rsid w:val="00D44EC1"/>
    <w:rsid w:val="00D477A6"/>
    <w:rsid w:val="00D508B7"/>
    <w:rsid w:val="00D5331C"/>
    <w:rsid w:val="00D54862"/>
    <w:rsid w:val="00D566B2"/>
    <w:rsid w:val="00D62254"/>
    <w:rsid w:val="00D636F5"/>
    <w:rsid w:val="00D70641"/>
    <w:rsid w:val="00D80D2F"/>
    <w:rsid w:val="00D85A1C"/>
    <w:rsid w:val="00D878AB"/>
    <w:rsid w:val="00D92217"/>
    <w:rsid w:val="00D92F0E"/>
    <w:rsid w:val="00D9576D"/>
    <w:rsid w:val="00DA5456"/>
    <w:rsid w:val="00DB1F3E"/>
    <w:rsid w:val="00DB6FED"/>
    <w:rsid w:val="00DC5833"/>
    <w:rsid w:val="00DC5C67"/>
    <w:rsid w:val="00DD692A"/>
    <w:rsid w:val="00DF030C"/>
    <w:rsid w:val="00DF1ACC"/>
    <w:rsid w:val="00E0297E"/>
    <w:rsid w:val="00E058C6"/>
    <w:rsid w:val="00E10B31"/>
    <w:rsid w:val="00E25060"/>
    <w:rsid w:val="00E36786"/>
    <w:rsid w:val="00E43EBB"/>
    <w:rsid w:val="00E516E0"/>
    <w:rsid w:val="00E52B62"/>
    <w:rsid w:val="00E601D9"/>
    <w:rsid w:val="00E62EBE"/>
    <w:rsid w:val="00E65F2E"/>
    <w:rsid w:val="00E678C6"/>
    <w:rsid w:val="00E70FF9"/>
    <w:rsid w:val="00E71C5F"/>
    <w:rsid w:val="00E7259D"/>
    <w:rsid w:val="00E74ABE"/>
    <w:rsid w:val="00E95E9B"/>
    <w:rsid w:val="00EA3051"/>
    <w:rsid w:val="00EA53AC"/>
    <w:rsid w:val="00EB09FC"/>
    <w:rsid w:val="00EC1F46"/>
    <w:rsid w:val="00ED006E"/>
    <w:rsid w:val="00ED378B"/>
    <w:rsid w:val="00ED70A4"/>
    <w:rsid w:val="00ED7968"/>
    <w:rsid w:val="00EE1E12"/>
    <w:rsid w:val="00EE60AE"/>
    <w:rsid w:val="00EE6566"/>
    <w:rsid w:val="00EE7544"/>
    <w:rsid w:val="00EF2F5E"/>
    <w:rsid w:val="00F009B0"/>
    <w:rsid w:val="00F00CBA"/>
    <w:rsid w:val="00F21671"/>
    <w:rsid w:val="00F23CE3"/>
    <w:rsid w:val="00F24831"/>
    <w:rsid w:val="00F45742"/>
    <w:rsid w:val="00F45A76"/>
    <w:rsid w:val="00F51671"/>
    <w:rsid w:val="00F5278E"/>
    <w:rsid w:val="00F83E75"/>
    <w:rsid w:val="00F90003"/>
    <w:rsid w:val="00F900BD"/>
    <w:rsid w:val="00F9287B"/>
    <w:rsid w:val="00F94A7E"/>
    <w:rsid w:val="00FA297E"/>
    <w:rsid w:val="00FC43FF"/>
    <w:rsid w:val="00FC5BE5"/>
    <w:rsid w:val="00FC7A6C"/>
    <w:rsid w:val="00FD41E1"/>
    <w:rsid w:val="00FD4600"/>
    <w:rsid w:val="00FE6CF6"/>
    <w:rsid w:val="00FE7118"/>
    <w:rsid w:val="00FF1B2E"/>
    <w:rsid w:val="00FF45D2"/>
    <w:rsid w:val="06CA1DB2"/>
    <w:rsid w:val="075D29AE"/>
    <w:rsid w:val="12844AB9"/>
    <w:rsid w:val="19C92F52"/>
    <w:rsid w:val="1C0F55EB"/>
    <w:rsid w:val="1E3E774C"/>
    <w:rsid w:val="1EA3619F"/>
    <w:rsid w:val="29582FAE"/>
    <w:rsid w:val="2AE1012A"/>
    <w:rsid w:val="334A59CB"/>
    <w:rsid w:val="338C6EC7"/>
    <w:rsid w:val="4652749B"/>
    <w:rsid w:val="46EF6AC5"/>
    <w:rsid w:val="494E52C9"/>
    <w:rsid w:val="495A1E15"/>
    <w:rsid w:val="56FC5B3F"/>
    <w:rsid w:val="605846F2"/>
    <w:rsid w:val="628A5884"/>
    <w:rsid w:val="62C34226"/>
    <w:rsid w:val="643A6A07"/>
    <w:rsid w:val="67551572"/>
    <w:rsid w:val="6A2A38AF"/>
    <w:rsid w:val="72332366"/>
    <w:rsid w:val="72623422"/>
    <w:rsid w:val="74F40C36"/>
    <w:rsid w:val="76A073F7"/>
    <w:rsid w:val="77EA00B8"/>
    <w:rsid w:val="78004DEB"/>
    <w:rsid w:val="78064972"/>
    <w:rsid w:val="782B18E2"/>
    <w:rsid w:val="7C6C6928"/>
    <w:rsid w:val="7F030BE2"/>
    <w:rsid w:val="7FFFC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adjustRightInd w:val="0"/>
      <w:ind w:right="1381"/>
      <w:textAlignment w:val="baseline"/>
    </w:pPr>
    <w:rPr>
      <w:kern w:val="0"/>
    </w:rPr>
  </w:style>
  <w:style w:type="paragraph" w:styleId="4">
    <w:name w:val="Body Text Indent"/>
    <w:basedOn w:val="1"/>
    <w:qFormat/>
    <w:uiPriority w:val="0"/>
    <w:pPr>
      <w:ind w:firstLine="735"/>
    </w:pPr>
    <w:rPr>
      <w:rFonts w:eastAsia="仿宋_GB2312"/>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Char1 Char Char Char"/>
    <w:qFormat/>
    <w:uiPriority w:val="0"/>
    <w:rPr>
      <w:rFonts w:ascii="Tahoma" w:hAnsi="Tahoma" w:eastAsiaTheme="minorEastAsia" w:cstheme="minorBidi"/>
      <w:kern w:val="2"/>
      <w:sz w:val="24"/>
      <w:szCs w:val="24"/>
      <w:lang w:val="en-US" w:eastAsia="zh-CN" w:bidi="ar-SA"/>
    </w:rPr>
  </w:style>
  <w:style w:type="paragraph" w:customStyle="1" w:styleId="12">
    <w:name w:val="Char Char1 Char Char Char Char"/>
    <w:basedOn w:val="1"/>
    <w:qFormat/>
    <w:uiPriority w:val="0"/>
    <w:rPr>
      <w:rFonts w:ascii="Tahoma" w:hAnsi="Tahoma"/>
      <w:sz w:val="24"/>
    </w:rPr>
  </w:style>
  <w:style w:type="paragraph" w:customStyle="1" w:styleId="13">
    <w:name w:val="Char"/>
    <w:basedOn w:val="2"/>
    <w:qFormat/>
    <w:uiPriority w:val="0"/>
  </w:style>
  <w:style w:type="paragraph" w:customStyle="1" w:styleId="14">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74</Pages>
  <Words>60021</Words>
  <Characters>63173</Characters>
  <Lines>484</Lines>
  <Paragraphs>136</Paragraphs>
  <TotalTime>0</TotalTime>
  <ScaleCrop>false</ScaleCrop>
  <LinksUpToDate>false</LinksUpToDate>
  <CharactersWithSpaces>64327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2022-10-09T06:06:00Z</dcterms:created>
  <dc:creator>QLSY-KCB</dc:creator>
  <cp:lastModifiedBy>chao</cp:lastModifiedBy>
  <dcterms:modified xsi:type="dcterms:W3CDTF">2022-10-10T11:54:49Z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60DAC83D63134566905065A5E2DD5A19</vt:lpwstr>
  </property>
</Properties>
</file>