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14BA0" w14:textId="1DFD4038" w:rsidR="0004295D" w:rsidRDefault="002A1E2D" w:rsidP="002A1E2D">
      <w:pPr>
        <w:jc w:val="center"/>
        <w:rPr>
          <w:rFonts w:ascii="黑体" w:eastAsia="黑体" w:hAnsi="黑体"/>
          <w:sz w:val="32"/>
          <w:szCs w:val="32"/>
        </w:rPr>
      </w:pPr>
      <w:bookmarkStart w:id="0" w:name="_GoBack"/>
      <w:bookmarkEnd w:id="0"/>
      <w:r>
        <w:rPr>
          <w:rFonts w:ascii="黑体" w:eastAsia="黑体" w:hAnsi="黑体" w:hint="eastAsia"/>
          <w:sz w:val="32"/>
          <w:szCs w:val="32"/>
        </w:rPr>
        <w:t>从人到物，借力资源助推运动游戏发展</w:t>
      </w:r>
    </w:p>
    <w:p w14:paraId="19BF12AB" w14:textId="77777777" w:rsidR="0004295D" w:rsidRDefault="002A1E2D">
      <w:pPr>
        <w:jc w:val="center"/>
        <w:rPr>
          <w:rFonts w:asciiTheme="majorEastAsia" w:eastAsiaTheme="majorEastAsia" w:hAnsiTheme="majorEastAsia"/>
          <w:sz w:val="30"/>
          <w:szCs w:val="30"/>
        </w:rPr>
      </w:pPr>
      <w:r>
        <w:rPr>
          <w:rFonts w:asciiTheme="majorEastAsia" w:eastAsiaTheme="majorEastAsia" w:hAnsiTheme="majorEastAsia" w:hint="eastAsia"/>
          <w:sz w:val="30"/>
          <w:szCs w:val="30"/>
        </w:rPr>
        <w:t>——提高运动游戏中幼儿对游戏资源的利用能力策略初探</w:t>
      </w:r>
    </w:p>
    <w:p w14:paraId="523BDFEB" w14:textId="77777777" w:rsidR="0004295D" w:rsidRDefault="002A1E2D">
      <w:pPr>
        <w:jc w:val="center"/>
        <w:rPr>
          <w:rFonts w:ascii="楷体" w:eastAsia="楷体" w:hAnsi="楷体"/>
          <w:szCs w:val="21"/>
        </w:rPr>
      </w:pPr>
      <w:r>
        <w:rPr>
          <w:rFonts w:ascii="楷体" w:eastAsia="楷体" w:hAnsi="楷体" w:hint="eastAsia"/>
          <w:szCs w:val="21"/>
        </w:rPr>
        <w:t>常州市天宁区雕庄中心幼儿园   卞爱莲</w:t>
      </w:r>
    </w:p>
    <w:p w14:paraId="5E0A243E" w14:textId="77777777" w:rsidR="0004295D" w:rsidRDefault="002A1E2D">
      <w:pPr>
        <w:adjustRightInd w:val="0"/>
        <w:snapToGrid w:val="0"/>
        <w:spacing w:line="360" w:lineRule="auto"/>
        <w:ind w:firstLineChars="200" w:firstLine="420"/>
        <w:rPr>
          <w:rFonts w:ascii="宋体" w:hAnsi="宋体" w:cs="宋体"/>
          <w:szCs w:val="21"/>
        </w:rPr>
      </w:pPr>
      <w:r>
        <w:rPr>
          <w:rFonts w:hint="eastAsia"/>
        </w:rPr>
        <w:t>随着我园课题研究的深入，幼儿运动游戏的不断推进，现有的运动资源已经不能满足幼儿的运动发展需要。为了</w:t>
      </w:r>
      <w:r>
        <w:rPr>
          <w:rFonts w:ascii="宋体" w:hAnsi="宋体" w:cs="宋体" w:hint="eastAsia"/>
          <w:szCs w:val="21"/>
        </w:rPr>
        <w:t>更好激发幼儿运动兴趣，提升幼儿的运动能力，合理的利用这些资源，挖掘其中的运动价值是我们眼下首先要做的事情。现阶段，从幼儿的兴趣和原有的运动经验出发，开发满足不同年龄段幼儿积极参与生态运动游戏往往都是由教师主导，不管是资源的选择还是利用方面总是少不了教师前后忙碌的身影，但是作为游戏的主体——幼儿，他们也是游戏的主人，如何提高幼儿对现有游戏资源的利用能力也是我们研究的一部分。</w:t>
      </w:r>
    </w:p>
    <w:p w14:paraId="461D519D" w14:textId="77777777" w:rsidR="0004295D" w:rsidRDefault="002A1E2D">
      <w:pPr>
        <w:adjustRightInd w:val="0"/>
        <w:snapToGrid w:val="0"/>
        <w:spacing w:line="360" w:lineRule="auto"/>
        <w:ind w:firstLineChars="200" w:firstLine="454"/>
        <w:jc w:val="left"/>
        <w:rPr>
          <w:rFonts w:asciiTheme="minorEastAsia" w:hAnsiTheme="minorEastAsia"/>
          <w:b/>
        </w:rPr>
      </w:pPr>
      <w:r>
        <w:rPr>
          <w:rFonts w:asciiTheme="minorEastAsia" w:hAnsiTheme="minorEastAsia" w:hint="eastAsia"/>
          <w:b/>
        </w:rPr>
        <w:t>一、从弹性预设到动态生成——教师是游戏活动的支持者</w:t>
      </w:r>
    </w:p>
    <w:p w14:paraId="6DD0CDDF" w14:textId="77777777" w:rsidR="0004295D" w:rsidRDefault="002A1E2D">
      <w:pPr>
        <w:adjustRightInd w:val="0"/>
        <w:snapToGrid w:val="0"/>
        <w:spacing w:line="360" w:lineRule="auto"/>
        <w:ind w:firstLineChars="200" w:firstLine="420"/>
        <w:jc w:val="left"/>
        <w:rPr>
          <w:rFonts w:asciiTheme="minorEastAsia" w:hAnsiTheme="minorEastAsia" w:cs="Arial"/>
          <w:color w:val="333333"/>
          <w:szCs w:val="21"/>
          <w:shd w:val="clear" w:color="auto" w:fill="FFFFFF"/>
        </w:rPr>
      </w:pPr>
      <w:r>
        <w:rPr>
          <w:rFonts w:asciiTheme="minorEastAsia" w:hAnsiTheme="minorEastAsia" w:cs="Arial" w:hint="eastAsia"/>
          <w:color w:val="333333"/>
          <w:szCs w:val="21"/>
          <w:shd w:val="clear" w:color="auto" w:fill="FFFFFF"/>
        </w:rPr>
        <w:t>1.观察、引导相辅相成</w:t>
      </w:r>
    </w:p>
    <w:p w14:paraId="7E76DC0B" w14:textId="77777777" w:rsidR="0004295D" w:rsidRDefault="002A1E2D">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资源是游戏的载体。当我们开展生态运动游戏时，运动资源是不可或缺的主题；什么资源作为主材料，最终目标是发展幼儿哪些运动能力，这些教师在运动前期都会有一些相关设想。幼儿参与游戏的兴趣很大一部分取决于教师提供的运动资源和游戏建议是否能够得到幼儿更多的关注；这就要求教师在运动游戏中要时刻</w:t>
      </w:r>
      <w:r>
        <w:rPr>
          <w:rFonts w:ascii="宋体" w:hAnsi="宋体" w:cs="宋体"/>
          <w:szCs w:val="21"/>
        </w:rPr>
        <w:t>关注幼儿的表现和反应，敏感地</w:t>
      </w:r>
      <w:r>
        <w:rPr>
          <w:rFonts w:ascii="宋体" w:hAnsi="宋体" w:cs="宋体" w:hint="eastAsia"/>
          <w:szCs w:val="21"/>
        </w:rPr>
        <w:t>察觉到</w:t>
      </w:r>
      <w:r>
        <w:rPr>
          <w:rFonts w:ascii="宋体" w:hAnsi="宋体" w:cs="宋体"/>
          <w:szCs w:val="21"/>
        </w:rPr>
        <w:t>他们的需要，及时以适当的方式应答，形成合作探究式的师生互动</w:t>
      </w:r>
      <w:r>
        <w:rPr>
          <w:rFonts w:ascii="宋体" w:hAnsi="宋体" w:cs="宋体" w:hint="eastAsia"/>
          <w:szCs w:val="21"/>
        </w:rPr>
        <w:t>。</w:t>
      </w:r>
    </w:p>
    <w:p w14:paraId="30E491E6" w14:textId="77777777" w:rsidR="0004295D" w:rsidRDefault="002A1E2D">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海绵垫是晨间运动中不可缺少的材料，它既可以发展幼儿的运动能力，同时也起到安全防护的作用。在投放材料的时候，教师们预设了有许多种游戏玩法，涵盖了走、跑、跳、平衡等运动能力，但是在实际游戏过程中观察发现，幼儿最多的是将其作为建构材料，在场地上竖起了一座又一座的帐篷，它们成了各种小动物们的“家”，孩子们休息的场所。作为观察者，引导者，教师并没有对幼儿的游戏行为进行反驳，只是将没有人玩的海绵垫默默的堆积到一起形成了一座高高的“山”并站在一旁静静的观察。渐渐的有部分幼儿关注到这座“山”，他们开始研究怎样跟它对话，在发现到幼儿关注的眼光时，教师向孩子们寻求帮助：“我想要翻过这座山，有什么没办法吗？”孩子们争先恐后的用自己的方式开始尝试，因此，侧滚翻、助跑跨跳、攀爬等运动方式出现了。《纲要》中指出：</w:t>
      </w:r>
      <w:r>
        <w:rPr>
          <w:rFonts w:ascii="宋体" w:hAnsi="宋体" w:cs="宋体"/>
          <w:szCs w:val="21"/>
        </w:rPr>
        <w:t>善于发现幼儿感兴趣的事物、游戏和偶发事件中所隐含的教育价值，把握时机，积极引导。</w:t>
      </w:r>
      <w:r>
        <w:rPr>
          <w:rFonts w:ascii="宋体" w:hAnsi="宋体" w:cs="宋体" w:hint="eastAsia"/>
          <w:szCs w:val="21"/>
        </w:rPr>
        <w:t>当教师预设的游戏玩法不能实现游戏目标时，我们要能根据幼儿的兴趣点及材料的价值适时引导，实现资源运用的效率最大化。</w:t>
      </w:r>
    </w:p>
    <w:p w14:paraId="4BBE00CB" w14:textId="77777777" w:rsidR="0004295D" w:rsidRDefault="002A1E2D">
      <w:pPr>
        <w:adjustRightInd w:val="0"/>
        <w:snapToGrid w:val="0"/>
        <w:spacing w:line="360" w:lineRule="auto"/>
        <w:ind w:firstLineChars="200" w:firstLine="420"/>
        <w:jc w:val="left"/>
        <w:rPr>
          <w:rFonts w:asciiTheme="minorEastAsia" w:hAnsiTheme="minorEastAsia" w:cs="Arial"/>
          <w:color w:val="333333"/>
          <w:szCs w:val="21"/>
          <w:shd w:val="clear" w:color="auto" w:fill="FFFFFF"/>
        </w:rPr>
      </w:pPr>
      <w:r>
        <w:rPr>
          <w:rFonts w:asciiTheme="minorEastAsia" w:hAnsiTheme="minorEastAsia" w:cs="Arial" w:hint="eastAsia"/>
          <w:color w:val="333333"/>
          <w:szCs w:val="21"/>
          <w:shd w:val="clear" w:color="auto" w:fill="FFFFFF"/>
        </w:rPr>
        <w:t>2.支持、合作缺一不可</w:t>
      </w:r>
    </w:p>
    <w:p w14:paraId="53313639" w14:textId="77777777" w:rsidR="0004295D" w:rsidRDefault="002A1E2D">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作为观察者、引导者的同时，教师还是游戏活动的支持者，了解他们的想法，</w:t>
      </w:r>
      <w:r>
        <w:rPr>
          <w:rFonts w:ascii="宋体" w:hAnsi="宋体" w:cs="宋体"/>
          <w:szCs w:val="21"/>
        </w:rPr>
        <w:t>支持、鼓励他们大胆探索。</w:t>
      </w:r>
      <w:r>
        <w:rPr>
          <w:rFonts w:ascii="宋体" w:hAnsi="宋体" w:cs="宋体" w:hint="eastAsia"/>
          <w:szCs w:val="21"/>
        </w:rPr>
        <w:t>废旧油桶也是常见的运动资源，以此作为主材料，教师设计了一系列的运动游戏，幼儿的兴趣也很高，在日常的户外运动游戏中，孩子们也经常拿出来玩。但是当现有的游戏玩法满足不了他们的运动发展需求时，他们开始尝试新的游戏玩法。孩子们跨坐在</w:t>
      </w:r>
      <w:r>
        <w:rPr>
          <w:rFonts w:ascii="宋体" w:hAnsi="宋体" w:cs="宋体" w:hint="eastAsia"/>
          <w:szCs w:val="21"/>
        </w:rPr>
        <w:lastRenderedPageBreak/>
        <w:t>油桶上，和同伴同步用腿做支撑，将它当做摇摇椅来玩，起先是两三个孩子玩一个油桶，但是后来他们开始思考，两个、三个油桶一起摇晃行不行呢？当然可以，教师给孩子们提供了长板、竹梯，幼儿将两个油桶进行连接，但是很快他们发现，两个油桶同时滚动的时候中间的板总是容易掉，坐在上面的孩子还会有摔下来的危险。这时候就需要教师介入，作为游戏的参与者与幼儿合作游戏，为孩子提供力量保障。</w:t>
      </w:r>
    </w:p>
    <w:p w14:paraId="21FA17AE" w14:textId="77777777" w:rsidR="0004295D" w:rsidRDefault="002A1E2D">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实践证明，幼儿的游戏质量取决于教师的态度，教师只有与幼儿成为真正意义上的游戏合作伙伴，才能形成积极有效的互动局面，充分发挥运动资源的游戏性。</w:t>
      </w:r>
    </w:p>
    <w:p w14:paraId="126B2210" w14:textId="77777777" w:rsidR="0004295D" w:rsidRDefault="002A1E2D">
      <w:pPr>
        <w:numPr>
          <w:ilvl w:val="0"/>
          <w:numId w:val="1"/>
        </w:numPr>
        <w:adjustRightInd w:val="0"/>
        <w:snapToGrid w:val="0"/>
        <w:spacing w:line="360" w:lineRule="auto"/>
        <w:ind w:firstLineChars="200" w:firstLine="454"/>
        <w:jc w:val="left"/>
        <w:rPr>
          <w:rFonts w:asciiTheme="minorEastAsia" w:hAnsiTheme="minorEastAsia"/>
          <w:b/>
        </w:rPr>
      </w:pPr>
      <w:r>
        <w:rPr>
          <w:rFonts w:asciiTheme="minorEastAsia" w:hAnsiTheme="minorEastAsia" w:hint="eastAsia"/>
          <w:b/>
        </w:rPr>
        <w:t>从集体游戏到自主性活动 —— 幼儿是游戏经验的搬运工</w:t>
      </w:r>
    </w:p>
    <w:p w14:paraId="33068DF7" w14:textId="77777777" w:rsidR="0004295D" w:rsidRDefault="002A1E2D">
      <w:pPr>
        <w:adjustRightInd w:val="0"/>
        <w:snapToGrid w:val="0"/>
        <w:spacing w:line="360" w:lineRule="auto"/>
        <w:ind w:firstLineChars="200" w:firstLine="420"/>
      </w:pPr>
      <w:r>
        <w:rPr>
          <w:rFonts w:hint="eastAsia"/>
        </w:rPr>
        <w:t>1.</w:t>
      </w:r>
      <w:r>
        <w:rPr>
          <w:rFonts w:hint="eastAsia"/>
        </w:rPr>
        <w:t>经验迁移，建构新的游戏内容</w:t>
      </w:r>
    </w:p>
    <w:p w14:paraId="1D810184" w14:textId="77777777" w:rsidR="0004295D" w:rsidRDefault="002A1E2D">
      <w:pPr>
        <w:adjustRightInd w:val="0"/>
        <w:snapToGrid w:val="0"/>
        <w:spacing w:line="360" w:lineRule="auto"/>
        <w:ind w:firstLineChars="200" w:firstLine="420"/>
      </w:pPr>
      <w:r>
        <w:rPr>
          <w:rFonts w:hint="eastAsia"/>
        </w:rPr>
        <w:t>幼儿正处在“表象性思维”阶段，“抽象性思维”刚刚开始萌芽。在现阶段，要求他们对事物的现象、特征进行概括或者推断从而得出事物的本质是非常困难的。但是在他们经验范围内熟悉的事物，可以进行简单的思维逻辑思考。能力较强的幼儿可以再原有经验的基础上进行整合和迁移，就可以重新建构新的游戏经验。</w:t>
      </w:r>
    </w:p>
    <w:p w14:paraId="7923F50C" w14:textId="77777777" w:rsidR="0004295D" w:rsidRDefault="002A1E2D">
      <w:pPr>
        <w:adjustRightInd w:val="0"/>
        <w:snapToGrid w:val="0"/>
        <w:spacing w:line="360" w:lineRule="auto"/>
        <w:ind w:firstLineChars="200" w:firstLine="420"/>
      </w:pPr>
      <w:r>
        <w:rPr>
          <w:rFonts w:hint="eastAsia"/>
        </w:rPr>
        <w:t>运动游戏中也是如此，当孩子在游戏中遇到瓶颈时，他们会自主整合已有经验进行经验迁移来解决问题。以游戏资源轮胎为例，幼儿从小班开始接触轮胎，他们能和各种材料资源进行整合游戏，但是等到大班的时候基本上已经是在重复以往经验进行运动游戏了。这时候林老师开展的运动游戏《玩转多骨诺牌》给了幼儿重新建构运动经验的契机。在集体游戏中，教师实现了从桌面建构游戏延伸到户外运动游戏的转变；从材料使用的单一性到材料使用多样性的转变；从平面运动空间到立体运动空间的转换；从直接器械操控到多种器械操控相组合；拓展了幼儿的运动经验。在此经验基础上，幼儿进行了经验迁移，在户外的自主性运动游戏中，部分幼儿能以轮胎和身体作为多骨诺牌的元素开展运动游戏，在利用运动资源的能力上更上了一个台阶。</w:t>
      </w:r>
    </w:p>
    <w:p w14:paraId="737CD43A" w14:textId="77777777" w:rsidR="0004295D" w:rsidRDefault="002A1E2D">
      <w:pPr>
        <w:adjustRightInd w:val="0"/>
        <w:snapToGrid w:val="0"/>
        <w:spacing w:line="360" w:lineRule="auto"/>
        <w:ind w:firstLineChars="200" w:firstLine="420"/>
      </w:pPr>
      <w:r>
        <w:rPr>
          <w:rFonts w:hint="eastAsia"/>
        </w:rPr>
        <w:t>2.</w:t>
      </w:r>
      <w:r>
        <w:rPr>
          <w:rFonts w:hint="eastAsia"/>
        </w:rPr>
        <w:t>小组合作，激发更多游戏潜能</w:t>
      </w:r>
    </w:p>
    <w:p w14:paraId="16E6B37A" w14:textId="77777777" w:rsidR="0004295D" w:rsidRDefault="002A1E2D">
      <w:pPr>
        <w:adjustRightInd w:val="0"/>
        <w:snapToGrid w:val="0"/>
        <w:spacing w:line="360" w:lineRule="auto"/>
        <w:ind w:firstLineChars="200" w:firstLine="420"/>
      </w:pPr>
      <w:r>
        <w:rPr>
          <w:rFonts w:hint="eastAsia"/>
        </w:rPr>
        <w:t>合作学习是目前为止，教师选用比较多的一种富有创意和实效的策略体系。在促进幼儿发展方面，小组合作的形式实际上是为幼儿创设宽松的学习氛围，能在一定程度上减少幼儿在独自学习时遇到的困难；参与到小组合作的学习方式中的幼儿之间也是有差异性的，这种差异性恰恰成了幼儿们学习的重要工具；幼儿在不停地争辩，讨论中感知自己和同伴对于投放的运动资源的使用情况的不同，整个协调的过程也是求同存异的过程。在运动游戏《足球小将》中，幼儿对足球的游戏认知还是停留在踢、传球等方面上，当足球作为游戏资源时，大家默认的是只能用脚，不能用手，因此幼儿将重点动作放在了脚上。与个别游戏不同的是，此次游戏是小组合作，大家在商量的过程中一致选用脚，传球作为游戏主题，他们能够用脚夹球左右传递，前后传递，间隔传递等等，体现了幼儿对该游戏资源的充分开发和利用。</w:t>
      </w:r>
    </w:p>
    <w:p w14:paraId="2B801348" w14:textId="77777777" w:rsidR="0004295D" w:rsidRDefault="002A1E2D">
      <w:pPr>
        <w:adjustRightInd w:val="0"/>
        <w:snapToGrid w:val="0"/>
        <w:spacing w:line="360" w:lineRule="auto"/>
        <w:ind w:firstLineChars="200" w:firstLine="420"/>
      </w:pPr>
      <w:r>
        <w:rPr>
          <w:rFonts w:hint="eastAsia"/>
        </w:rPr>
        <w:t>3.</w:t>
      </w:r>
      <w:r>
        <w:rPr>
          <w:rFonts w:hint="eastAsia"/>
        </w:rPr>
        <w:t>运动分享，碰撞别样游戏火花</w:t>
      </w:r>
    </w:p>
    <w:p w14:paraId="6B708154" w14:textId="77777777" w:rsidR="0004295D" w:rsidRDefault="002A1E2D">
      <w:pPr>
        <w:adjustRightInd w:val="0"/>
        <w:snapToGrid w:val="0"/>
        <w:spacing w:line="360" w:lineRule="auto"/>
        <w:ind w:firstLineChars="200" w:firstLine="420"/>
      </w:pPr>
      <w:r>
        <w:rPr>
          <w:rFonts w:hint="eastAsia"/>
        </w:rPr>
        <w:t>在户外运动游戏中，幼儿对运动资源的利用能力越强，引发的游戏方法也越多，那么幼</w:t>
      </w:r>
      <w:r>
        <w:rPr>
          <w:rFonts w:hint="eastAsia"/>
        </w:rPr>
        <w:lastRenderedPageBreak/>
        <w:t>儿在游戏中表现出来的主动性和积极性也越高。作为一所运动特色的幼儿园，运动分享墙是我们园内一道亮丽的风景线。幼儿会以绘画的方式将自己的运动内容记录下来，同时教师也会将幼儿在运动游戏中的精彩瞬间以照片的形式与幼儿进行分享。幼儿能从他人的分享中学习自身没有的运动经验，能力强的孩子能将同伴的运动方式与自己的已有经验相结合，产生新的游戏内容。教师通过这样的途径将好的运动方法推广给更多的幼儿，帮助他们提升利用运动资源的能力，力求运动游戏的多样化，促进幼儿全面发展。</w:t>
      </w:r>
    </w:p>
    <w:p w14:paraId="561E5AFE" w14:textId="77777777" w:rsidR="0004295D" w:rsidRDefault="002A1E2D">
      <w:pPr>
        <w:adjustRightInd w:val="0"/>
        <w:snapToGrid w:val="0"/>
        <w:spacing w:line="360" w:lineRule="auto"/>
        <w:ind w:firstLineChars="200" w:firstLine="454"/>
        <w:jc w:val="left"/>
        <w:rPr>
          <w:rFonts w:asciiTheme="minorEastAsia" w:hAnsiTheme="minorEastAsia"/>
          <w:b/>
        </w:rPr>
      </w:pPr>
      <w:r>
        <w:rPr>
          <w:rFonts w:asciiTheme="minorEastAsia" w:hAnsiTheme="minorEastAsia" w:hint="eastAsia"/>
          <w:b/>
        </w:rPr>
        <w:t>三、从个性发展到共性需求——运动资源是游戏活动的主旋律</w:t>
      </w:r>
    </w:p>
    <w:p w14:paraId="65959644" w14:textId="77777777" w:rsidR="0004295D" w:rsidRDefault="002A1E2D">
      <w:pPr>
        <w:adjustRightInd w:val="0"/>
        <w:snapToGrid w:val="0"/>
        <w:spacing w:line="360" w:lineRule="auto"/>
        <w:ind w:firstLineChars="200" w:firstLine="420"/>
      </w:pPr>
      <w:r>
        <w:rPr>
          <w:rFonts w:hint="eastAsia"/>
        </w:rPr>
        <w:t>1.</w:t>
      </w:r>
      <w:r>
        <w:rPr>
          <w:rFonts w:hint="eastAsia"/>
        </w:rPr>
        <w:t>资源来源生活化</w:t>
      </w:r>
    </w:p>
    <w:p w14:paraId="36B2A04C" w14:textId="77777777" w:rsidR="0004295D" w:rsidRDefault="002A1E2D">
      <w:pPr>
        <w:adjustRightInd w:val="0"/>
        <w:snapToGrid w:val="0"/>
        <w:spacing w:line="360" w:lineRule="auto"/>
        <w:ind w:firstLineChars="200" w:firstLine="420"/>
      </w:pPr>
      <w:r>
        <w:rPr>
          <w:rFonts w:hint="eastAsia"/>
        </w:rPr>
        <w:t>在运动游戏中，运动资源的选择和投放大多是由教师完成。材料的投放是决定幼儿游戏效果的重要因素之一，它直接影响了幼儿参与游戏的兴趣。在户外运动游戏中，幼儿对于购买的现成的运动材料关注持久度比较缺乏，从日常生活中选择的废旧材料反而比较受宠，如踩高跷，购买的塑料高跷并不受幼儿欢迎，他们反而喜欢用易拉罐、竹筒自制的高跷；我们还将生活中废旧的锅碗瓢盆投放在户外运动场地的投掷区，幼儿尝试用不同的运动方式让它们发出不一样的声音；其他生活中废弃的纸箱、油桶，竹竿，哪怕是一个衣架，他们也能玩出各种花样。由此可见，教师在选择运动资源时，可以选择与幼儿生活相关的，有一定生活经验的物质材料，更容易激发幼儿的游戏兴趣。</w:t>
      </w:r>
    </w:p>
    <w:p w14:paraId="7DBC452B" w14:textId="77777777" w:rsidR="0004295D" w:rsidRDefault="002A1E2D">
      <w:pPr>
        <w:adjustRightInd w:val="0"/>
        <w:snapToGrid w:val="0"/>
        <w:spacing w:line="360" w:lineRule="auto"/>
        <w:ind w:firstLineChars="200" w:firstLine="420"/>
      </w:pPr>
      <w:r>
        <w:rPr>
          <w:rFonts w:hint="eastAsia"/>
        </w:rPr>
        <w:t>2.</w:t>
      </w:r>
      <w:r>
        <w:rPr>
          <w:rFonts w:hint="eastAsia"/>
        </w:rPr>
        <w:t>资源投放层次化</w:t>
      </w:r>
    </w:p>
    <w:p w14:paraId="3AB6805A" w14:textId="77777777" w:rsidR="0004295D" w:rsidRDefault="002A1E2D">
      <w:pPr>
        <w:adjustRightInd w:val="0"/>
        <w:snapToGrid w:val="0"/>
        <w:spacing w:line="360" w:lineRule="auto"/>
        <w:ind w:firstLineChars="200" w:firstLine="420"/>
      </w:pPr>
      <w:r>
        <w:rPr>
          <w:rFonts w:hint="eastAsia"/>
        </w:rPr>
        <w:t>《纲要》中指出：要为幼儿设置不同的活动区，提供充足的、不同类型、不同层次的玩具和材料，并视幼儿的兴趣和发展的需要进行更新和调整。运动资源是幼儿探索运动方法的媒介，教师除了要根据幼儿的年龄特点投放运动资源外，还要结合幼儿的发展水平，突出材料投放的层次性。首先，小班的幼儿以高结构为主，中大班以低结构材料为主，同时注重两者的投放比例，让运动资源有暗示性，引导幼儿根据自身的发展水平来选择合适的运动资源，通过自主与资源对话，在与资源的互动中丰富自己的运动经验，获得运动能力的提高，以促进投放的运动资源最大限度的发挥价值。其次，我们投放的运动资源应该能够随着幼儿的探索过程的发展而发展变化，材料能够适应孩子不断提出的新的要求，新挑战、具有可发展性，能够帮助幼儿在不断的尝试、探索中累积各种运动经验，学习新的运动技能，提高运动能力。</w:t>
      </w:r>
    </w:p>
    <w:p w14:paraId="0666CEBF" w14:textId="77777777" w:rsidR="0004295D" w:rsidRDefault="002A1E2D">
      <w:pPr>
        <w:adjustRightInd w:val="0"/>
        <w:snapToGrid w:val="0"/>
        <w:spacing w:line="360" w:lineRule="auto"/>
        <w:ind w:firstLineChars="200" w:firstLine="420"/>
      </w:pPr>
      <w:r>
        <w:rPr>
          <w:rFonts w:hint="eastAsia"/>
        </w:rPr>
        <w:t>3.</w:t>
      </w:r>
      <w:r>
        <w:rPr>
          <w:rFonts w:hint="eastAsia"/>
        </w:rPr>
        <w:t>资源利用多元化</w:t>
      </w:r>
    </w:p>
    <w:p w14:paraId="311624E4" w14:textId="77777777" w:rsidR="0004295D" w:rsidRDefault="002A1E2D">
      <w:pPr>
        <w:adjustRightInd w:val="0"/>
        <w:snapToGrid w:val="0"/>
        <w:spacing w:line="360" w:lineRule="auto"/>
        <w:ind w:firstLineChars="200" w:firstLine="420"/>
      </w:pPr>
      <w:r>
        <w:rPr>
          <w:rFonts w:hint="eastAsia"/>
        </w:rPr>
        <w:t>在我们的户外运动游戏中，单一的运动资源并不能满足幼儿的发展需要，我们日常投放的运动资源更多的倾向于物化资源，而非物化资源比重就比较少。游戏是幼儿最基本的学习方式，单一的游戏方式逐渐被淘汰，在运动方面也是如此，光靠物化资源已经不足以吸引幼儿的兴趣，我们更多的要结合周边的其他资源，如自然资源，人力资源，网络资源等等。当遇到特殊天气的时候，如下雪，我们组织幼儿进行打雪仗，滑雪等运动游戏。自然环境也是自然资源的一种，我们利用园部的自然环境：小山坡，拓展园的迷宫，竹林等，与其他物化资源相结合引导幼儿开展系列运动游戏；单一的滚筒游戏并不出彩，但是结合网络资源，以</w:t>
      </w:r>
      <w:r>
        <w:rPr>
          <w:rFonts w:hint="eastAsia"/>
        </w:rPr>
        <w:lastRenderedPageBreak/>
        <w:t>打地鼠作为游戏背景，瞬间增强了游戏的趣味性。多元化的运动资源的投放丰富了运动游戏的游戏内容，激发了幼儿自主运用资源的的欲望，也提高了幼儿运用运动资源的能力。</w:t>
      </w:r>
    </w:p>
    <w:p w14:paraId="39921ED0" w14:textId="77777777" w:rsidR="0004295D" w:rsidRDefault="002A1E2D">
      <w:pPr>
        <w:adjustRightInd w:val="0"/>
        <w:snapToGrid w:val="0"/>
        <w:spacing w:line="360" w:lineRule="auto"/>
        <w:ind w:firstLineChars="200" w:firstLine="420"/>
      </w:pPr>
      <w:r>
        <w:rPr>
          <w:rFonts w:hint="eastAsia"/>
        </w:rPr>
        <w:t>幼儿运用运动游戏资源的能力直接决定了幼儿游戏的水平，只有在幼儿充分利用游戏资源时，才能更好地挖掘游戏的教育价值，幼儿在游戏中的动作发展也更全面，当幼儿运用能力较弱时，游戏性降低，动作发展也会有局限性，作为教师，要充分发挥自身支持者、引导者、合作者的作用，坚决贯彻落实幼儿的主体地位，以运动资源为载体，提高幼儿利用运动资源的能力，促进运动游戏的有效性。</w:t>
      </w:r>
    </w:p>
    <w:sectPr w:rsidR="000429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黑体">
    <w:panose1 w:val="02010609060101010101"/>
    <w:charset w:val="50"/>
    <w:family w:val="auto"/>
    <w:pitch w:val="variable"/>
    <w:sig w:usb0="800002BF" w:usb1="38CF7CFA" w:usb2="00000016" w:usb3="00000000" w:csb0="00040001" w:csb1="00000000"/>
  </w:font>
  <w:font w:name="楷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21AB2A"/>
    <w:multiLevelType w:val="singleLevel"/>
    <w:tmpl w:val="9921AB2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36F6C"/>
    <w:rsid w:val="00036F6C"/>
    <w:rsid w:val="0004295D"/>
    <w:rsid w:val="000742AD"/>
    <w:rsid w:val="00075732"/>
    <w:rsid w:val="00093AA9"/>
    <w:rsid w:val="0012416F"/>
    <w:rsid w:val="001B0B5A"/>
    <w:rsid w:val="001D3A3B"/>
    <w:rsid w:val="001E05C7"/>
    <w:rsid w:val="00212FD9"/>
    <w:rsid w:val="002A1E2D"/>
    <w:rsid w:val="002B77E5"/>
    <w:rsid w:val="0030339F"/>
    <w:rsid w:val="003248CA"/>
    <w:rsid w:val="00326E6A"/>
    <w:rsid w:val="003339E1"/>
    <w:rsid w:val="00357FCB"/>
    <w:rsid w:val="00382164"/>
    <w:rsid w:val="00386C6F"/>
    <w:rsid w:val="003F4EF7"/>
    <w:rsid w:val="003F6034"/>
    <w:rsid w:val="00474D13"/>
    <w:rsid w:val="004A1370"/>
    <w:rsid w:val="004A5686"/>
    <w:rsid w:val="004B6781"/>
    <w:rsid w:val="004E5404"/>
    <w:rsid w:val="005274A4"/>
    <w:rsid w:val="00556CFE"/>
    <w:rsid w:val="005D23D3"/>
    <w:rsid w:val="00605DCC"/>
    <w:rsid w:val="00616B4E"/>
    <w:rsid w:val="006314CD"/>
    <w:rsid w:val="006532E9"/>
    <w:rsid w:val="006B4D43"/>
    <w:rsid w:val="006D393A"/>
    <w:rsid w:val="00703FC2"/>
    <w:rsid w:val="00716439"/>
    <w:rsid w:val="00716D40"/>
    <w:rsid w:val="007432EC"/>
    <w:rsid w:val="00785BD4"/>
    <w:rsid w:val="0078767F"/>
    <w:rsid w:val="007F0719"/>
    <w:rsid w:val="007F49B5"/>
    <w:rsid w:val="00805BBD"/>
    <w:rsid w:val="00870637"/>
    <w:rsid w:val="0089086F"/>
    <w:rsid w:val="008942FC"/>
    <w:rsid w:val="0096303E"/>
    <w:rsid w:val="00967BEB"/>
    <w:rsid w:val="00967DA7"/>
    <w:rsid w:val="0099200A"/>
    <w:rsid w:val="00A12823"/>
    <w:rsid w:val="00A166D7"/>
    <w:rsid w:val="00A81ABF"/>
    <w:rsid w:val="00A92006"/>
    <w:rsid w:val="00AC4BA2"/>
    <w:rsid w:val="00B31F9A"/>
    <w:rsid w:val="00B57ED4"/>
    <w:rsid w:val="00BC14BE"/>
    <w:rsid w:val="00C17716"/>
    <w:rsid w:val="00C20D38"/>
    <w:rsid w:val="00CA7B16"/>
    <w:rsid w:val="00CC1DBB"/>
    <w:rsid w:val="00CD73E9"/>
    <w:rsid w:val="00CF5D1B"/>
    <w:rsid w:val="00D111E1"/>
    <w:rsid w:val="00D33305"/>
    <w:rsid w:val="00D34FC0"/>
    <w:rsid w:val="00D95F98"/>
    <w:rsid w:val="00DB1698"/>
    <w:rsid w:val="00E31B15"/>
    <w:rsid w:val="00F1238F"/>
    <w:rsid w:val="00FC5461"/>
    <w:rsid w:val="00FE6159"/>
    <w:rsid w:val="00FF03F7"/>
    <w:rsid w:val="7F327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6E3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字符"/>
    <w:basedOn w:val="a0"/>
    <w:link w:val="a5"/>
    <w:uiPriority w:val="99"/>
    <w:semiHidden/>
    <w:rPr>
      <w:sz w:val="18"/>
      <w:szCs w:val="18"/>
    </w:rPr>
  </w:style>
  <w:style w:type="character" w:customStyle="1" w:styleId="a4">
    <w:name w:val="页脚字符"/>
    <w:basedOn w:val="a0"/>
    <w:link w:val="a3"/>
    <w:uiPriority w:val="99"/>
    <w:semiHidden/>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D68C1-C146-D046-A4E0-13D7001F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570</Words>
  <Characters>3251</Characters>
  <Application>Microsoft Macintosh Word</Application>
  <DocSecurity>0</DocSecurity>
  <Lines>27</Lines>
  <Paragraphs>7</Paragraphs>
  <ScaleCrop>false</ScaleCrop>
  <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roen</dc:creator>
  <cp:lastModifiedBy>xiaoai88t</cp:lastModifiedBy>
  <cp:revision>16</cp:revision>
  <dcterms:created xsi:type="dcterms:W3CDTF">2021-05-26T00:27:00Z</dcterms:created>
  <dcterms:modified xsi:type="dcterms:W3CDTF">2021-11-29T02:54:00Z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7E488C5AE49B40DD99F71F26068B0549</vt:lpwstr>
  </property>
</Properties>
</file>