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hint="default" w:ascii="宋体" w:eastAsia="宋体"/>
          <w:bCs/>
          <w:sz w:val="32"/>
          <w:lang w:val="en-US" w:eastAsia="zh-CN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19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23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经过三个星期的幼儿园生活，孩子们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对幼儿园有了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更进一步了解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认识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他们从原本的被动入园变成能主动、开心的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自主入园，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大部分幼儿也能主动接受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晨检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在来园时，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81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在成人的提醒下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主动打招呼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集体活动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78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愿意参与，特别是在音乐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中孩子们参与的积极性很高。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通过上一周对幼儿区域游戏的观察发现，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小部分孩子已经能自主进行区域游戏，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39.4%的孩子知道玩具要在固定的地方玩，如：雪花片要在桌面建构区玩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烧饭要在小厨房玩等。孩子们已经有了初步的规则意识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72.7%的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不能将玩具送回家，随便放在柜子上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。通过观察发现，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36.4%的孩子对于自主喝牛奶还不太熟悉，需要成人提醒。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本周我们将利用幼儿园的现有资源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进一步围绕一日生活中的规则、秩序等开展活动，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让孩子们融入幼儿园集体生活的同时学会遵守规则，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从而更好的融入集体生活。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Cs w:val="21"/>
              </w:rPr>
              <w:t>喜欢参加幼儿园的活动，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在与同伴的交往互动中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感受上幼儿园的快乐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感知、了解一日生活中的活动规则，并在提醒下慢慢遵守各项规则。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张贴幼儿活动的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花园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动物的家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绘本及立体书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揉纸贴画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撕贴画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涂鸦等游戏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能按照自己的需要喝水、如厕，并按标记进出。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户外体育活动时能跟上老师的队伍，不乱跑，并愿意和同伴一起玩。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继续学习用正确的洗手方法；学会饭后洗手、漱口、擦嘴的一些常规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能够用双手搬椅子，离开座位时能把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塞好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小椅子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动物的家</w:t>
            </w:r>
            <w:r>
              <w:rPr>
                <w:rFonts w:hint="eastAsia" w:ascii="宋体" w:hAnsi="宋体" w:cs="宋体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生日派对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动物擂台赛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彩色绵羊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棒棒糖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玩具大家玩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综合：送积木回家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美术：吹泡泡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语言：图书馆狮子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我会整理水杯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上下楼梯要注意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50D7243F"/>
    <w:rsid w:val="00A430A8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1AA5544"/>
    <w:rsid w:val="22447674"/>
    <w:rsid w:val="22E7BA70"/>
    <w:rsid w:val="2A425BBB"/>
    <w:rsid w:val="2A8940C2"/>
    <w:rsid w:val="2AF41E6B"/>
    <w:rsid w:val="2D357AEA"/>
    <w:rsid w:val="2E9D638E"/>
    <w:rsid w:val="2F8F0778"/>
    <w:rsid w:val="30616440"/>
    <w:rsid w:val="32036508"/>
    <w:rsid w:val="33EB17C7"/>
    <w:rsid w:val="366BACBB"/>
    <w:rsid w:val="36723C5D"/>
    <w:rsid w:val="37C00055"/>
    <w:rsid w:val="3BF91013"/>
    <w:rsid w:val="3BF958E8"/>
    <w:rsid w:val="3C7B6538"/>
    <w:rsid w:val="3D2D04C4"/>
    <w:rsid w:val="422E2E64"/>
    <w:rsid w:val="440609CE"/>
    <w:rsid w:val="48480CC1"/>
    <w:rsid w:val="48F14EB5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CCF3E1A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EC1A6D6"/>
    <w:rsid w:val="7FFFA30A"/>
    <w:rsid w:val="ADBFDF81"/>
    <w:rsid w:val="B7F71C40"/>
    <w:rsid w:val="BF4FDCAC"/>
    <w:rsid w:val="BF7E151B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1257</Characters>
  <Lines>0</Lines>
  <Paragraphs>0</Paragraphs>
  <TotalTime>1</TotalTime>
  <ScaleCrop>false</ScaleCrop>
  <LinksUpToDate>false</LinksUpToDate>
  <CharactersWithSpaces>1274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2022-03-13T07:50:00Z</dcterms:created>
  <dc:creator>21世纪少女</dc:creator>
  <cp:lastModifiedBy>蹦米</cp:lastModifiedBy>
  <dcterms:modified xsi:type="dcterms:W3CDTF">2022-09-18T11:56:38Z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