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常州市新北区新桥第二实验小学校服采购项目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竞争性磋商公告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常州市新北区新桥第二实验小学校服采购项目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 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2022年9月30日上午09:00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ZJZC2022170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常州市新北区新桥第二实验小学校服采购项目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采购方式:竞争性磋商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项目预算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28万元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最高限价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固定综合单价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: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男/女生: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人民币615元/套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</w:rPr>
        <w:t>采购需求: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常州市新北区新桥第二实验小学现需对校服进行采购，包括校服制作、运抵、卸货至采购人现场指定位置，通过采购人及其他相关部门的验收，直至发放和余货取回等全过程工作。其中每套校服包含:夏装（男女T恤、中裤）、春秋装（长袖衬衫、背心、长裤/短裙、领带/领花）、冬装（棉服），成交单位还需要承担其他年级校服的增订工作，具体数量价格按照现有标准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供货期限:须在采购人指定时间前完成生产任务，并按要求将货物送达采购人指定的地点。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二年，合同一年一签。一年服务期满经采购人考核合格后，方可续签下一年度合同。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4.本项目的特定资格要求: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2022年9月20日至2022年9月27日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，上午8:30至11:30，下午13:00至17:00(北京时间，法定节假日除外)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2022年9月30日上午09:00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营业执照副本(“三证合一”的营业执照副本)或事业单位法人证书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2022年9月28日上午11:00前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 w:cs="宋体"/>
          <w:color w:val="auto"/>
          <w:sz w:val="24"/>
          <w:highlight w:val="none"/>
        </w:rPr>
      </w:pPr>
    </w:p>
    <w:p/>
    <w:tbl>
      <w:tblPr>
        <w:tblStyle w:val="4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643"/>
        <w:gridCol w:w="1035"/>
        <w:gridCol w:w="3553"/>
        <w:gridCol w:w="2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样式及材质要求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季短袖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T恤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65%棉、35%涤纶（男女各一件）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571500</wp:posOffset>
                  </wp:positionH>
                  <wp:positionV relativeFrom="paragraph">
                    <wp:posOffset>12700</wp:posOffset>
                  </wp:positionV>
                  <wp:extent cx="542290" cy="592455"/>
                  <wp:effectExtent l="0" t="0" r="10160" b="17145"/>
                  <wp:wrapTight wrapText="bothSides">
                    <wp:wrapPolygon>
                      <wp:start x="5489" y="0"/>
                      <wp:lineTo x="0" y="3473"/>
                      <wp:lineTo x="0" y="9723"/>
                      <wp:lineTo x="784" y="20836"/>
                      <wp:lineTo x="18818" y="20836"/>
                      <wp:lineTo x="21170" y="9029"/>
                      <wp:lineTo x="20386" y="3473"/>
                      <wp:lineTo x="14897" y="0"/>
                      <wp:lineTo x="5489" y="0"/>
                    </wp:wrapPolygon>
                  </wp:wrapTight>
                  <wp:docPr id="196" name="图片 195" descr="K16T05600000浅蓝珠地网眼藏青白色条纹撞色领短袖T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5" descr="K16T05600000浅蓝珠地网眼藏青白色条纹撞色领短袖T恤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夏季中裤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2件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80棉%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20%聚酯纤维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（男女各一条）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46355</wp:posOffset>
                  </wp:positionV>
                  <wp:extent cx="429260" cy="539750"/>
                  <wp:effectExtent l="0" t="0" r="8890" b="12700"/>
                  <wp:wrapNone/>
                  <wp:docPr id="112" name="图片 111" descr="C:/Users/zhangbinbin/AppData/Local/Temp/picturecompress_20211125110235/output_97.pngoutput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1" descr="C:/Users/zhangbinbin/AppData/Local/Temp/picturecompress_20211125110235/output_97.pngoutput_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长袖衬衫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2件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96.5%棉、3.5%氨纶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（男女各一件）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54610</wp:posOffset>
                  </wp:positionV>
                  <wp:extent cx="586105" cy="723900"/>
                  <wp:effectExtent l="0" t="0" r="4445" b="0"/>
                  <wp:wrapNone/>
                  <wp:docPr id="18" name="图片 2" descr="K10C15000000白色长袖男衬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K10C15000000白色长袖男衬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56515</wp:posOffset>
                  </wp:positionV>
                  <wp:extent cx="687705" cy="683895"/>
                  <wp:effectExtent l="0" t="0" r="17145" b="1905"/>
                  <wp:wrapTight wrapText="bothSides">
                    <wp:wrapPolygon>
                      <wp:start x="5983" y="0"/>
                      <wp:lineTo x="2393" y="3008"/>
                      <wp:lineTo x="0" y="7220"/>
                      <wp:lineTo x="0" y="20457"/>
                      <wp:lineTo x="4787" y="21058"/>
                      <wp:lineTo x="16155" y="21058"/>
                      <wp:lineTo x="20942" y="20457"/>
                      <wp:lineTo x="20942" y="7822"/>
                      <wp:lineTo x="17352" y="2407"/>
                      <wp:lineTo x="14360" y="0"/>
                      <wp:lineTo x="5983" y="0"/>
                    </wp:wrapPolygon>
                  </wp:wrapTight>
                  <wp:docPr id="34" name="图片 6" descr="K09C20100000女生白色蕾丝花边长袖衬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 descr="K09C20100000女生白色蕾丝花边长袖衬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背心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2件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100%精梳棉（男女各一件）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12700</wp:posOffset>
                  </wp:positionV>
                  <wp:extent cx="465455" cy="679450"/>
                  <wp:effectExtent l="0" t="0" r="10795" b="6350"/>
                  <wp:wrapNone/>
                  <wp:docPr id="11" name="图片 303" descr="K10B00600000英伦枣红色拼灰色驼色菱形格背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03" descr="K10B00600000英伦枣红色拼灰色驼色菱形格背心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男生长裤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97%棉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3%氨纶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41275</wp:posOffset>
                  </wp:positionV>
                  <wp:extent cx="278765" cy="625475"/>
                  <wp:effectExtent l="0" t="0" r="6985" b="3175"/>
                  <wp:wrapNone/>
                  <wp:docPr id="148" name="图片 147" descr="K21K10400000防蚊虫CVC纱卡卡其男长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7" descr="K21K10400000防蚊虫CVC纱卡卡其男长裤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女生短裙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40%涤纶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73660</wp:posOffset>
                  </wp:positionV>
                  <wp:extent cx="680720" cy="579755"/>
                  <wp:effectExtent l="0" t="0" r="5080" b="10795"/>
                  <wp:wrapNone/>
                  <wp:docPr id="75" name="图片 74" descr="图片1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4" descr="图片1-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领带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100%聚酯纤维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59055</wp:posOffset>
                  </wp:positionV>
                  <wp:extent cx="116840" cy="504825"/>
                  <wp:effectExtent l="0" t="0" r="16510" b="9525"/>
                  <wp:wrapNone/>
                  <wp:docPr id="4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8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领花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100%聚酯纤维</w:t>
            </w:r>
            <w:bookmarkStart w:id="0" w:name="_GoBack"/>
            <w:bookmarkEnd w:id="0"/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88900</wp:posOffset>
                  </wp:positionV>
                  <wp:extent cx="396240" cy="495935"/>
                  <wp:effectExtent l="0" t="0" r="41910" b="37465"/>
                  <wp:wrapTight wrapText="bothSides">
                    <wp:wrapPolygon>
                      <wp:start x="0" y="0"/>
                      <wp:lineTo x="0" y="20743"/>
                      <wp:lineTo x="20769" y="20743"/>
                      <wp:lineTo x="20769" y="0"/>
                      <wp:lineTo x="0" y="0"/>
                    </wp:wrapPolygon>
                  </wp:wrapTight>
                  <wp:docPr id="4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棉服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</w:p>
        </w:tc>
        <w:tc>
          <w:tcPr>
            <w:tcW w:w="3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100%聚酯纤维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430530</wp:posOffset>
                  </wp:positionH>
                  <wp:positionV relativeFrom="paragraph">
                    <wp:posOffset>41275</wp:posOffset>
                  </wp:positionV>
                  <wp:extent cx="606425" cy="789940"/>
                  <wp:effectExtent l="0" t="0" r="3175" b="10160"/>
                  <wp:wrapTight wrapText="bothSides">
                    <wp:wrapPolygon>
                      <wp:start x="6785" y="0"/>
                      <wp:lineTo x="679" y="8334"/>
                      <wp:lineTo x="0" y="13023"/>
                      <wp:lineTo x="0" y="19273"/>
                      <wp:lineTo x="2036" y="20836"/>
                      <wp:lineTo x="18999" y="20836"/>
                      <wp:lineTo x="21035" y="19273"/>
                      <wp:lineTo x="21035" y="11460"/>
                      <wp:lineTo x="19677" y="8334"/>
                      <wp:lineTo x="14249" y="0"/>
                      <wp:lineTo x="6785" y="0"/>
                    </wp:wrapPolygon>
                  </wp:wrapTight>
                  <wp:docPr id="80" name="图片 79" descr="17F01900000藏青重磅牛津纺中长款3M制式棉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79" descr="17F01900000藏青重磅牛津纺中长款3M制式棉服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日上午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0至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名称:常州市新北区新桥第二实验小学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地址:新北区新桥镇华山北路368号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联系人:柳老师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联系方式:18661153007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 xml:space="preserve">名称:常州中金招投标有限公司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丁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YmMyZmYwMDYzZDZmM2Q1ZTk4OGM3NDA3MzE5ZDEifQ=="/>
  </w:docVars>
  <w:rsids>
    <w:rsidRoot w:val="00000000"/>
    <w:rsid w:val="0D46696B"/>
    <w:rsid w:val="12B70688"/>
    <w:rsid w:val="1EAD359B"/>
    <w:rsid w:val="24A22C03"/>
    <w:rsid w:val="72E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2022</Words>
  <Characters>2282</Characters>
  <Lines>0</Lines>
  <Paragraphs>0</Paragraphs>
  <TotalTime>3</TotalTime>
  <ScaleCrop>false</ScaleCrop>
  <LinksUpToDate>false</LinksUpToDate>
  <CharactersWithSpaces>2289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2022-09-20T08:05:00Z</dcterms:created>
  <dc:creator>ghj</dc:creator>
  <cp:lastModifiedBy>张海萍</cp:lastModifiedBy>
  <dcterms:modified xsi:type="dcterms:W3CDTF">2022-09-20T08:52:55Z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EAFE24887D6746918E7D2998934DCB07</vt:lpwstr>
  </property>
</Properties>
</file>