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sz w:val="32"/>
          <w:szCs w:val="32"/>
        </w:rPr>
      </w:pPr>
      <w:bookmarkStart w:id="0" w:name="_GoBack"/>
      <w:r>
        <w:rPr>
          <w:rFonts w:ascii="黑体" w:hAnsi="黑体" w:eastAsia="黑体"/>
          <w:sz w:val="32"/>
          <w:szCs w:val="32"/>
        </w:rPr>
        <w:t>基于</w:t>
      </w:r>
      <w:r>
        <w:rPr>
          <w:rFonts w:hint="eastAsia" w:ascii="黑体" w:hAnsi="黑体" w:eastAsia="黑体"/>
          <w:sz w:val="32"/>
          <w:szCs w:val="32"/>
        </w:rPr>
        <w:t>学科</w:t>
      </w:r>
      <w:r>
        <w:rPr>
          <w:rFonts w:ascii="黑体" w:hAnsi="黑体" w:eastAsia="黑体"/>
          <w:sz w:val="32"/>
          <w:szCs w:val="32"/>
        </w:rPr>
        <w:t>核心素养的小学低段</w:t>
      </w:r>
      <w:r>
        <w:rPr>
          <w:rFonts w:hint="eastAsia" w:ascii="黑体" w:hAnsi="黑体" w:eastAsia="黑体"/>
          <w:sz w:val="32"/>
          <w:szCs w:val="32"/>
        </w:rPr>
        <w:t>语用能力培养</w:t>
      </w:r>
      <w:r>
        <w:rPr>
          <w:rFonts w:ascii="黑体" w:hAnsi="黑体" w:eastAsia="黑体"/>
          <w:sz w:val="32"/>
          <w:szCs w:val="32"/>
        </w:rPr>
        <w:t>的策略研究</w:t>
      </w:r>
    </w:p>
    <w:p>
      <w:pPr>
        <w:jc w:val="center"/>
        <w:rPr>
          <w:rFonts w:hAnsi="宋体"/>
          <w:sz w:val="28"/>
          <w:szCs w:val="28"/>
        </w:rPr>
      </w:pPr>
      <w:r>
        <w:rPr>
          <w:rFonts w:hint="eastAsia" w:hAnsi="宋体"/>
          <w:sz w:val="28"/>
          <w:szCs w:val="28"/>
        </w:rPr>
        <w:t>结题报告</w:t>
      </w:r>
    </w:p>
    <w:p>
      <w:pPr>
        <w:jc w:val="center"/>
        <w:rPr>
          <w:rFonts w:hAnsi="宋体"/>
          <w:sz w:val="28"/>
          <w:szCs w:val="28"/>
        </w:rPr>
      </w:pPr>
      <w:r>
        <w:rPr>
          <w:rFonts w:hAnsi="宋体"/>
          <w:sz w:val="28"/>
          <w:szCs w:val="28"/>
        </w:rPr>
        <w:t>常州市新北区罗溪中心小学</w:t>
      </w:r>
    </w:p>
    <w:p>
      <w:pPr>
        <w:jc w:val="center"/>
        <w:rPr>
          <w:rFonts w:hAnsi="宋体"/>
          <w:sz w:val="28"/>
          <w:szCs w:val="28"/>
        </w:rPr>
      </w:pPr>
      <w:r>
        <w:rPr>
          <w:rFonts w:hAnsi="宋体"/>
          <w:sz w:val="28"/>
          <w:szCs w:val="28"/>
        </w:rPr>
        <w:t>主持人：</w:t>
      </w:r>
      <w:r>
        <w:rPr>
          <w:rFonts w:hint="eastAsia" w:hAnsi="宋体"/>
          <w:sz w:val="28"/>
          <w:szCs w:val="28"/>
        </w:rPr>
        <w:t>曲环</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前言</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本课题《</w:t>
      </w:r>
      <w:r>
        <w:rPr>
          <w:rFonts w:asciiTheme="minorEastAsia" w:hAnsiTheme="minorEastAsia" w:eastAsiaTheme="minorEastAsia"/>
          <w:color w:val="000000"/>
          <w:sz w:val="24"/>
          <w:szCs w:val="24"/>
        </w:rPr>
        <w:t>基于</w:t>
      </w:r>
      <w:r>
        <w:rPr>
          <w:rFonts w:hint="eastAsia" w:asciiTheme="minorEastAsia" w:hAnsiTheme="minorEastAsia" w:eastAsiaTheme="minorEastAsia"/>
          <w:color w:val="000000"/>
          <w:sz w:val="24"/>
          <w:szCs w:val="24"/>
        </w:rPr>
        <w:t>学科</w:t>
      </w:r>
      <w:r>
        <w:rPr>
          <w:rFonts w:asciiTheme="minorEastAsia" w:hAnsiTheme="minorEastAsia" w:eastAsiaTheme="minorEastAsia"/>
          <w:color w:val="000000"/>
          <w:sz w:val="24"/>
          <w:szCs w:val="24"/>
        </w:rPr>
        <w:t>核心素养的小学低段</w:t>
      </w:r>
      <w:r>
        <w:rPr>
          <w:rFonts w:hint="eastAsia" w:asciiTheme="minorEastAsia" w:hAnsiTheme="minorEastAsia" w:eastAsiaTheme="minorEastAsia"/>
          <w:color w:val="000000"/>
          <w:sz w:val="24"/>
          <w:szCs w:val="24"/>
        </w:rPr>
        <w:t>语用能力培养</w:t>
      </w:r>
      <w:r>
        <w:rPr>
          <w:rFonts w:asciiTheme="minorEastAsia" w:hAnsiTheme="minorEastAsia" w:eastAsiaTheme="minorEastAsia"/>
          <w:color w:val="000000"/>
          <w:sz w:val="24"/>
          <w:szCs w:val="24"/>
        </w:rPr>
        <w:t>的策略研究</w:t>
      </w:r>
      <w:r>
        <w:rPr>
          <w:rFonts w:hint="eastAsia" w:asciiTheme="minorEastAsia" w:hAnsiTheme="minorEastAsia" w:eastAsiaTheme="minorEastAsia"/>
          <w:color w:val="000000"/>
          <w:sz w:val="24"/>
          <w:szCs w:val="24"/>
        </w:rPr>
        <w:t>》自2020年3月确定为学校教育科学微型课题以来，至今已历时近一年了。在学校领导的精心指导和鼎力支持下，我们的研究工作按照预定的计划稳步、有序地开展。语用能力培养将学生的言语发展视为语文教学的头等大事。我们的研究，坚持以“以内容分析”为主的课堂教学，目的是培养学生语文能力（听、说、读、写），提高人文素养。课题实验一年来，取得了一定的成效。在课题实验的过程中，建立了一套完善的研究制度；提炼了“语用能力”的基本策略；师生在课题研究中获得成长等。</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一、研究基本情况</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（一）意义与价值</w:t>
      </w:r>
    </w:p>
    <w:p>
      <w:pPr>
        <w:spacing w:line="480" w:lineRule="exact"/>
        <w:ind w:firstLine="480" w:firstLineChars="200"/>
        <w:jc w:val="left"/>
        <w:rPr>
          <w:rFonts w:ascii="黑体" w:hAnsi="黑体" w:eastAsia="黑体"/>
          <w:color w:val="000000"/>
          <w:sz w:val="24"/>
          <w:szCs w:val="24"/>
        </w:rPr>
      </w:pPr>
      <w:r>
        <w:rPr>
          <w:rFonts w:ascii="黑体" w:hAnsi="黑体" w:eastAsia="黑体"/>
          <w:color w:val="000000"/>
          <w:sz w:val="24"/>
          <w:szCs w:val="24"/>
        </w:rPr>
        <w:t>1</w:t>
      </w:r>
      <w:r>
        <w:rPr>
          <w:rFonts w:hint="eastAsia" w:ascii="黑体" w:hAnsi="黑体" w:eastAsia="黑体"/>
          <w:color w:val="000000"/>
          <w:sz w:val="24"/>
          <w:szCs w:val="24"/>
        </w:rPr>
        <w:t>、基于课程标准的要求</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《义务教育语文课程标准》（</w:t>
      </w:r>
      <w:r>
        <w:rPr>
          <w:rFonts w:asciiTheme="minorEastAsia" w:hAnsiTheme="minorEastAsia" w:eastAsiaTheme="minorEastAsia"/>
          <w:color w:val="000000"/>
          <w:sz w:val="24"/>
          <w:szCs w:val="24"/>
        </w:rPr>
        <w:t>2011</w:t>
      </w:r>
      <w:r>
        <w:rPr>
          <w:rFonts w:hint="eastAsia" w:asciiTheme="minorEastAsia" w:hAnsiTheme="minorEastAsia" w:eastAsiaTheme="minorEastAsia"/>
          <w:color w:val="000000"/>
          <w:sz w:val="24"/>
          <w:szCs w:val="24"/>
        </w:rPr>
        <w:t>年修订稿）对语文课程性质已经做了明确界定：“语文课程是一门学习语言文字运用的综合性、实践性课程。”由此可见语言文字运用本质就是语文实践。加强言语实践，正是回到了语文教学的源头，可以从根本上解决当下阅读教学中面临的问题。可以说，语文教学中加强言语实践活动，为语文教学界所普遍认同与重视，接下来要着重研究在语文教学主要领域深入研究落实“语言运用能力”的具体策略及实施。语言运用，是在语文学科的本体论立场上，是依照语文规律教学的本色诉求。它是彰显语文学科特质、实现语文学科价值的最佳路径。它着眼“语用”，着力“实践”，引领学生在亲密接触语言的过程中，体会表达形式的精妙，体悟表达意蕴的精深，以言语学习为内容展开语文实践活动。本课题立足于提升学科核心素养的语言运用能力的策略研究正突出了这核心目标和价值取向。</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2、基于建设高效语文课堂</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语文教学的根本任务必须定位在“语言运用”上，这才是提高语文教学效率的根本途径。这是由母语学习的特点决定的，儿童言语是在活生生的语言交往中“无师自通”的，儿童言语能力的提高靠的是反复的言语实践。只有让学生投身于语言的海洋中，去探索，去感受，去冒险，才能逐步养成正确的运用祖国语言文字的能力。言语实践活动就是要竭力凸显学生的主体精神，唤醒学生学习语文的热情和潜能，在立体多元的语文学习的过程中，尽可能多地参与丰富多彩的语文实践。</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3、基于全面提升学生的语文学科综合素养</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研究切入视角是基于学科核心素养提升的言语实践活动策略研究，这样的研究紧紧抓住了提升学生语文核心素养的大目标、大方向，不在是为了言语而实践，而是立足于培养全面发展的人，这样可以避免学科教学的偏差，具有很强的针对性，可操作性，保证了研究的科学性、有效性，有利于提高学生的语文综合素养。</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（二）概念与界定</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【学科核心素养】本概念所指学科即小学语文学科，因而所指为“语文学科核心素养”。《语文课程标准》在“课程的基本理念”中，明确指出：语文课程要“全面提高学生的语文素养”。何为“语文素养”</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巢宗祺的《语文课程标准解读》认为，它应该包括“字词句篇的积累，语感，思维品质，语文学习的方法和习惯，识字写字、阅读、写作和口语交际能力，文化品位，审美情趣，知识视野，思想观念等内容。温儒敏认为所谓“语文素养”，是指中小学生具有比较稳定的、最基本的、适应时代发展要求的听说读写能力以及在语文方面表现出来的文学、文章等学识修养和文风、情趣等人格修养。语文“学科核心素养”，要充分认识核心素养与素养不同。在内涵上都是谈素养，可是加上“核心”，就保留了最重要的东西。</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语用能力】语文课程标准将“实践性”作为语文教育的重要特点，明确指出“语文是实践性很强的课程，应着重培养学生的语文实践能力，而培养这种能力的重要途径也应是语文实践。”学习语文的重点在于语言文字运用。就是要让学生在特定语境中抓住相关词句进行听、说、读、写、思，在扎扎实实的言语实践训练中提高学生的语文能力，形成语文素养。语言指的是个人在特定语境中的具体的语言运用和表现，包括听说读写的行为及其结果。我们所要研究的“语用能力”这里是指以文本为依托，以培养学生的语言文字运用能力为核心目标，在教学活动中，在感性的语言材料中，教师引领学生凭借特定的语境对语言文字运用的理解与品析、内化与表达并产生快乐体验的动态的语文学习过程。</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基于学科核心素养的低段语用能力的策略研究】是指以学科核心素养提升为精神内核、目标指向，以提高一、二年级语言能力为主的课堂教学策略为主要研究内容，力求把握言语实践活动的基本特征及内涵要求，探索其实施的方法和路径，形成有效的教学策略，从而提高语文教学效率，促进学生全面发展的行动实践研究。</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（三）目标与内容</w:t>
      </w:r>
    </w:p>
    <w:p>
      <w:pPr>
        <w:spacing w:line="480" w:lineRule="exact"/>
        <w:ind w:firstLine="480" w:firstLineChars="200"/>
        <w:jc w:val="left"/>
        <w:rPr>
          <w:rFonts w:ascii="黑体" w:hAnsi="黑体" w:eastAsia="黑体"/>
          <w:color w:val="000000"/>
          <w:sz w:val="24"/>
          <w:szCs w:val="24"/>
        </w:rPr>
      </w:pPr>
      <w:r>
        <w:rPr>
          <w:rFonts w:ascii="黑体" w:hAnsi="黑体" w:eastAsia="黑体"/>
          <w:color w:val="000000"/>
          <w:sz w:val="24"/>
          <w:szCs w:val="24"/>
        </w:rPr>
        <w:t>1</w:t>
      </w:r>
      <w:r>
        <w:rPr>
          <w:rFonts w:hint="eastAsia" w:ascii="黑体" w:hAnsi="黑体" w:eastAsia="黑体"/>
          <w:color w:val="000000"/>
          <w:sz w:val="24"/>
          <w:szCs w:val="24"/>
        </w:rPr>
        <w:t>、研究目标：</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通过《基于学科核心素养的小学低段语用能力培养的策略研究》课题的研究，预期达到提升小学生语用能力的目的，同时也进一步提升教师的教学能力。</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（1）通过课堂教学的策略改进，努力营造宽松和谐的氛围，让学生在愉快的学习氛围中学习，让学生在学会语言积累的基础上，学会正确运用语言表达的技巧进行语言表达的能力。</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低年级学生学会听说读写的基本功基础上，从训练学生思维条理性、逻辑性、创造性方面，增强学生语言表达的主动性和积极性，提高学生的语用能力。不仅让学生能“说”会“写”，还让学生能够“说得好”、“写得好”。</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（3）以本《基于核心素养的小学低段语用能力培养的策略研究》课题作为突破口，提升老师的教学能力和教学兴趣，促进教师综合素质的提升。</w:t>
      </w:r>
    </w:p>
    <w:p>
      <w:pPr>
        <w:spacing w:line="480" w:lineRule="exact"/>
        <w:ind w:firstLine="480" w:firstLineChars="200"/>
        <w:jc w:val="left"/>
        <w:rPr>
          <w:rFonts w:ascii="黑体" w:hAnsi="黑体" w:eastAsia="黑体"/>
          <w:color w:val="000000"/>
          <w:sz w:val="24"/>
          <w:szCs w:val="24"/>
        </w:rPr>
      </w:pPr>
      <w:r>
        <w:rPr>
          <w:rFonts w:ascii="黑体" w:hAnsi="黑体" w:eastAsia="黑体"/>
          <w:color w:val="000000"/>
          <w:sz w:val="24"/>
          <w:szCs w:val="24"/>
        </w:rPr>
        <w:t>2</w:t>
      </w:r>
      <w:r>
        <w:rPr>
          <w:rFonts w:hint="eastAsia" w:ascii="黑体" w:hAnsi="黑体" w:eastAsia="黑体"/>
          <w:color w:val="000000"/>
          <w:sz w:val="24"/>
          <w:szCs w:val="24"/>
        </w:rPr>
        <w:t>、研究内容：</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核心素养理念下小学低年级学生语言学习的特点探讨。小学生低年级学生对口头言语中语音的细微差别逐渐掌握，并开始进入书面言语发展时期。小学生低年级学生的词汇增加很快，对词义的理解越来越精确，语用逐步趋于合理、完善，言语表达更加连贯、生动和多样化。</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（2）运用多种策略培养语用能力。</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①激发兴趣，培养习惯，保护儿童的天性。</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②做到五好：识好字，学好词，读好文，写好话，说好话。</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③识字、写字、学词、学句方法的学习与指导。</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④抓住关键点进行字词训练。</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⑤注重联系学生的生活经验进行字词、句式的理解与运用，打开学生的思路。</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⑥阅读教学突出读、说、背、动四要素，重视在活动中、游戏中学习。</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（3）研究让小学低年级学生学会初步运用句型，进一步提高正常的对话能力，训练对话逻辑思维能力，通过表达能力的提升而促进学生敢于和外界交往。</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二、研究过程与方法</w:t>
      </w:r>
    </w:p>
    <w:p>
      <w:pPr>
        <w:spacing w:line="480" w:lineRule="exact"/>
        <w:ind w:firstLine="480" w:firstLineChars="200"/>
        <w:jc w:val="lef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基于核心素养的小学低段语用能力培养的策略研究》将基于大量的课堂案例分析研究中获得研究结果，主要的方法是了解当下低年级小学生的语言学习特点，语言理解运用能力情况展开分析，寻找加强小学生低年级学生语用能力提升的策略，帮助改善低年级学生的语用能力。</w:t>
      </w:r>
      <w:r>
        <w:rPr>
          <w:rFonts w:asciiTheme="minorEastAsia" w:hAnsiTheme="minorEastAsia" w:eastAsiaTheme="minorEastAsia"/>
          <w:color w:val="000000"/>
          <w:sz w:val="24"/>
          <w:szCs w:val="24"/>
        </w:rPr>
        <w:t> </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（一）研究过程</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1、准备阶段：2020年3月</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对小学低年级学生语用能力的策略研究可行性进行分析，提出《基于核心素养的小学低段语用能力培养的策略研究》提出研究方案。制定课题研究的活动计划，学习讨论有关文献资料，搜集整理，为今后的课题研究提供理论基础。</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加强理论学习，提高自身素养。主要学习内容：学习《语文课程标准解读》、《小学语文教师》、《语用学概论》、《语言文字运用》、《语用策略》等各种论文、研究报告。学习形式：阅读书籍、杂志，上网查阅、收集资料等。</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（2）课题组组织课题阶段实施，开展教学实践活动，制定课题研究计划并且进一步落实。课题组组成员每人准备一些资料，提出自己的建议和看法。</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2、实施阶段：2020年4月——2020年12月</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（1）利用课堂阵地，进行扎实训练</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语文课堂是师生之间、师生与文本之间对话的过程，从一年级的语文课堂教学开始，除了让学生学习到语文知识，更注重培养学生的语文能力，特别是语言的表达能力。低年级的语文教学在注重词语和短语的积累时，应加强词语的语用性，训练学生说一句完整的话，说完整并生动的句子。低年级的孩子以形象思维为主，以指导学生学会有序看图说话、想象说话为抓手，进行三四句话的“段”的渗透。</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（2）搭建展示平台，充分激励学生</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人有受到肯定的需要。美国的著名心理学家詹姆士说：“人类本质中最殷切的需求是渴望被肯定。”来自教师的激励恰恰表现了教师对小学生的肯定，它会使小学生渴求受到肯定的心理需要得到满足。激励能在小学生的心理上产生积极的影响，进而提高学习效果。于是在平时的语文教学中我留心把说得优秀的句子、段落片段打印出来，张贴在教室里的公示栏、推荐到学校校报，帮助学生发表在报纸杂志上，充分发挥榜样示范作用，实施榜样激励，点燃他们的学习兴趣，并使其获得学习的信心。</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课题组中期评估，分析第一阶段的材料和数据，写出中期实验报告与研究论文，进行中期评估、交流、研讨等活动。进行第二阶段的研究活动，在第一阶段的研究探索基础上，吸取经验教训，加强理论指导，不断完善实践。</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（4）课堂教学为依托，师生活动中检验成效。</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第一、在常规活动中落实“语用”。根据课题研究的目标——指导学生读悟结合，说写结合；培养学生良好的语言表达能力。我们制定了“妙笔生花”和“口语训练”卡。组织进行评比，把这一项工作作为常规来抓，在活动中，学生的听、说、读、写有了很大的提高，效果良好。第二、在比赛中检验“语用”。每个学期，根据课题计划，开展学生系列活动，有低年组的讲故事比赛，说话比赛，片段写作比赛。积极参加成立灵溪小记者站活动，并开展系列采访。开展首届“阅读之星”比赛活动。启动“书香班级”活动及系列比赛活动。通过比赛，检验学生的语言运用能力，为课题的后续研究提供思路。第三、在教学活动中凸显“语用”。在培养学生“语用”的同时，我们实验老师的“语用”也有提升。</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3、结题验收阶段：2020年12月</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准备结题，写出课题研究报告和课题工作报告，整理有关材料，申报课题研究成果，申请结题，做好结题工作。</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（二）研究方法</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文献研究法：在课题开展前期认真学习和参考有关《基于核心素养的小学低段语用能力培养的策略研究》的文献，通过查找文献资料为主，查阅各种网站为辅进行研究。其中文献资料来自各种专业的期刊，理论专著，相关的论文集和外文资料，报纸及网上的电子文献等领域。</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实践调研法：在课题研究过程中根据小学低年级语文课堂的学习情况，提取出小学低年级语言学习特点展开语用能力研究主要的观点和做法，针对当下的实践进行反思，然后思考实践方案，研究具体的行动方案，得出具有推广价值的一般规律和方法，进行小学低年级语言学习特点展开语用能力研究。围绕小学低年级语言学习特点展开语用能力教育管理的现状，在教育管理实践中进行观察、反思、总结，得出切实可行的管理方法，教育方法。</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3、归纳分析法：在课题研究中后期对二手资料、一手资料，对课堂教学实践和日常研究进行整理归纳，和其他语文老师一起总结经验，分析规律，计划教学研究计划。</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三、研究成果</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（一）理论成果</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1、总结了培养语言能力的特点。</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学习语言文字运用重在</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用</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字</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通过课堂培养学生的</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语用</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能力</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注重让学生在具体的语言环境中识字；将童年生活的状态及经验同语言文字的学习运用相结合</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以语文知识、方法和语文技能</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本体性教学内容为目标展开教学</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准确把握年段特点</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尊重学生对文本内容个性解读的同时</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注重在阅读过程中教给学生阅读的方法</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培养学生归纳概括等语用能力；充分利用学生对课文的深度阅读、理解</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引导学生学习作者的表达</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并在具体的语言实践中去尝试运用各种表达方式</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找准</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语用</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点</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提高课堂效率</w:t>
      </w:r>
      <w:r>
        <w:rPr>
          <w:rFonts w:hint="eastAsia" w:asciiTheme="minorEastAsia" w:hAnsiTheme="minorEastAsia" w:eastAsiaTheme="minorEastAsia"/>
          <w:color w:val="000000"/>
          <w:sz w:val="24"/>
          <w:szCs w:val="24"/>
        </w:rPr>
        <w:t>。</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丰富语言积累，夯实学生语用训练基础</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实际教学过程中，具体以小学低段学生为对象进行语用教学活动的时候，任课教师首先需要认识到一点，即只有以丰富的语言知识储备为基础，学生才可能进行深一步的语言运用锻炼，否则一切都是空谈。因此，平时教学过程中，小学语文教师就有必要借助多样有效措施帮助学生理解、吸收、储备丰富的语言知识，有效帮助学生夯实语用训练基础，为其综合语言运用能力发展奠定坚实的基础。</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2</w:t>
      </w:r>
      <w:r>
        <w:rPr>
          <w:rFonts w:ascii="黑体" w:hAnsi="黑体" w:eastAsia="黑体"/>
          <w:color w:val="000000"/>
          <w:sz w:val="24"/>
          <w:szCs w:val="24"/>
        </w:rPr>
        <w:t>、</w:t>
      </w:r>
      <w:r>
        <w:rPr>
          <w:rFonts w:hint="eastAsia" w:ascii="黑体" w:hAnsi="黑体" w:eastAsia="黑体"/>
          <w:color w:val="000000"/>
          <w:sz w:val="24"/>
          <w:szCs w:val="24"/>
        </w:rPr>
        <w:t>提炼了培养“语用能力”四个策略。</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激趣导学，厚积薄发。“兴趣是最好的老师”。对学生学情全面了解，激趣导入，激发学生的好奇心，在一定的情境中产生交际的欲望，调动多种感官进入交际，产生积极的表达态度。儿童记忆力强，让他们多读多背，把书本上的语言化为自己的语言。日积月累，词汇丰富，再进行说话、写话时就能自如地运用词汇及恰当的句式进行仿写、创写。</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文本细读，搭建桥梁。文本细读，就是要“人人心中有，个个笔下无”的言语秘妙。正确，深入地解读文本，直抵文本要义，选准教学切入点，捕捉语言训练点，在感悟文本内容的基础上，进行语言的迁移和语用。</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分层推进，横纵联系。根据学生的年龄特点，分“三步走”。低年级以会读、会认、会说为训练主线。语文教学是一个开放的教学体系，教学来源于生活，生活就是大课堂。课内与课外有机联系可以培养学生的语文能力和提升语文综合素养。</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(4)活动载体，助推语用。开展与创设多种多样的活动，在特定的活动情境中，开启各种感官，激活语言运用能力，在发展学生语言能力的同时，发展思维能力，激发想象力和创造潜能。</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（二）实践成果</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1、论文发表与获奖</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（1）发表论文《基于学科核心素养的小学低段语用能力训练的策略》</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作为语言文字学习主阵地的语文阅读教学课堂，应责无旁贷地肩负起这一使命，让学生在不同的言语实践活动中学习运用语言文字，提升语文核心素养。言语实践，是在语文学科的本体论立场上，是依照语文规律教学的本色诉求。它是彰显语文学科特质、实现语文学科价值的最佳路径。</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第一、基于学科核心素养的语用训练活动的基本特征。语用训练活动，也就是言语实践。它立足于语文课程的宏阔视野，指向语文学科的本体特质，指向语文素养的培育与提升，更指向充满诗意的言语人生。倡导言语实践理念下的语文教学，也就站在了语文的本体立场上。言语实践，理应成为语文教学自觉的行走方式。儿童语用能力的提高遵循“言语——语言——言语”这一模式，其言语生成心理机制是什么？是言语实践。也就是说，语用能力是在生活化的言语实践中习得的。言语实践理念下的语文教学，召唤从品味语言”走向习得“言语”，就是要引领学生在极具活动化的交际情境中学习语言、品味语言、运用语言，在富有情趣的言语实践中，激发灵动的言语智性，培育健全的言语人格。学生在不同的语文学习阶段，根据自身的语文知识基础和语言智能水平，培养的言语能力应该有所侧重。低年级侧重培养言语的准确性，中年级侧重培养言语的丰富性，高年级侧重培养言语的贴切性和审美性。</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第二、基于学科核心素养的低段语用训练活动的教学内容。低段语用教学，要关注“字词句”。重点做到“五好”：识好字，写好字，学好词，读好文，写好话。识字、写字、学词学句重在方法的学习与指导，字词训练要抓住关键点，即对阅读理解有帮助、有启发，可以迁移运用的训练点。字词、句式的理解与运用，要打开学生的思路，注重联系学生的生活经验。阅读教学要突出读、说、背、动四要素，即多种形式的朗读；想说、敢说、能说；背诵、积累有价值的内容；重视在活动中、游戏中学习，旨在激发兴趣，培养习惯，保护儿童的天性。</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1.文不深究，字要教透。2.积累词语，丰富语言。3.捕捉句式，仿之有形。</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语文学习的核心就是训练并掌握“言意互转”的语文能力。语文包括听说读写四种能力，听和读是吸收和内化，是将对方的言说或者文字还原成生活样态，然后用知识和经验加以领悟。说和写是表达和外化，学生心里的思想和情感通过口头语言或者书面语言加以转化。语用训练的准确性是通过言和意对应互转的训练来达成的，这是语文学习的基本任务。</w:t>
      </w:r>
    </w:p>
    <w:p>
      <w:pPr>
        <w:spacing w:line="480" w:lineRule="exact"/>
        <w:ind w:firstLine="480" w:firstLineChars="200"/>
        <w:jc w:val="left"/>
        <w:rPr>
          <w:rFonts w:hint="eastAsia" w:asciiTheme="minorEastAsia" w:hAnsiTheme="minorEastAsia" w:eastAsiaTheme="minorEastAsia"/>
          <w:color w:val="000000"/>
          <w:sz w:val="24"/>
          <w:szCs w:val="24"/>
        </w:rPr>
      </w:pPr>
      <w:r>
        <w:rPr>
          <w:rFonts w:hint="eastAsia" w:ascii="黑体" w:hAnsi="黑体" w:eastAsia="黑体"/>
          <w:color w:val="000000"/>
          <w:sz w:val="24"/>
          <w:szCs w:val="24"/>
        </w:rPr>
        <w:t>(2)</w:t>
      </w:r>
      <w:r>
        <w:rPr>
          <w:rFonts w:ascii="黑体" w:hAnsi="黑体" w:eastAsia="黑体"/>
          <w:color w:val="000000"/>
          <w:sz w:val="24"/>
          <w:szCs w:val="24"/>
        </w:rPr>
        <w:t>教师</w:t>
      </w:r>
      <w:r>
        <w:rPr>
          <w:rFonts w:hint="eastAsia" w:ascii="黑体" w:hAnsi="黑体" w:eastAsia="黑体"/>
          <w:color w:val="000000"/>
          <w:sz w:val="24"/>
          <w:szCs w:val="24"/>
        </w:rPr>
        <w:t>发展</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在进行小学低段语文学科教学工作的时候，每一個教师都认识到</w:t>
      </w:r>
      <w:r>
        <w:rPr>
          <w:rFonts w:hint="eastAsia" w:asciiTheme="minorEastAsia" w:hAnsiTheme="minorEastAsia" w:eastAsiaTheme="minorEastAsia"/>
          <w:color w:val="000000"/>
          <w:sz w:val="24"/>
          <w:szCs w:val="24"/>
        </w:rPr>
        <w:t>了</w:t>
      </w:r>
      <w:r>
        <w:rPr>
          <w:rFonts w:asciiTheme="minorEastAsia" w:hAnsiTheme="minorEastAsia" w:eastAsiaTheme="minorEastAsia"/>
          <w:color w:val="000000"/>
          <w:sz w:val="24"/>
          <w:szCs w:val="24"/>
        </w:rPr>
        <w:t>自己所担负的语用训练教学任务，进而基于科学教学思想理念不断进行研究与革新，以在众多有效措施的助力下高效落实语用训练，推动学生语言应用能力大幅度增强。</w:t>
      </w:r>
    </w:p>
    <w:p>
      <w:pPr>
        <w:spacing w:line="480" w:lineRule="exact"/>
        <w:ind w:firstLine="480" w:firstLineChars="200"/>
        <w:jc w:val="lef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通过此项课题研究，不断增强了教师深入钻研教材的意识，充分尊重教材的特点及学生的思维规律，精心设计教学方案，以引导学生在生动活泼、情趣盎然的情境中实现生与生、生与本、生与师的对话，让学生在合作与探究中走进文本，感受语文文字的魅力。同时为了能提高学生的</w:t>
      </w:r>
      <w:r>
        <w:rPr>
          <w:rFonts w:hint="eastAsia" w:asciiTheme="minorEastAsia" w:hAnsiTheme="minorEastAsia" w:eastAsiaTheme="minorEastAsia"/>
          <w:color w:val="000000"/>
          <w:sz w:val="24"/>
          <w:szCs w:val="24"/>
        </w:rPr>
        <w:t>语用</w:t>
      </w:r>
      <w:r>
        <w:rPr>
          <w:rFonts w:asciiTheme="minorEastAsia" w:hAnsiTheme="minorEastAsia" w:eastAsiaTheme="minorEastAsia"/>
          <w:color w:val="000000"/>
          <w:sz w:val="24"/>
          <w:szCs w:val="24"/>
        </w:rPr>
        <w:t>能力，还促发教师养成了广泛阅读的习惯，积淀自身的语文素养，提高自身的言语表达能力，构建灵性的、充满智慧的课堂。</w:t>
      </w:r>
      <w:r>
        <w:rPr>
          <w:rFonts w:hint="eastAsia" w:asciiTheme="minorEastAsia" w:hAnsiTheme="minorEastAsia" w:eastAsiaTheme="minorEastAsia"/>
          <w:color w:val="000000"/>
          <w:sz w:val="24"/>
          <w:szCs w:val="24"/>
        </w:rPr>
        <w:t>宗湛蓝老师执教了《雨后》研讨课。《雨后》是一首描写孩子们在雨后水中嬉戏情景的优美诗歌，这首小诗清新、活泼，学生读来“乐”在其中。周老师的这堂课生动形象，教法新颖，利用课堂学习单，注重学法指导。宗老师在教学生字时，第一关最先出示“溅起、糟糕、摔跤、使劲、发射、骄傲”，这些词语，指导学生带拼音领读，指名读，齐读，去拼音开火车读，能够检查学生的自读情况和认识生字的情况。有利于促使学生主动识字，掌握良好的识字方法，激发对母语热爱的情感。宗老师指导学生通过读、想、说、指、写等不同的途径，练好基本功，在此基础上，提高学生的创造性，增强学生语言表达的主动性和积极性，提高学生的语用能力，实现了本次课题研究的内容。</w:t>
      </w:r>
    </w:p>
    <w:p>
      <w:pPr>
        <w:spacing w:line="480" w:lineRule="exact"/>
        <w:ind w:firstLine="480" w:firstLineChars="200"/>
        <w:jc w:val="lef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在研究过程中，教师更注重将教育教学中的点滴加以总结、提升，本人撰写的《关注“标题，轻松阅读》发表于《小学作文创新教学》，《课堂教学中如何引导学生质疑》发表于《小学语文教学》。</w:t>
      </w:r>
    </w:p>
    <w:p>
      <w:pPr>
        <w:spacing w:line="480" w:lineRule="exact"/>
        <w:ind w:firstLine="480" w:firstLineChars="200"/>
        <w:jc w:val="left"/>
        <w:rPr>
          <w:rFonts w:ascii="黑体" w:hAnsi="黑体" w:eastAsia="黑体"/>
          <w:color w:val="000000"/>
          <w:sz w:val="24"/>
          <w:szCs w:val="24"/>
        </w:rPr>
      </w:pPr>
      <w:r>
        <w:rPr>
          <w:rFonts w:hint="eastAsia" w:ascii="黑体" w:hAnsi="黑体" w:eastAsia="黑体"/>
          <w:color w:val="000000"/>
          <w:sz w:val="24"/>
          <w:szCs w:val="24"/>
        </w:rPr>
        <w:t>3、学生发展，学习能力的提升。</w:t>
      </w:r>
    </w:p>
    <w:p>
      <w:pPr>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在课题研究过程中，教师发展了，学生的各项能力也提高了，在各级各类比赛中频频获奖。</w:t>
      </w:r>
    </w:p>
    <w:p>
      <w:pPr>
        <w:spacing w:line="480" w:lineRule="exact"/>
        <w:ind w:firstLine="560" w:firstLineChars="200"/>
        <w:jc w:val="left"/>
        <w:rPr>
          <w:rFonts w:hint="eastAsia" w:ascii="黑体" w:hAnsi="黑体" w:eastAsia="黑体"/>
          <w:color w:val="000000"/>
          <w:sz w:val="28"/>
          <w:szCs w:val="28"/>
        </w:rPr>
      </w:pPr>
      <w:r>
        <w:rPr>
          <w:rFonts w:hint="eastAsia" w:ascii="黑体" w:hAnsi="黑体" w:eastAsia="黑体"/>
          <w:color w:val="000000"/>
          <w:sz w:val="28"/>
          <w:szCs w:val="28"/>
        </w:rPr>
        <w:t>（具体见附表）</w:t>
      </w:r>
    </w:p>
    <w:p>
      <w:pPr>
        <w:spacing w:line="480" w:lineRule="exact"/>
        <w:ind w:firstLine="480" w:firstLineChars="200"/>
        <w:jc w:val="left"/>
        <w:rPr>
          <w:rFonts w:hint="eastAsia" w:asciiTheme="minorEastAsia" w:hAnsiTheme="minorEastAsia" w:eastAsiaTheme="minorEastAsia"/>
          <w:color w:val="000000"/>
          <w:sz w:val="24"/>
          <w:szCs w:val="24"/>
        </w:rPr>
      </w:pPr>
      <w:r>
        <w:rPr>
          <w:rFonts w:asciiTheme="minorEastAsia" w:hAnsiTheme="minorEastAsia" w:eastAsiaTheme="minorEastAsia"/>
          <w:color w:val="000000"/>
          <w:sz w:val="24"/>
          <w:szCs w:val="24"/>
        </w:rPr>
        <w:t> </w:t>
      </w:r>
      <w:r>
        <w:rPr>
          <w:rFonts w:hint="eastAsia" w:asciiTheme="minorEastAsia" w:hAnsiTheme="minorEastAsia" w:eastAsiaTheme="minorEastAsia"/>
          <w:color w:val="000000"/>
          <w:sz w:val="24"/>
          <w:szCs w:val="24"/>
        </w:rPr>
        <w:t>四</w:t>
      </w:r>
      <w:r>
        <w:rPr>
          <w:rFonts w:asciiTheme="minorEastAsia" w:hAnsiTheme="minorEastAsia" w:eastAsiaTheme="minorEastAsia"/>
          <w:color w:val="000000"/>
          <w:sz w:val="24"/>
          <w:szCs w:val="24"/>
        </w:rPr>
        <w:t>、研究问题与反思</w:t>
      </w:r>
      <w:r>
        <w:rPr>
          <w:rFonts w:asciiTheme="minorEastAsia" w:hAnsiTheme="minorEastAsia" w:eastAsiaTheme="minorEastAsia"/>
          <w:color w:val="000000"/>
          <w:sz w:val="24"/>
          <w:szCs w:val="24"/>
        </w:rPr>
        <w:br w:type="textWrapping"/>
      </w:r>
      <w:r>
        <w:rPr>
          <w:rFonts w:asciiTheme="minorEastAsia" w:hAnsiTheme="minorEastAsia" w:eastAsiaTheme="minorEastAsia"/>
          <w:color w:val="000000"/>
          <w:sz w:val="24"/>
          <w:szCs w:val="24"/>
        </w:rPr>
        <w:t>  </w:t>
      </w: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问题：在研究过程中，我们发现由于受时间和活动的局限，还是把重点的研究放在了课堂内，对课外资源的开发还是不够。</w:t>
      </w:r>
    </w:p>
    <w:p>
      <w:pPr>
        <w:spacing w:line="480" w:lineRule="exact"/>
        <w:ind w:firstLine="480" w:firstLineChars="200"/>
        <w:jc w:val="lef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反思：针对这种现状，我们应该重视环境和家庭教育资源，引导学生从身边的电视、参与的活动来有意识的提高个人表达的意识，逐步提升表达的能力。要充分挖掘现有的家长资源，和家长携手成为真正的合作伙伴，共同担负起教育孩子的重任。</w:t>
      </w:r>
    </w:p>
    <w:p>
      <w:pPr>
        <w:spacing w:line="480" w:lineRule="exact"/>
        <w:ind w:firstLine="480" w:firstLineChars="200"/>
        <w:jc w:val="left"/>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通过</w:t>
      </w:r>
      <w:r>
        <w:rPr>
          <w:rFonts w:hint="eastAsia" w:asciiTheme="minorEastAsia" w:hAnsiTheme="minorEastAsia" w:eastAsiaTheme="minorEastAsia"/>
          <w:color w:val="000000"/>
          <w:sz w:val="24"/>
          <w:szCs w:val="24"/>
        </w:rPr>
        <w:t>该</w:t>
      </w:r>
      <w:r>
        <w:rPr>
          <w:rFonts w:asciiTheme="minorEastAsia" w:hAnsiTheme="minorEastAsia" w:eastAsiaTheme="minorEastAsia"/>
          <w:color w:val="000000"/>
          <w:sz w:val="24"/>
          <w:szCs w:val="24"/>
        </w:rPr>
        <w:t>课题的研究，更坚定了我们科研能兴校的信心。在对本课题结题过程中，我们将通过总结，在今后的教学实践中不断探究而加以完善。在今后的实验中，我们将更加努力学习理论知识，武装头脑，提高自身的业务素质和水平，用全新的理念和方法投入到新的课题实验中，同时我们更期待专家对我们的研究给予关注和指导。</w:t>
      </w:r>
    </w:p>
    <w:p>
      <w:pPr>
        <w:spacing w:line="360" w:lineRule="auto"/>
        <w:ind w:firstLine="420" w:firstLineChars="200"/>
        <w:rPr>
          <w:rFonts w:hint="eastAsia" w:ascii="微软雅黑" w:hAnsi="微软雅黑"/>
          <w:color w:val="555555"/>
        </w:rPr>
      </w:pPr>
    </w:p>
    <w:bookmarkEnd w:id="0"/>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20" w:firstLineChars="200"/>
        <w:rPr>
          <w:rFonts w:hint="eastAsia" w:ascii="微软雅黑" w:hAnsi="微软雅黑"/>
          <w:color w:val="555555"/>
        </w:rPr>
      </w:pPr>
    </w:p>
    <w:p>
      <w:pPr>
        <w:spacing w:line="360" w:lineRule="auto"/>
        <w:ind w:firstLine="480" w:firstLineChars="200"/>
        <w:rPr>
          <w:sz w:val="24"/>
          <w:szCs w:val="24"/>
        </w:rPr>
      </w:pPr>
      <w:r>
        <w:rPr>
          <w:rFonts w:hint="eastAsia"/>
          <w:sz w:val="24"/>
          <w:szCs w:val="24"/>
        </w:rPr>
        <w:t>附件</w:t>
      </w:r>
    </w:p>
    <w:p>
      <w:pPr>
        <w:spacing w:line="360" w:lineRule="auto"/>
        <w:ind w:firstLine="480" w:firstLineChars="200"/>
        <w:rPr>
          <w:sz w:val="24"/>
          <w:szCs w:val="24"/>
        </w:rPr>
      </w:pPr>
      <w:r>
        <w:rPr>
          <w:rFonts w:hint="eastAsia"/>
          <w:sz w:val="24"/>
          <w:szCs w:val="24"/>
        </w:rPr>
        <w:t>表一：教师荣誉</w:t>
      </w:r>
    </w:p>
    <w:tbl>
      <w:tblPr>
        <w:tblStyle w:val="25"/>
        <w:tblW w:w="9087" w:type="dxa"/>
        <w:tblInd w:w="93" w:type="dxa"/>
        <w:tblLayout w:type="autofit"/>
        <w:tblCellMar>
          <w:top w:w="0" w:type="dxa"/>
          <w:left w:w="108" w:type="dxa"/>
          <w:bottom w:w="0" w:type="dxa"/>
          <w:right w:w="108" w:type="dxa"/>
        </w:tblCellMar>
      </w:tblPr>
      <w:tblGrid>
        <w:gridCol w:w="1008"/>
        <w:gridCol w:w="3543"/>
        <w:gridCol w:w="3119"/>
        <w:gridCol w:w="1417"/>
      </w:tblGrid>
      <w:tr>
        <w:tblPrEx>
          <w:tblCellMar>
            <w:top w:w="0" w:type="dxa"/>
            <w:left w:w="108" w:type="dxa"/>
            <w:bottom w:w="0" w:type="dxa"/>
            <w:right w:w="108" w:type="dxa"/>
          </w:tblCellMar>
        </w:tblPrEx>
        <w:trPr>
          <w:trHeight w:val="50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姓 名</w:t>
            </w:r>
          </w:p>
        </w:tc>
        <w:tc>
          <w:tcPr>
            <w:tcW w:w="35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荣誉名称</w:t>
            </w:r>
          </w:p>
        </w:tc>
        <w:tc>
          <w:tcPr>
            <w:tcW w:w="3119"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授予单位</w:t>
            </w: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授予日期</w:t>
            </w:r>
          </w:p>
        </w:tc>
      </w:tr>
      <w:tr>
        <w:tblPrEx>
          <w:tblCellMar>
            <w:top w:w="0" w:type="dxa"/>
            <w:left w:w="108" w:type="dxa"/>
            <w:bottom w:w="0" w:type="dxa"/>
            <w:right w:w="108" w:type="dxa"/>
          </w:tblCellMar>
        </w:tblPrEx>
        <w:trPr>
          <w:trHeight w:val="545"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宗湛蓝</w:t>
            </w:r>
          </w:p>
        </w:tc>
        <w:tc>
          <w:tcPr>
            <w:tcW w:w="35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2020年新北区中小学骨干班主任</w:t>
            </w:r>
          </w:p>
        </w:tc>
        <w:tc>
          <w:tcPr>
            <w:tcW w:w="3119"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新北区教育局</w:t>
            </w:r>
          </w:p>
        </w:tc>
        <w:tc>
          <w:tcPr>
            <w:tcW w:w="141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2020.12</w:t>
            </w:r>
          </w:p>
        </w:tc>
      </w:tr>
      <w:tr>
        <w:tblPrEx>
          <w:tblCellMar>
            <w:top w:w="0" w:type="dxa"/>
            <w:left w:w="108" w:type="dxa"/>
            <w:bottom w:w="0" w:type="dxa"/>
            <w:right w:w="108" w:type="dxa"/>
          </w:tblCellMar>
        </w:tblPrEx>
        <w:trPr>
          <w:trHeight w:val="545"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宗湛蓝</w:t>
            </w:r>
          </w:p>
        </w:tc>
        <w:tc>
          <w:tcPr>
            <w:tcW w:w="35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新北区第九批中小学骨干教师</w:t>
            </w:r>
          </w:p>
        </w:tc>
        <w:tc>
          <w:tcPr>
            <w:tcW w:w="3119"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新北区教育局</w:t>
            </w:r>
          </w:p>
        </w:tc>
        <w:tc>
          <w:tcPr>
            <w:tcW w:w="141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2020.12</w:t>
            </w:r>
          </w:p>
        </w:tc>
      </w:tr>
    </w:tbl>
    <w:p>
      <w:pPr>
        <w:spacing w:line="360" w:lineRule="auto"/>
        <w:ind w:firstLine="480" w:firstLineChars="200"/>
        <w:rPr>
          <w:sz w:val="24"/>
          <w:szCs w:val="24"/>
        </w:rPr>
      </w:pPr>
    </w:p>
    <w:p>
      <w:pPr>
        <w:spacing w:line="360" w:lineRule="auto"/>
        <w:ind w:firstLine="480" w:firstLineChars="200"/>
        <w:rPr>
          <w:rFonts w:ascii="宋体" w:hAnsi="宋体"/>
          <w:color w:val="333333"/>
          <w:sz w:val="24"/>
          <w:szCs w:val="24"/>
        </w:rPr>
      </w:pPr>
      <w:r>
        <w:rPr>
          <w:rFonts w:hint="eastAsia"/>
          <w:sz w:val="24"/>
          <w:szCs w:val="24"/>
        </w:rPr>
        <w:t>表二：教学荣誉</w:t>
      </w:r>
    </w:p>
    <w:tbl>
      <w:tblPr>
        <w:tblStyle w:val="25"/>
        <w:tblW w:w="9087" w:type="dxa"/>
        <w:tblInd w:w="93" w:type="dxa"/>
        <w:tblLayout w:type="autofit"/>
        <w:tblCellMar>
          <w:top w:w="0" w:type="dxa"/>
          <w:left w:w="108" w:type="dxa"/>
          <w:bottom w:w="0" w:type="dxa"/>
          <w:right w:w="108" w:type="dxa"/>
        </w:tblCellMar>
      </w:tblPr>
      <w:tblGrid>
        <w:gridCol w:w="1008"/>
        <w:gridCol w:w="3543"/>
        <w:gridCol w:w="1276"/>
        <w:gridCol w:w="1843"/>
        <w:gridCol w:w="1417"/>
      </w:tblGrid>
      <w:tr>
        <w:tblPrEx>
          <w:tblCellMar>
            <w:top w:w="0" w:type="dxa"/>
            <w:left w:w="108" w:type="dxa"/>
            <w:bottom w:w="0" w:type="dxa"/>
            <w:right w:w="108" w:type="dxa"/>
          </w:tblCellMar>
        </w:tblPrEx>
        <w:trPr>
          <w:trHeight w:val="49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Cs/>
                <w:sz w:val="28"/>
                <w:szCs w:val="28"/>
              </w:rPr>
            </w:pPr>
            <w:r>
              <w:rPr>
                <w:rFonts w:ascii="宋体" w:hAnsi="宋体" w:cs="宋体"/>
                <w:bCs/>
                <w:sz w:val="28"/>
                <w:szCs w:val="28"/>
              </w:rPr>
              <w:t>姓 名</w:t>
            </w:r>
          </w:p>
        </w:tc>
        <w:tc>
          <w:tcPr>
            <w:tcW w:w="35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竞赛项目</w:t>
            </w:r>
          </w:p>
        </w:tc>
        <w:tc>
          <w:tcPr>
            <w:tcW w:w="1276"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获奖</w:t>
            </w:r>
          </w:p>
          <w:p>
            <w:pPr>
              <w:jc w:val="center"/>
              <w:rPr>
                <w:rFonts w:hint="eastAsia" w:ascii="宋体" w:hAnsi="宋体" w:cs="宋体"/>
                <w:b/>
                <w:bCs/>
                <w:sz w:val="28"/>
                <w:szCs w:val="28"/>
              </w:rPr>
            </w:pPr>
            <w:r>
              <w:rPr>
                <w:rFonts w:ascii="宋体" w:hAnsi="宋体" w:cs="宋体"/>
                <w:b/>
                <w:bCs/>
                <w:sz w:val="28"/>
                <w:szCs w:val="28"/>
              </w:rPr>
              <w:t>类型</w:t>
            </w:r>
          </w:p>
        </w:tc>
        <w:tc>
          <w:tcPr>
            <w:tcW w:w="18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组织单位</w:t>
            </w: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授予日期</w:t>
            </w:r>
          </w:p>
        </w:tc>
      </w:tr>
      <w:tr>
        <w:tblPrEx>
          <w:tblCellMar>
            <w:top w:w="0" w:type="dxa"/>
            <w:left w:w="108" w:type="dxa"/>
            <w:bottom w:w="0" w:type="dxa"/>
            <w:right w:w="108" w:type="dxa"/>
          </w:tblCellMar>
        </w:tblPrEx>
        <w:trPr>
          <w:trHeight w:val="49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裴翠夏</w:t>
            </w:r>
          </w:p>
        </w:tc>
        <w:tc>
          <w:tcPr>
            <w:tcW w:w="35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《一个也能少》获新北区2020年度中小学心理健康教育微课大赛</w:t>
            </w:r>
          </w:p>
        </w:tc>
        <w:tc>
          <w:tcPr>
            <w:tcW w:w="1276"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cs="宋体"/>
                <w:sz w:val="22"/>
              </w:rPr>
            </w:pPr>
            <w:r>
              <w:rPr>
                <w:rFonts w:ascii="宋体" w:hAnsi="宋体" w:cs="宋体"/>
                <w:sz w:val="22"/>
              </w:rPr>
              <w:t>三等奖</w:t>
            </w:r>
          </w:p>
        </w:tc>
        <w:tc>
          <w:tcPr>
            <w:tcW w:w="18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新北区教师发展中心</w:t>
            </w:r>
          </w:p>
        </w:tc>
        <w:tc>
          <w:tcPr>
            <w:tcW w:w="141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2020.4</w:t>
            </w:r>
          </w:p>
        </w:tc>
      </w:tr>
      <w:tr>
        <w:tblPrEx>
          <w:tblCellMar>
            <w:top w:w="0" w:type="dxa"/>
            <w:left w:w="108" w:type="dxa"/>
            <w:bottom w:w="0" w:type="dxa"/>
            <w:right w:w="108" w:type="dxa"/>
          </w:tblCellMar>
        </w:tblPrEx>
        <w:trPr>
          <w:trHeight w:val="454"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宗湛蓝</w:t>
            </w:r>
          </w:p>
        </w:tc>
        <w:tc>
          <w:tcPr>
            <w:tcW w:w="35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2020年度班主任基本功大赛</w:t>
            </w:r>
          </w:p>
        </w:tc>
        <w:tc>
          <w:tcPr>
            <w:tcW w:w="1276"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cs="宋体"/>
                <w:sz w:val="22"/>
              </w:rPr>
            </w:pPr>
            <w:r>
              <w:rPr>
                <w:rFonts w:ascii="宋体" w:hAnsi="宋体" w:cs="宋体"/>
                <w:sz w:val="22"/>
              </w:rPr>
              <w:t>三等奖</w:t>
            </w:r>
          </w:p>
        </w:tc>
        <w:tc>
          <w:tcPr>
            <w:tcW w:w="18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新北区教师发展中心</w:t>
            </w:r>
          </w:p>
        </w:tc>
        <w:tc>
          <w:tcPr>
            <w:tcW w:w="141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2020.5</w:t>
            </w:r>
          </w:p>
        </w:tc>
      </w:tr>
    </w:tbl>
    <w:p>
      <w:pPr>
        <w:spacing w:line="360" w:lineRule="auto"/>
        <w:ind w:firstLine="480" w:firstLineChars="200"/>
        <w:rPr>
          <w:rFonts w:ascii="宋体" w:hAnsi="宋体"/>
          <w:color w:val="333333"/>
          <w:sz w:val="24"/>
          <w:szCs w:val="24"/>
        </w:rPr>
      </w:pPr>
    </w:p>
    <w:p>
      <w:pPr>
        <w:spacing w:line="360" w:lineRule="auto"/>
        <w:ind w:firstLine="480" w:firstLineChars="200"/>
        <w:rPr>
          <w:rFonts w:ascii="宋体" w:hAnsi="宋体"/>
          <w:color w:val="333333"/>
          <w:sz w:val="24"/>
          <w:szCs w:val="24"/>
        </w:rPr>
      </w:pPr>
      <w:r>
        <w:rPr>
          <w:rFonts w:hint="eastAsia"/>
          <w:sz w:val="24"/>
          <w:szCs w:val="24"/>
        </w:rPr>
        <w:t>表三：教科研荣誉</w:t>
      </w:r>
    </w:p>
    <w:tbl>
      <w:tblPr>
        <w:tblStyle w:val="25"/>
        <w:tblW w:w="9087" w:type="dxa"/>
        <w:tblInd w:w="93" w:type="dxa"/>
        <w:tblLayout w:type="autofit"/>
        <w:tblCellMar>
          <w:top w:w="0" w:type="dxa"/>
          <w:left w:w="108" w:type="dxa"/>
          <w:bottom w:w="0" w:type="dxa"/>
          <w:right w:w="108" w:type="dxa"/>
        </w:tblCellMar>
      </w:tblPr>
      <w:tblGrid>
        <w:gridCol w:w="1008"/>
        <w:gridCol w:w="2591"/>
        <w:gridCol w:w="2110"/>
        <w:gridCol w:w="1961"/>
        <w:gridCol w:w="1417"/>
      </w:tblGrid>
      <w:tr>
        <w:tblPrEx>
          <w:tblCellMar>
            <w:top w:w="0" w:type="dxa"/>
            <w:left w:w="108" w:type="dxa"/>
            <w:bottom w:w="0" w:type="dxa"/>
            <w:right w:w="108" w:type="dxa"/>
          </w:tblCellMar>
        </w:tblPrEx>
        <w:trPr>
          <w:trHeight w:val="539"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作 者</w:t>
            </w:r>
          </w:p>
        </w:tc>
        <w:tc>
          <w:tcPr>
            <w:tcW w:w="259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题  目</w:t>
            </w:r>
          </w:p>
        </w:tc>
        <w:tc>
          <w:tcPr>
            <w:tcW w:w="211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活动名称及获奖类别</w:t>
            </w:r>
          </w:p>
        </w:tc>
        <w:tc>
          <w:tcPr>
            <w:tcW w:w="196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组织单位或刊物名称及期数</w:t>
            </w:r>
          </w:p>
        </w:tc>
        <w:tc>
          <w:tcPr>
            <w:tcW w:w="1417"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日 期</w:t>
            </w:r>
          </w:p>
        </w:tc>
      </w:tr>
      <w:tr>
        <w:tblPrEx>
          <w:tblCellMar>
            <w:top w:w="0" w:type="dxa"/>
            <w:left w:w="108" w:type="dxa"/>
            <w:bottom w:w="0" w:type="dxa"/>
            <w:right w:w="108" w:type="dxa"/>
          </w:tblCellMar>
        </w:tblPrEx>
        <w:trPr>
          <w:trHeight w:val="539"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曲环</w:t>
            </w:r>
          </w:p>
        </w:tc>
        <w:tc>
          <w:tcPr>
            <w:tcW w:w="2591"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《基于学科核心素养的小学低段语用能力训练的策略》</w:t>
            </w:r>
          </w:p>
        </w:tc>
        <w:tc>
          <w:tcPr>
            <w:tcW w:w="2110"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发表</w:t>
            </w:r>
          </w:p>
        </w:tc>
        <w:tc>
          <w:tcPr>
            <w:tcW w:w="1961"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《语文课内外》2020年第18期</w:t>
            </w:r>
            <w:r>
              <w:rPr>
                <w:rFonts w:ascii="宋体" w:hAnsi="宋体" w:cs="宋体"/>
                <w:sz w:val="22"/>
              </w:rPr>
              <w:t xml:space="preserve"> </w:t>
            </w:r>
          </w:p>
        </w:tc>
        <w:tc>
          <w:tcPr>
            <w:tcW w:w="141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2020.9</w:t>
            </w:r>
          </w:p>
        </w:tc>
      </w:tr>
      <w:tr>
        <w:tblPrEx>
          <w:tblCellMar>
            <w:top w:w="0" w:type="dxa"/>
            <w:left w:w="108" w:type="dxa"/>
            <w:bottom w:w="0" w:type="dxa"/>
            <w:right w:w="108" w:type="dxa"/>
          </w:tblCellMar>
        </w:tblPrEx>
        <w:trPr>
          <w:trHeight w:val="520"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宗湛蓝</w:t>
            </w:r>
          </w:p>
        </w:tc>
        <w:tc>
          <w:tcPr>
            <w:tcW w:w="2591"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《传承经典文化，促进家校共育》</w:t>
            </w:r>
          </w:p>
        </w:tc>
        <w:tc>
          <w:tcPr>
            <w:tcW w:w="2110"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江苏省第十八届“蓝天杯”中小学教师优秀论文三等奖</w:t>
            </w:r>
          </w:p>
        </w:tc>
        <w:tc>
          <w:tcPr>
            <w:tcW w:w="1961"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江苏省中小学教师培训学会</w:t>
            </w:r>
            <w:r>
              <w:rPr>
                <w:rFonts w:hint="eastAsia" w:ascii="宋体" w:hAnsi="宋体" w:cs="宋体"/>
                <w:sz w:val="22"/>
              </w:rPr>
              <w:br w:type="textWrapping"/>
            </w:r>
            <w:r>
              <w:rPr>
                <w:rFonts w:hint="eastAsia" w:ascii="宋体" w:hAnsi="宋体" w:cs="宋体"/>
                <w:sz w:val="22"/>
              </w:rPr>
              <w:t>江苏省教师培训中心</w:t>
            </w:r>
          </w:p>
        </w:tc>
        <w:tc>
          <w:tcPr>
            <w:tcW w:w="141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2020.12</w:t>
            </w:r>
          </w:p>
        </w:tc>
      </w:tr>
      <w:tr>
        <w:tblPrEx>
          <w:tblCellMar>
            <w:top w:w="0" w:type="dxa"/>
            <w:left w:w="108" w:type="dxa"/>
            <w:bottom w:w="0" w:type="dxa"/>
            <w:right w:w="108" w:type="dxa"/>
          </w:tblCellMar>
        </w:tblPrEx>
        <w:trPr>
          <w:trHeight w:val="1230" w:hRule="atLeast"/>
        </w:trPr>
        <w:tc>
          <w:tcPr>
            <w:tcW w:w="1008" w:type="dxa"/>
            <w:tcBorders>
              <w:top w:val="nil"/>
              <w:left w:val="single" w:color="000000" w:sz="4" w:space="0"/>
              <w:bottom w:val="single" w:color="auto"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宗湛蓝</w:t>
            </w:r>
          </w:p>
        </w:tc>
        <w:tc>
          <w:tcPr>
            <w:tcW w:w="2591" w:type="dxa"/>
            <w:tcBorders>
              <w:top w:val="nil"/>
              <w:left w:val="nil"/>
              <w:bottom w:val="single" w:color="auto"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《吟而诵，诵而想，想而讲》</w:t>
            </w:r>
          </w:p>
        </w:tc>
        <w:tc>
          <w:tcPr>
            <w:tcW w:w="2110" w:type="dxa"/>
            <w:tcBorders>
              <w:top w:val="nil"/>
              <w:left w:val="nil"/>
              <w:bottom w:val="single" w:color="auto"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江苏省第十八届“蓝天杯”中小学教师优秀论文二等奖</w:t>
            </w:r>
          </w:p>
        </w:tc>
        <w:tc>
          <w:tcPr>
            <w:tcW w:w="1961" w:type="dxa"/>
            <w:tcBorders>
              <w:top w:val="nil"/>
              <w:left w:val="nil"/>
              <w:bottom w:val="single" w:color="auto"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江苏省中小学教师培训学会</w:t>
            </w:r>
            <w:r>
              <w:rPr>
                <w:rFonts w:hint="eastAsia" w:ascii="宋体" w:hAnsi="宋体" w:cs="宋体"/>
                <w:sz w:val="22"/>
              </w:rPr>
              <w:br w:type="textWrapping"/>
            </w:r>
            <w:r>
              <w:rPr>
                <w:rFonts w:hint="eastAsia" w:ascii="宋体" w:hAnsi="宋体" w:cs="宋体"/>
                <w:sz w:val="22"/>
              </w:rPr>
              <w:t>江苏省教师培训中心</w:t>
            </w:r>
          </w:p>
        </w:tc>
        <w:tc>
          <w:tcPr>
            <w:tcW w:w="1417" w:type="dxa"/>
            <w:tcBorders>
              <w:top w:val="nil"/>
              <w:left w:val="nil"/>
              <w:bottom w:val="single" w:color="auto"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2020.12</w:t>
            </w:r>
          </w:p>
        </w:tc>
      </w:tr>
      <w:tr>
        <w:tblPrEx>
          <w:tblCellMar>
            <w:top w:w="0" w:type="dxa"/>
            <w:left w:w="108" w:type="dxa"/>
            <w:bottom w:w="0" w:type="dxa"/>
            <w:right w:w="108" w:type="dxa"/>
          </w:tblCellMar>
        </w:tblPrEx>
        <w:trPr>
          <w:trHeight w:val="315" w:hRule="atLeast"/>
        </w:trPr>
        <w:tc>
          <w:tcPr>
            <w:tcW w:w="100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宗湛蓝</w:t>
            </w:r>
          </w:p>
        </w:tc>
        <w:tc>
          <w:tcPr>
            <w:tcW w:w="2591" w:type="dxa"/>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《培植生活力，诗情画意古诗文教学的实践》</w:t>
            </w:r>
          </w:p>
        </w:tc>
        <w:tc>
          <w:tcPr>
            <w:tcW w:w="2110" w:type="dxa"/>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江苏省陶行知研究会小学教育专业委员会2020年年会论文评选一等奖</w:t>
            </w:r>
          </w:p>
        </w:tc>
        <w:tc>
          <w:tcPr>
            <w:tcW w:w="1961" w:type="dxa"/>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江苏省陶行知研究会小学教育专业委员会</w:t>
            </w:r>
          </w:p>
        </w:tc>
        <w:tc>
          <w:tcPr>
            <w:tcW w:w="1417" w:type="dxa"/>
            <w:tcBorders>
              <w:top w:val="single" w:color="auto" w:sz="4" w:space="0"/>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2020.12</w:t>
            </w:r>
          </w:p>
        </w:tc>
      </w:tr>
    </w:tbl>
    <w:p>
      <w:pPr>
        <w:spacing w:line="360" w:lineRule="auto"/>
        <w:ind w:firstLine="480" w:firstLineChars="200"/>
        <w:rPr>
          <w:rFonts w:ascii="宋体" w:hAnsi="宋体"/>
          <w:color w:val="333333"/>
          <w:sz w:val="24"/>
          <w:szCs w:val="24"/>
        </w:rPr>
      </w:pPr>
    </w:p>
    <w:p>
      <w:pPr>
        <w:spacing w:line="360" w:lineRule="auto"/>
        <w:ind w:firstLine="480" w:firstLineChars="200"/>
        <w:rPr>
          <w:sz w:val="24"/>
          <w:szCs w:val="24"/>
        </w:rPr>
      </w:pPr>
      <w:r>
        <w:rPr>
          <w:rFonts w:hint="eastAsia"/>
          <w:sz w:val="24"/>
          <w:szCs w:val="24"/>
        </w:rPr>
        <w:t>表四：辅导学生获奖</w:t>
      </w:r>
    </w:p>
    <w:tbl>
      <w:tblPr>
        <w:tblStyle w:val="25"/>
        <w:tblW w:w="9087" w:type="dxa"/>
        <w:tblInd w:w="93" w:type="dxa"/>
        <w:tblLayout w:type="autofit"/>
        <w:tblCellMar>
          <w:top w:w="0" w:type="dxa"/>
          <w:left w:w="108" w:type="dxa"/>
          <w:bottom w:w="0" w:type="dxa"/>
          <w:right w:w="108" w:type="dxa"/>
        </w:tblCellMar>
      </w:tblPr>
      <w:tblGrid>
        <w:gridCol w:w="1005"/>
        <w:gridCol w:w="1140"/>
        <w:gridCol w:w="1403"/>
        <w:gridCol w:w="2683"/>
        <w:gridCol w:w="849"/>
        <w:gridCol w:w="1131"/>
        <w:gridCol w:w="876"/>
      </w:tblGrid>
      <w:tr>
        <w:tblPrEx>
          <w:tblCellMar>
            <w:top w:w="0" w:type="dxa"/>
            <w:left w:w="108" w:type="dxa"/>
            <w:bottom w:w="0" w:type="dxa"/>
            <w:right w:w="108" w:type="dxa"/>
          </w:tblCellMar>
        </w:tblPrEx>
        <w:trPr>
          <w:trHeight w:val="746"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作 者</w:t>
            </w:r>
          </w:p>
        </w:tc>
        <w:tc>
          <w:tcPr>
            <w:tcW w:w="11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班级</w:t>
            </w:r>
          </w:p>
        </w:tc>
        <w:tc>
          <w:tcPr>
            <w:tcW w:w="1408"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作品名称</w:t>
            </w:r>
          </w:p>
        </w:tc>
        <w:tc>
          <w:tcPr>
            <w:tcW w:w="269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活动名称</w:t>
            </w:r>
          </w:p>
          <w:p>
            <w:pPr>
              <w:jc w:val="center"/>
              <w:rPr>
                <w:rFonts w:hint="eastAsia" w:ascii="宋体" w:hAnsi="宋体" w:cs="宋体"/>
                <w:b/>
                <w:bCs/>
                <w:sz w:val="28"/>
                <w:szCs w:val="28"/>
              </w:rPr>
            </w:pPr>
            <w:r>
              <w:rPr>
                <w:rFonts w:ascii="宋体" w:hAnsi="宋体" w:cs="宋体"/>
                <w:b/>
                <w:bCs/>
                <w:sz w:val="28"/>
                <w:szCs w:val="28"/>
              </w:rPr>
              <w:t>及获类情况</w:t>
            </w:r>
          </w:p>
        </w:tc>
        <w:tc>
          <w:tcPr>
            <w:tcW w:w="85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级别</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指导</w:t>
            </w:r>
          </w:p>
          <w:p>
            <w:pPr>
              <w:jc w:val="center"/>
              <w:rPr>
                <w:rFonts w:hint="eastAsia" w:ascii="宋体" w:hAnsi="宋体" w:cs="宋体"/>
                <w:b/>
                <w:bCs/>
                <w:sz w:val="28"/>
                <w:szCs w:val="28"/>
              </w:rPr>
            </w:pPr>
            <w:r>
              <w:rPr>
                <w:rFonts w:ascii="宋体" w:hAnsi="宋体" w:cs="宋体"/>
                <w:b/>
                <w:bCs/>
                <w:sz w:val="28"/>
                <w:szCs w:val="28"/>
              </w:rPr>
              <w:t>老师</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cs="宋体"/>
                <w:b/>
                <w:bCs/>
                <w:sz w:val="28"/>
                <w:szCs w:val="28"/>
              </w:rPr>
            </w:pPr>
            <w:r>
              <w:rPr>
                <w:rFonts w:ascii="宋体" w:hAnsi="宋体" w:cs="宋体"/>
                <w:b/>
                <w:bCs/>
                <w:sz w:val="28"/>
                <w:szCs w:val="28"/>
              </w:rPr>
              <w:t>日 期</w:t>
            </w:r>
          </w:p>
        </w:tc>
      </w:tr>
      <w:tr>
        <w:tblPrEx>
          <w:tblCellMar>
            <w:top w:w="0" w:type="dxa"/>
            <w:left w:w="108" w:type="dxa"/>
            <w:bottom w:w="0" w:type="dxa"/>
            <w:right w:w="108" w:type="dxa"/>
          </w:tblCellMar>
        </w:tblPrEx>
        <w:trPr>
          <w:trHeight w:val="537"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恽梓涵</w:t>
            </w:r>
          </w:p>
        </w:tc>
        <w:tc>
          <w:tcPr>
            <w:tcW w:w="11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一3</w:t>
            </w:r>
          </w:p>
        </w:tc>
        <w:tc>
          <w:tcPr>
            <w:tcW w:w="1408"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绘画作品</w:t>
            </w:r>
          </w:p>
        </w:tc>
        <w:tc>
          <w:tcPr>
            <w:tcW w:w="269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“珍爱生命 崇尚法治”主题活动“优秀作品”</w:t>
            </w:r>
          </w:p>
        </w:tc>
        <w:tc>
          <w:tcPr>
            <w:tcW w:w="851"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区级</w:t>
            </w:r>
          </w:p>
        </w:tc>
        <w:tc>
          <w:tcPr>
            <w:tcW w:w="1134"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宗湛蓝</w:t>
            </w:r>
          </w:p>
        </w:tc>
        <w:tc>
          <w:tcPr>
            <w:tcW w:w="850"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cs="宋体"/>
                <w:sz w:val="22"/>
              </w:rPr>
            </w:pPr>
            <w:r>
              <w:rPr>
                <w:rFonts w:ascii="宋体" w:hAnsi="宋体" w:cs="宋体"/>
                <w:sz w:val="22"/>
              </w:rPr>
              <w:t>2020.4</w:t>
            </w:r>
          </w:p>
        </w:tc>
      </w:tr>
      <w:tr>
        <w:tblPrEx>
          <w:tblCellMar>
            <w:top w:w="0" w:type="dxa"/>
            <w:left w:w="108" w:type="dxa"/>
            <w:bottom w:w="0" w:type="dxa"/>
            <w:right w:w="108" w:type="dxa"/>
          </w:tblCellMar>
        </w:tblPrEx>
        <w:trPr>
          <w:trHeight w:val="537"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陆焓妍</w:t>
            </w:r>
          </w:p>
        </w:tc>
        <w:tc>
          <w:tcPr>
            <w:tcW w:w="11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一2</w:t>
            </w:r>
          </w:p>
        </w:tc>
        <w:tc>
          <w:tcPr>
            <w:tcW w:w="1408"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绘画作品</w:t>
            </w:r>
          </w:p>
        </w:tc>
        <w:tc>
          <w:tcPr>
            <w:tcW w:w="269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“珍爱生命 崇尚法治”主题活动“优秀作品”</w:t>
            </w:r>
          </w:p>
        </w:tc>
        <w:tc>
          <w:tcPr>
            <w:tcW w:w="851"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区级</w:t>
            </w:r>
          </w:p>
        </w:tc>
        <w:tc>
          <w:tcPr>
            <w:tcW w:w="1134"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裴翠夏</w:t>
            </w:r>
          </w:p>
        </w:tc>
        <w:tc>
          <w:tcPr>
            <w:tcW w:w="850"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cs="宋体"/>
                <w:sz w:val="22"/>
              </w:rPr>
            </w:pPr>
            <w:r>
              <w:rPr>
                <w:rFonts w:ascii="宋体" w:hAnsi="宋体" w:cs="宋体"/>
                <w:sz w:val="22"/>
              </w:rPr>
              <w:t>2020.4</w:t>
            </w:r>
          </w:p>
        </w:tc>
      </w:tr>
      <w:tr>
        <w:tblPrEx>
          <w:tblCellMar>
            <w:top w:w="0" w:type="dxa"/>
            <w:left w:w="108" w:type="dxa"/>
            <w:bottom w:w="0" w:type="dxa"/>
            <w:right w:w="108" w:type="dxa"/>
          </w:tblCellMar>
        </w:tblPrEx>
        <w:trPr>
          <w:trHeight w:val="537"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曹子衿</w:t>
            </w:r>
          </w:p>
        </w:tc>
        <w:tc>
          <w:tcPr>
            <w:tcW w:w="11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二1</w:t>
            </w:r>
          </w:p>
        </w:tc>
        <w:tc>
          <w:tcPr>
            <w:tcW w:w="1408"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绘画作品</w:t>
            </w:r>
          </w:p>
        </w:tc>
        <w:tc>
          <w:tcPr>
            <w:tcW w:w="269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“珍爱生命 崇尚法治”主题活动“优秀作品”</w:t>
            </w:r>
          </w:p>
        </w:tc>
        <w:tc>
          <w:tcPr>
            <w:tcW w:w="851"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区级</w:t>
            </w:r>
          </w:p>
        </w:tc>
        <w:tc>
          <w:tcPr>
            <w:tcW w:w="1134"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曲环</w:t>
            </w:r>
          </w:p>
        </w:tc>
        <w:tc>
          <w:tcPr>
            <w:tcW w:w="850"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cs="宋体"/>
                <w:sz w:val="22"/>
              </w:rPr>
            </w:pPr>
            <w:r>
              <w:rPr>
                <w:rFonts w:ascii="宋体" w:hAnsi="宋体" w:cs="宋体"/>
                <w:sz w:val="22"/>
              </w:rPr>
              <w:t>2020.4</w:t>
            </w:r>
          </w:p>
        </w:tc>
      </w:tr>
      <w:tr>
        <w:tblPrEx>
          <w:tblCellMar>
            <w:top w:w="0" w:type="dxa"/>
            <w:left w:w="108" w:type="dxa"/>
            <w:bottom w:w="0" w:type="dxa"/>
            <w:right w:w="108" w:type="dxa"/>
          </w:tblCellMar>
        </w:tblPrEx>
        <w:trPr>
          <w:trHeight w:val="537"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徐可欣</w:t>
            </w:r>
          </w:p>
        </w:tc>
        <w:tc>
          <w:tcPr>
            <w:tcW w:w="11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三3</w:t>
            </w:r>
          </w:p>
        </w:tc>
        <w:tc>
          <w:tcPr>
            <w:tcW w:w="1408"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我热爱的土地</w:t>
            </w:r>
          </w:p>
        </w:tc>
        <w:tc>
          <w:tcPr>
            <w:tcW w:w="269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新北区2022年“小康大美”征文评选三等奖</w:t>
            </w:r>
          </w:p>
        </w:tc>
        <w:tc>
          <w:tcPr>
            <w:tcW w:w="851"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区级</w:t>
            </w:r>
          </w:p>
        </w:tc>
        <w:tc>
          <w:tcPr>
            <w:tcW w:w="1134"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sz w:val="22"/>
              </w:rPr>
            </w:pPr>
            <w:r>
              <w:rPr>
                <w:rFonts w:hint="eastAsia" w:ascii="宋体" w:hAnsi="宋体" w:cs="宋体"/>
                <w:sz w:val="22"/>
              </w:rPr>
              <w:t>宗湛蓝</w:t>
            </w:r>
          </w:p>
        </w:tc>
        <w:tc>
          <w:tcPr>
            <w:tcW w:w="850"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cs="宋体"/>
                <w:sz w:val="22"/>
              </w:rPr>
            </w:pPr>
            <w:r>
              <w:rPr>
                <w:rFonts w:ascii="宋体" w:hAnsi="宋体" w:cs="宋体"/>
                <w:sz w:val="22"/>
              </w:rPr>
              <w:t>2020.4</w:t>
            </w:r>
          </w:p>
        </w:tc>
      </w:tr>
    </w:tbl>
    <w:p>
      <w:pPr>
        <w:spacing w:line="360" w:lineRule="auto"/>
        <w:ind w:firstLine="482" w:firstLineChars="200"/>
        <w:rPr>
          <w:rFonts w:ascii="宋体" w:hAnsi="宋体"/>
          <w:b/>
          <w:color w:val="333333"/>
          <w:sz w:val="24"/>
          <w:szCs w:val="24"/>
        </w:rPr>
      </w:pPr>
    </w:p>
    <w:sectPr>
      <w:pgSz w:w="11906" w:h="16838"/>
      <w:pgMar w:top="1418" w:right="1134"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balanceSingleByteDoubleByteWidth/>
    <w:doNotExpandShiftReturn/>
    <w:adjustLineHeightInTable/>
    <w:useFELayout/>
    <w:compatSetting w:name="compatibilityMode" w:uri="http://schemas.microsoft.com/office/word" w:val="12"/>
  </w:compat>
  <w:docVars>
    <w:docVar w:name="commondata" w:val="eyJoZGlkIjoiZTM3OTEyZGIzNjI4ZDYyMDkyNjBkZjQyMmVlOGYxZTMifQ=="/>
  </w:docVars>
  <w:rsids>
    <w:rsidRoot w:val="00AD777C"/>
    <w:rsid w:val="000416E0"/>
    <w:rsid w:val="000465D5"/>
    <w:rsid w:val="000B4326"/>
    <w:rsid w:val="001413DA"/>
    <w:rsid w:val="00202F9B"/>
    <w:rsid w:val="0024585A"/>
    <w:rsid w:val="002646A3"/>
    <w:rsid w:val="00276EA5"/>
    <w:rsid w:val="003622AA"/>
    <w:rsid w:val="003949A4"/>
    <w:rsid w:val="003B0E7A"/>
    <w:rsid w:val="003B15FE"/>
    <w:rsid w:val="003C0606"/>
    <w:rsid w:val="003C6F04"/>
    <w:rsid w:val="004962CC"/>
    <w:rsid w:val="004C0FCB"/>
    <w:rsid w:val="005246C6"/>
    <w:rsid w:val="006303C5"/>
    <w:rsid w:val="00655685"/>
    <w:rsid w:val="006C447D"/>
    <w:rsid w:val="006C619C"/>
    <w:rsid w:val="00702BE0"/>
    <w:rsid w:val="0076727E"/>
    <w:rsid w:val="007925A8"/>
    <w:rsid w:val="007B4C11"/>
    <w:rsid w:val="008D298D"/>
    <w:rsid w:val="00902BC3"/>
    <w:rsid w:val="00933020"/>
    <w:rsid w:val="00965117"/>
    <w:rsid w:val="00980BEC"/>
    <w:rsid w:val="00994018"/>
    <w:rsid w:val="009A009A"/>
    <w:rsid w:val="009C424E"/>
    <w:rsid w:val="009F0827"/>
    <w:rsid w:val="00A4536F"/>
    <w:rsid w:val="00A5504F"/>
    <w:rsid w:val="00A64D64"/>
    <w:rsid w:val="00AC48E0"/>
    <w:rsid w:val="00AD777C"/>
    <w:rsid w:val="00AE5DC1"/>
    <w:rsid w:val="00B45822"/>
    <w:rsid w:val="00B555AD"/>
    <w:rsid w:val="00B86AD1"/>
    <w:rsid w:val="00BC4388"/>
    <w:rsid w:val="00BD77CB"/>
    <w:rsid w:val="00C02607"/>
    <w:rsid w:val="00C058C7"/>
    <w:rsid w:val="00C2692C"/>
    <w:rsid w:val="00C901D4"/>
    <w:rsid w:val="00D408CB"/>
    <w:rsid w:val="00D64712"/>
    <w:rsid w:val="00D666CD"/>
    <w:rsid w:val="00D95CE1"/>
    <w:rsid w:val="00DA2EEF"/>
    <w:rsid w:val="00E14BD1"/>
    <w:rsid w:val="00E230C5"/>
    <w:rsid w:val="00ED33CD"/>
    <w:rsid w:val="00EE311C"/>
    <w:rsid w:val="00FF4372"/>
    <w:rsid w:val="5CBD131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2"/>
    <w:semiHidden/>
    <w:unhideWhenUsed/>
    <w:uiPriority w:val="99"/>
    <w:pPr>
      <w:tabs>
        <w:tab w:val="center" w:pos="4153"/>
        <w:tab w:val="right" w:pos="8306"/>
      </w:tabs>
      <w:snapToGrid w:val="0"/>
      <w:jc w:val="left"/>
    </w:pPr>
    <w:rPr>
      <w:sz w:val="18"/>
      <w:szCs w:val="18"/>
    </w:rPr>
  </w:style>
  <w:style w:type="paragraph" w:styleId="16">
    <w:name w:val="header"/>
    <w:basedOn w:val="1"/>
    <w:link w:val="4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uiPriority w:val="99"/>
    <w:rPr>
      <w:rFonts w:ascii="宋体" w:hAnsi="宋体"/>
      <w:sz w:val="24"/>
      <w:szCs w:val="24"/>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character" w:styleId="29">
    <w:name w:val="Hyperlink"/>
    <w:basedOn w:val="26"/>
    <w:semiHidden/>
    <w:unhideWhenUsed/>
    <w:uiPriority w:val="0"/>
    <w:rPr>
      <w:color w:val="0000FF"/>
      <w:w w:val="100"/>
      <w:sz w:val="20"/>
      <w:szCs w:val="20"/>
      <w:u w:val="single"/>
      <w:shd w:val="clear" w:color="auto" w:fill="auto"/>
    </w:rPr>
  </w:style>
  <w:style w:type="paragraph" w:styleId="30">
    <w:name w:val="No Spacing"/>
    <w:qFormat/>
    <w:uiPriority w:val="5"/>
    <w:pPr>
      <w:jc w:val="both"/>
    </w:pPr>
    <w:rPr>
      <w:rFonts w:ascii="Calibri" w:hAnsi="Calibri" w:eastAsia="宋体" w:cs="Times New Roman"/>
      <w:sz w:val="21"/>
      <w:szCs w:val="21"/>
      <w:lang w:val="en-US" w:eastAsia="zh-CN" w:bidi="ar-SA"/>
    </w:rPr>
  </w:style>
  <w:style w:type="character" w:customStyle="1" w:styleId="31">
    <w:name w:val="Subtle Emphasis"/>
    <w:qFormat/>
    <w:uiPriority w:val="17"/>
    <w:rPr>
      <w:i/>
      <w:color w:val="404040"/>
      <w:w w:val="100"/>
      <w:sz w:val="21"/>
      <w:szCs w:val="21"/>
      <w:shd w:val="clear" w:color="auto" w:fill="auto"/>
    </w:rPr>
  </w:style>
  <w:style w:type="character" w:customStyle="1" w:styleId="32">
    <w:name w:val="Intense Emphasis"/>
    <w:qFormat/>
    <w:uiPriority w:val="19"/>
    <w:rPr>
      <w:i/>
      <w:color w:val="5B9BD5"/>
      <w:w w:val="100"/>
      <w:sz w:val="21"/>
      <w:szCs w:val="21"/>
      <w:shd w:val="clear" w:color="auto" w:fill="auto"/>
    </w:rPr>
  </w:style>
  <w:style w:type="paragraph" w:styleId="33">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4">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5">
    <w:name w:val="Subtle Reference"/>
    <w:qFormat/>
    <w:uiPriority w:val="23"/>
    <w:rPr>
      <w:smallCaps/>
      <w:color w:val="5A5A5A"/>
      <w:w w:val="100"/>
      <w:sz w:val="21"/>
      <w:szCs w:val="21"/>
      <w:shd w:val="clear" w:color="auto" w:fill="auto"/>
    </w:rPr>
  </w:style>
  <w:style w:type="character" w:customStyle="1" w:styleId="36">
    <w:name w:val="Intense Reference"/>
    <w:qFormat/>
    <w:uiPriority w:val="24"/>
    <w:rPr>
      <w:b/>
      <w:smallCaps/>
      <w:color w:val="5B9BD5"/>
      <w:w w:val="100"/>
      <w:sz w:val="21"/>
      <w:szCs w:val="21"/>
      <w:shd w:val="clear" w:color="auto" w:fill="auto"/>
    </w:rPr>
  </w:style>
  <w:style w:type="character" w:customStyle="1" w:styleId="37">
    <w:name w:val="Book Title"/>
    <w:qFormat/>
    <w:uiPriority w:val="25"/>
    <w:rPr>
      <w:b/>
      <w:i/>
      <w:w w:val="100"/>
      <w:sz w:val="21"/>
      <w:szCs w:val="21"/>
      <w:shd w:val="clear" w:color="auto" w:fill="auto"/>
    </w:rPr>
  </w:style>
  <w:style w:type="paragraph" w:styleId="38">
    <w:name w:val="List Paragraph"/>
    <w:qFormat/>
    <w:uiPriority w:val="26"/>
    <w:pPr>
      <w:ind w:left="850"/>
      <w:jc w:val="both"/>
    </w:pPr>
    <w:rPr>
      <w:rFonts w:ascii="Calibri" w:hAnsi="Calibri" w:eastAsia="宋体" w:cs="Times New Roman"/>
      <w:sz w:val="21"/>
      <w:szCs w:val="21"/>
      <w:lang w:val="en-US" w:eastAsia="zh-CN" w:bidi="ar-SA"/>
    </w:rPr>
  </w:style>
  <w:style w:type="paragraph" w:customStyle="1" w:styleId="39">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40">
    <w:name w:val="apple-converted-space"/>
    <w:basedOn w:val="26"/>
    <w:uiPriority w:val="0"/>
  </w:style>
  <w:style w:type="character" w:customStyle="1" w:styleId="41">
    <w:name w:val="页眉 Char"/>
    <w:basedOn w:val="26"/>
    <w:link w:val="16"/>
    <w:semiHidden/>
    <w:uiPriority w:val="99"/>
    <w:rPr>
      <w:sz w:val="18"/>
      <w:szCs w:val="18"/>
    </w:rPr>
  </w:style>
  <w:style w:type="character" w:customStyle="1" w:styleId="42">
    <w:name w:val="页脚 Char"/>
    <w:basedOn w:val="26"/>
    <w:link w:val="15"/>
    <w:semiHidden/>
    <w:uiPriority w:val="99"/>
    <w:rPr>
      <w:sz w:val="18"/>
      <w:szCs w:val="18"/>
    </w:rPr>
  </w:style>
  <w:style w:type="paragraph" w:customStyle="1" w:styleId="43">
    <w:name w:val="p0"/>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7888</Words>
  <Characters>8007</Characters>
  <Lines>58</Lines>
  <Paragraphs>16</Paragraphs>
  <TotalTime>150</TotalTime>
  <ScaleCrop>false</ScaleCrop>
  <LinksUpToDate>false</LinksUpToDate>
  <CharactersWithSpaces>8023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2017-09-29T06:13:00Z</dcterms:created>
  <dc:creator>Administrator</dc:creator>
  <cp:lastModifiedBy>Walter</cp:lastModifiedBy>
  <cp:lastPrinted>2022-09-20T06:27:59Z</cp:lastPrinted>
  <dcterms:modified xsi:type="dcterms:W3CDTF">2022-09-20T07:05:27Z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473DE39AF24841A8A97F08B8FABAC32C</vt:lpwstr>
  </property>
</Properties>
</file>