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46" w:firstLineChars="98"/>
        <w:rPr>
          <w:rFonts w:ascii="宋体" w:hAnsi="宋体" w:cs="宋体"/>
          <w:b/>
          <w:w w:val="66"/>
          <w:sz w:val="84"/>
          <w:szCs w:val="84"/>
        </w:rPr>
      </w:pPr>
      <w:r>
        <w:rPr>
          <w:rFonts w:hint="eastAsia" w:ascii="宋体" w:hAnsi="宋体" w:cs="宋体"/>
          <w:b/>
          <w:w w:val="66"/>
          <w:sz w:val="84"/>
          <w:szCs w:val="84"/>
        </w:rPr>
        <w:t>新 北 区 学 校 微 型 课 题</w:t>
      </w:r>
    </w:p>
    <w:p>
      <w:pPr>
        <w:jc w:val="center"/>
        <w:rPr>
          <w:rFonts w:ascii="宋体" w:hAnsi="宋体" w:cs="宋体"/>
          <w:b/>
          <w:w w:val="66"/>
          <w:sz w:val="84"/>
          <w:szCs w:val="84"/>
        </w:rPr>
      </w:pPr>
      <w:r>
        <w:rPr>
          <w:rFonts w:hint="eastAsia" w:ascii="宋体" w:hAnsi="宋体"/>
          <w:b/>
          <w:w w:val="66"/>
          <w:sz w:val="84"/>
          <w:szCs w:val="84"/>
        </w:rPr>
        <w:t xml:space="preserve">研 究 手 </w:t>
      </w:r>
      <w:r>
        <w:rPr>
          <w:rFonts w:hint="eastAsia" w:ascii="宋体" w:hAnsi="宋体" w:cs="宋体"/>
          <w:b/>
          <w:w w:val="66"/>
          <w:sz w:val="84"/>
          <w:szCs w:val="84"/>
        </w:rPr>
        <w:t>册</w:t>
      </w: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ind w:firstLine="1245" w:firstLineChars="443"/>
        <w:rPr>
          <w:rFonts w:ascii="宋体" w:hAnsi="宋体"/>
          <w:b/>
          <w:sz w:val="28"/>
          <w:szCs w:val="28"/>
        </w:rPr>
      </w:pPr>
      <w:r>
        <w:rPr>
          <w:rFonts w:hint="eastAsia" w:ascii="宋体" w:hAnsi="宋体"/>
          <w:b/>
          <w:sz w:val="28"/>
          <w:szCs w:val="28"/>
        </w:rPr>
        <w:t>学       校：</w:t>
      </w:r>
      <w:r>
        <w:rPr>
          <w:rFonts w:hint="eastAsia" w:ascii="宋体" w:hAnsi="宋体"/>
          <w:b/>
          <w:sz w:val="28"/>
          <w:szCs w:val="28"/>
          <w:u w:val="single"/>
        </w:rPr>
        <w:t xml:space="preserve">    </w:t>
      </w:r>
      <w:r>
        <w:rPr>
          <w:rFonts w:hint="eastAsia" w:ascii="宋体" w:hAnsi="宋体" w:eastAsia="宋体" w:cs="宋体"/>
          <w:b/>
          <w:bCs/>
          <w:color w:val="000000"/>
          <w:kern w:val="0"/>
          <w:sz w:val="28"/>
          <w:szCs w:val="28"/>
          <w:u w:val="single"/>
        </w:rPr>
        <w:t>常州市新北区春江幼儿园 </w:t>
      </w:r>
      <w:r>
        <w:rPr>
          <w:rFonts w:hint="eastAsia" w:ascii="宋体" w:hAnsi="宋体"/>
          <w:b/>
          <w:sz w:val="28"/>
          <w:szCs w:val="28"/>
          <w:u w:val="single"/>
        </w:rPr>
        <w:t xml:space="preserve">                        </w:t>
      </w:r>
    </w:p>
    <w:p>
      <w:pPr>
        <w:spacing w:line="360" w:lineRule="auto"/>
        <w:ind w:firstLine="1245" w:firstLineChars="443"/>
        <w:jc w:val="both"/>
        <w:rPr>
          <w:rFonts w:hint="default" w:ascii="宋体" w:hAnsi="宋体"/>
          <w:b/>
          <w:sz w:val="28"/>
          <w:szCs w:val="28"/>
          <w:lang w:val="en-US"/>
        </w:rPr>
      </w:pPr>
      <w:r>
        <w:rPr>
          <w:rFonts w:hint="eastAsia" w:ascii="宋体" w:hAnsi="宋体"/>
          <w:b/>
          <w:sz w:val="28"/>
          <w:szCs w:val="28"/>
        </w:rPr>
        <w:t>课 题 名 称：</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玩创生活课程资源建设</w:t>
      </w:r>
      <w:r>
        <w:rPr>
          <w:rFonts w:hint="eastAsia" w:ascii="宋体" w:hAnsi="宋体"/>
          <w:b/>
          <w:sz w:val="28"/>
          <w:szCs w:val="28"/>
          <w:u w:val="single"/>
          <w:lang w:eastAsia="zh-CN"/>
        </w:rPr>
        <w:t>研究</w:t>
      </w:r>
      <w:r>
        <w:rPr>
          <w:rFonts w:hint="eastAsia" w:ascii="宋体" w:hAnsi="宋体"/>
          <w:b/>
          <w:sz w:val="28"/>
          <w:szCs w:val="28"/>
          <w:u w:val="single"/>
          <w:lang w:val="en-US" w:eastAsia="zh-CN"/>
        </w:rPr>
        <w:t xml:space="preserve">                  </w:t>
      </w:r>
    </w:p>
    <w:p>
      <w:pPr>
        <w:spacing w:line="360" w:lineRule="auto"/>
        <w:ind w:firstLine="1245" w:firstLineChars="443"/>
        <w:rPr>
          <w:rFonts w:ascii="宋体" w:hAnsi="宋体"/>
          <w:b/>
          <w:sz w:val="28"/>
          <w:szCs w:val="28"/>
        </w:rPr>
      </w:pPr>
      <w:r>
        <w:rPr>
          <w:rFonts w:hint="eastAsia" w:ascii="宋体" w:hAnsi="宋体"/>
          <w:b/>
          <w:sz w:val="28"/>
          <w:szCs w:val="28"/>
        </w:rPr>
        <w:t>课题主持人 ：</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lang w:eastAsia="zh-CN"/>
        </w:rPr>
        <w:t>赵青</w:t>
      </w:r>
      <w:r>
        <w:rPr>
          <w:rFonts w:hint="eastAsia" w:ascii="宋体" w:hAnsi="宋体"/>
          <w:b/>
          <w:sz w:val="28"/>
          <w:szCs w:val="28"/>
          <w:u w:val="single"/>
          <w:lang w:val="en-US" w:eastAsia="zh-CN"/>
        </w:rPr>
        <w:t xml:space="preserve">  陈梅芬  </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p>
    <w:p>
      <w:pPr>
        <w:spacing w:line="360" w:lineRule="auto"/>
        <w:ind w:firstLine="1245" w:firstLineChars="443"/>
        <w:rPr>
          <w:rFonts w:ascii="宋体" w:hAnsi="宋体"/>
          <w:b/>
          <w:sz w:val="28"/>
          <w:szCs w:val="28"/>
        </w:rPr>
      </w:pPr>
      <w:r>
        <w:rPr>
          <w:rFonts w:hint="eastAsia" w:ascii="宋体" w:hAnsi="宋体"/>
          <w:b/>
          <w:sz w:val="28"/>
          <w:szCs w:val="28"/>
        </w:rPr>
        <w:t>立 项 时 间：</w:t>
      </w:r>
      <w:r>
        <w:rPr>
          <w:rFonts w:hint="eastAsia" w:ascii="宋体" w:hAnsi="宋体"/>
          <w:b/>
          <w:sz w:val="28"/>
          <w:szCs w:val="28"/>
          <w:u w:val="single"/>
        </w:rPr>
        <w:t xml:space="preserve">          </w:t>
      </w:r>
      <w:r>
        <w:rPr>
          <w:rFonts w:hint="eastAsia" w:ascii="宋体" w:hAnsi="宋体"/>
          <w:b/>
          <w:sz w:val="28"/>
          <w:szCs w:val="28"/>
          <w:u w:val="single"/>
          <w:lang w:val="en-US" w:eastAsia="zh-CN"/>
        </w:rPr>
        <w:t>2020.1</w:t>
      </w:r>
      <w:r>
        <w:rPr>
          <w:rFonts w:hint="eastAsia" w:ascii="宋体" w:hAnsi="宋体"/>
          <w:b/>
          <w:sz w:val="28"/>
          <w:szCs w:val="28"/>
          <w:u w:val="single"/>
        </w:rPr>
        <w:t xml:space="preserve">                 </w:t>
      </w:r>
    </w:p>
    <w:p>
      <w:pPr>
        <w:spacing w:line="360" w:lineRule="auto"/>
        <w:ind w:firstLine="1245" w:firstLineChars="443"/>
        <w:rPr>
          <w:rFonts w:ascii="宋体" w:hAnsi="宋体"/>
          <w:b/>
          <w:sz w:val="28"/>
          <w:szCs w:val="28"/>
        </w:rPr>
      </w:pPr>
      <w:r>
        <w:rPr>
          <w:rFonts w:hint="eastAsia" w:ascii="宋体" w:hAnsi="宋体"/>
          <w:b/>
          <w:sz w:val="28"/>
          <w:szCs w:val="28"/>
        </w:rPr>
        <w:t>结 题 时 间：</w:t>
      </w:r>
      <w:r>
        <w:rPr>
          <w:rFonts w:hint="eastAsia" w:ascii="宋体" w:hAnsi="宋体"/>
          <w:b/>
          <w:sz w:val="28"/>
          <w:szCs w:val="28"/>
          <w:u w:val="single"/>
        </w:rPr>
        <w:t xml:space="preserve">          </w:t>
      </w:r>
      <w:r>
        <w:rPr>
          <w:rFonts w:hint="eastAsia" w:ascii="宋体" w:hAnsi="宋体"/>
          <w:b/>
          <w:sz w:val="28"/>
          <w:szCs w:val="28"/>
          <w:u w:val="single"/>
          <w:lang w:val="en-US" w:eastAsia="zh-CN"/>
        </w:rPr>
        <w:t>2021.12</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p>
    <w:p>
      <w:pPr>
        <w:rPr>
          <w:rFonts w:ascii="宋体" w:hAnsi="宋体"/>
          <w:b/>
          <w:sz w:val="28"/>
          <w:szCs w:val="28"/>
        </w:rPr>
      </w:pPr>
    </w:p>
    <w:p>
      <w:pPr>
        <w:rPr>
          <w:rFonts w:ascii="宋体" w:hAnsi="宋体"/>
          <w:b/>
          <w:sz w:val="28"/>
          <w:szCs w:val="28"/>
        </w:rPr>
      </w:pPr>
    </w:p>
    <w:p>
      <w:pPr>
        <w:ind w:firstLine="2637" w:firstLineChars="938"/>
        <w:rPr>
          <w:rFonts w:ascii="宋体" w:hAnsi="宋体" w:cs="宋体"/>
          <w:b/>
          <w:sz w:val="28"/>
          <w:szCs w:val="28"/>
        </w:rPr>
      </w:pPr>
      <w:r>
        <w:rPr>
          <w:rFonts w:hint="eastAsia" w:ascii="宋体" w:hAnsi="宋体"/>
          <w:b/>
          <w:sz w:val="28"/>
          <w:szCs w:val="28"/>
        </w:rPr>
        <w:t>常州市新北区教研</w:t>
      </w:r>
      <w:r>
        <w:rPr>
          <w:rFonts w:hint="eastAsia" w:ascii="宋体" w:hAnsi="宋体" w:cs="宋体"/>
          <w:b/>
          <w:sz w:val="28"/>
          <w:szCs w:val="28"/>
        </w:rPr>
        <w:t>室制</w:t>
      </w:r>
    </w:p>
    <w:p>
      <w:pPr>
        <w:widowControl/>
        <w:jc w:val="left"/>
        <w:rPr>
          <w:rFonts w:ascii="宋体" w:hAnsi="宋体" w:cs="宋体"/>
          <w:b/>
          <w:sz w:val="28"/>
          <w:szCs w:val="28"/>
        </w:rPr>
      </w:pPr>
      <w:r>
        <w:rPr>
          <w:rFonts w:ascii="宋体" w:hAnsi="宋体" w:cs="宋体"/>
          <w:b/>
          <w:sz w:val="28"/>
          <w:szCs w:val="28"/>
        </w:rPr>
        <w:br w:type="page"/>
      </w:r>
    </w:p>
    <w:p>
      <w:pPr>
        <w:ind w:firstLine="1084" w:firstLineChars="300"/>
        <w:jc w:val="center"/>
        <w:rPr>
          <w:rFonts w:ascii="宋体" w:hAnsi="宋体" w:cs="宋体"/>
          <w:b/>
          <w:sz w:val="28"/>
          <w:szCs w:val="28"/>
        </w:rPr>
      </w:pPr>
      <w:r>
        <w:rPr>
          <w:rFonts w:hint="eastAsia" w:ascii="宋体" w:hAnsi="宋体" w:cs="宋体"/>
          <w:b/>
          <w:bCs/>
          <w:kern w:val="0"/>
          <w:sz w:val="36"/>
          <w:szCs w:val="36"/>
          <w:u w:val="none"/>
        </w:rPr>
        <w:t>新北区</w:t>
      </w:r>
      <w:r>
        <w:rPr>
          <w:rFonts w:hint="eastAsia" w:ascii="宋体" w:hAnsi="宋体" w:cs="宋体"/>
          <w:b/>
          <w:bCs/>
          <w:kern w:val="0"/>
          <w:sz w:val="36"/>
          <w:szCs w:val="36"/>
          <w:u w:val="single"/>
          <w:lang w:eastAsia="zh-CN"/>
        </w:rPr>
        <w:t>春江幼儿园</w:t>
      </w:r>
      <w:r>
        <w:rPr>
          <w:rFonts w:hint="eastAsia" w:ascii="宋体" w:hAnsi="宋体" w:cs="宋体"/>
          <w:b/>
          <w:bCs/>
          <w:kern w:val="0"/>
          <w:sz w:val="36"/>
          <w:szCs w:val="36"/>
        </w:rPr>
        <w:t>微型课题申报表</w:t>
      </w:r>
    </w:p>
    <w:p>
      <w:pPr>
        <w:widowControl/>
        <w:spacing w:line="320" w:lineRule="atLeast"/>
        <w:jc w:val="left"/>
        <w:rPr>
          <w:rFonts w:ascii="宋体" w:hAnsi="宋体" w:cs="宋体"/>
          <w:bCs/>
          <w:color w:val="222222"/>
          <w:kern w:val="0"/>
          <w:sz w:val="24"/>
        </w:rPr>
      </w:pPr>
    </w:p>
    <w:p>
      <w:pPr>
        <w:widowControl/>
        <w:spacing w:line="320" w:lineRule="atLeast"/>
        <w:jc w:val="left"/>
        <w:rPr>
          <w:rFonts w:ascii="宋体" w:hAnsi="宋体" w:cs="宋体"/>
          <w:color w:val="222222"/>
          <w:kern w:val="0"/>
          <w:sz w:val="24"/>
        </w:rPr>
      </w:pPr>
      <w:r>
        <w:rPr>
          <w:rFonts w:hint="eastAsia" w:ascii="宋体" w:hAnsi="宋体" w:cs="宋体"/>
          <w:bCs/>
          <w:color w:val="222222"/>
          <w:kern w:val="0"/>
          <w:sz w:val="24"/>
        </w:rPr>
        <w:t>编号：</w:t>
      </w:r>
      <w:r>
        <w:rPr>
          <w:rFonts w:hint="eastAsia" w:ascii="宋体" w:hAnsi="宋体" w:cs="宋体"/>
          <w:color w:val="222222"/>
          <w:kern w:val="0"/>
          <w:sz w:val="24"/>
          <w:u w:val="single"/>
        </w:rPr>
        <w:t xml:space="preserve">              </w:t>
      </w:r>
    </w:p>
    <w:tbl>
      <w:tblPr>
        <w:tblStyle w:val="4"/>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416"/>
        <w:gridCol w:w="820"/>
        <w:gridCol w:w="1053"/>
        <w:gridCol w:w="894"/>
        <w:gridCol w:w="1043"/>
        <w:gridCol w:w="905"/>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1"/>
                <w:szCs w:val="21"/>
              </w:rPr>
            </w:pPr>
            <w:r>
              <w:rPr>
                <w:rFonts w:hint="eastAsia" w:ascii="宋体" w:hAnsi="宋体" w:cs="宋体"/>
                <w:color w:val="000000"/>
                <w:kern w:val="0"/>
                <w:sz w:val="21"/>
                <w:szCs w:val="21"/>
              </w:rPr>
              <w:t>姓 名</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赵青</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性别</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女</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年龄</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43</w:t>
            </w:r>
          </w:p>
        </w:tc>
        <w:tc>
          <w:tcPr>
            <w:tcW w:w="90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学历</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1"/>
                <w:szCs w:val="21"/>
              </w:rPr>
            </w:pPr>
            <w:r>
              <w:rPr>
                <w:rFonts w:hint="eastAsia" w:ascii="宋体" w:hAnsi="宋体" w:cs="宋体"/>
                <w:color w:val="000000"/>
                <w:kern w:val="0"/>
                <w:sz w:val="21"/>
                <w:szCs w:val="21"/>
              </w:rPr>
              <w:t>学 科</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幼教</w:t>
            </w:r>
          </w:p>
        </w:tc>
        <w:tc>
          <w:tcPr>
            <w:tcW w:w="820" w:type="dxa"/>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职称</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幼儿园一级</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职务</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教师</w:t>
            </w:r>
          </w:p>
        </w:tc>
        <w:tc>
          <w:tcPr>
            <w:tcW w:w="90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邮编</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1"/>
                <w:szCs w:val="21"/>
              </w:rPr>
            </w:pPr>
            <w:r>
              <w:rPr>
                <w:rFonts w:hint="eastAsia" w:ascii="宋体" w:hAnsi="宋体" w:cs="宋体"/>
                <w:color w:val="000000"/>
                <w:kern w:val="0"/>
                <w:sz w:val="21"/>
                <w:szCs w:val="21"/>
              </w:rPr>
              <w:t>所在学校</w:t>
            </w:r>
          </w:p>
        </w:tc>
        <w:tc>
          <w:tcPr>
            <w:tcW w:w="22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常州市新北区春江幼儿园</w:t>
            </w:r>
          </w:p>
        </w:tc>
        <w:tc>
          <w:tcPr>
            <w:tcW w:w="1053" w:type="dxa"/>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E-mail</w:t>
            </w:r>
          </w:p>
        </w:tc>
        <w:tc>
          <w:tcPr>
            <w:tcW w:w="1937" w:type="dxa"/>
            <w:gridSpan w:val="2"/>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103535484@  qq,com</w:t>
            </w:r>
          </w:p>
        </w:tc>
        <w:tc>
          <w:tcPr>
            <w:tcW w:w="905" w:type="dxa"/>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电话</w:t>
            </w:r>
          </w:p>
        </w:tc>
        <w:tc>
          <w:tcPr>
            <w:tcW w:w="1330" w:type="dxa"/>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13685242340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1"/>
                <w:szCs w:val="21"/>
              </w:rPr>
            </w:pPr>
            <w:r>
              <w:rPr>
                <w:rFonts w:hint="eastAsia" w:ascii="宋体" w:hAnsi="宋体"/>
                <w:sz w:val="21"/>
                <w:szCs w:val="21"/>
              </w:rPr>
              <w:t>课题组主要成员</w:t>
            </w:r>
          </w:p>
        </w:tc>
        <w:tc>
          <w:tcPr>
            <w:tcW w:w="746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赵青、陈梅芬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1"/>
                <w:szCs w:val="21"/>
              </w:rPr>
            </w:pPr>
            <w:r>
              <w:rPr>
                <w:rFonts w:hint="eastAsia" w:ascii="宋体" w:hAnsi="宋体"/>
                <w:sz w:val="21"/>
                <w:szCs w:val="21"/>
              </w:rPr>
              <w:t>课题名称</w:t>
            </w:r>
          </w:p>
        </w:tc>
        <w:tc>
          <w:tcPr>
            <w:tcW w:w="7461" w:type="dxa"/>
            <w:gridSpan w:val="7"/>
            <w:tcBorders>
              <w:top w:val="single" w:color="auto" w:sz="4" w:space="0"/>
              <w:left w:val="single" w:color="auto" w:sz="4" w:space="0"/>
              <w:bottom w:val="single" w:color="auto" w:sz="4" w:space="0"/>
              <w:right w:val="single" w:color="auto" w:sz="4" w:space="0"/>
            </w:tcBorders>
            <w:noWrap w:val="0"/>
            <w:vAlign w:val="center"/>
          </w:tcPr>
          <w:p>
            <w:pPr>
              <w:spacing w:after="240" w:afterAutospacing="0" w:line="280" w:lineRule="exact"/>
              <w:jc w:val="center"/>
              <w:rPr>
                <w:rFonts w:ascii="宋体" w:hAnsi="宋体" w:cs="宋体"/>
                <w:color w:val="000000"/>
                <w:kern w:val="0"/>
                <w:sz w:val="21"/>
                <w:szCs w:val="21"/>
              </w:rPr>
            </w:pPr>
            <w:r>
              <w:rPr>
                <w:rFonts w:hint="eastAsia" w:ascii="宋体" w:hAnsi="宋体"/>
                <w:sz w:val="21"/>
                <w:szCs w:val="21"/>
                <w:lang w:eastAsia="zh-CN"/>
              </w:rPr>
              <w:t>玩创生活课程资源建设的研究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0"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420" w:firstLineChars="200"/>
              <w:jc w:val="left"/>
              <w:textAlignment w:val="auto"/>
              <w:rPr>
                <w:rFonts w:ascii="宋体" w:hAnsi="宋体" w:cs="宋体"/>
                <w:color w:val="000000"/>
                <w:kern w:val="0"/>
                <w:sz w:val="21"/>
                <w:szCs w:val="21"/>
              </w:rPr>
            </w:pPr>
          </w:p>
          <w:p>
            <w:pPr>
              <w:keepNext w:val="0"/>
              <w:keepLines w:val="0"/>
              <w:pageBreakBefore w:val="0"/>
              <w:kinsoku/>
              <w:wordWrap/>
              <w:overflowPunct/>
              <w:topLinePunct w:val="0"/>
              <w:autoSpaceDE/>
              <w:autoSpaceDN/>
              <w:bidi w:val="0"/>
              <w:adjustRightInd/>
              <w:snapToGrid/>
              <w:spacing w:line="280" w:lineRule="exact"/>
              <w:ind w:firstLine="420" w:firstLineChars="200"/>
              <w:jc w:val="left"/>
              <w:textAlignment w:val="auto"/>
              <w:rPr>
                <w:rFonts w:ascii="宋体" w:hAnsi="宋体" w:cs="宋体"/>
                <w:color w:val="000000"/>
                <w:kern w:val="0"/>
                <w:sz w:val="21"/>
                <w:szCs w:val="21"/>
              </w:rPr>
            </w:pPr>
          </w:p>
          <w:p>
            <w:pPr>
              <w:keepNext w:val="0"/>
              <w:keepLines w:val="0"/>
              <w:pageBreakBefore w:val="0"/>
              <w:kinsoku/>
              <w:wordWrap/>
              <w:overflowPunct/>
              <w:topLinePunct w:val="0"/>
              <w:autoSpaceDE/>
              <w:autoSpaceDN/>
              <w:bidi w:val="0"/>
              <w:adjustRightInd/>
              <w:snapToGrid/>
              <w:spacing w:line="280" w:lineRule="exact"/>
              <w:ind w:firstLine="420" w:firstLineChars="200"/>
              <w:jc w:val="left"/>
              <w:textAlignment w:val="auto"/>
              <w:rPr>
                <w:rFonts w:ascii="宋体" w:hAnsi="宋体" w:cs="宋体"/>
                <w:color w:val="000000"/>
                <w:kern w:val="0"/>
                <w:sz w:val="21"/>
                <w:szCs w:val="21"/>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研究背景（课题的提出）</w:t>
            </w:r>
          </w:p>
        </w:tc>
        <w:tc>
          <w:tcPr>
            <w:tcW w:w="7461" w:type="dxa"/>
            <w:gridSpan w:val="7"/>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b w:val="0"/>
                <w:bCs w:val="0"/>
                <w:sz w:val="21"/>
                <w:szCs w:val="21"/>
                <w:lang w:eastAsia="zh-CN"/>
              </w:rPr>
              <w:t>（一）</w:t>
            </w:r>
            <w:r>
              <w:rPr>
                <w:rFonts w:hint="eastAsia" w:ascii="宋体" w:hAnsi="宋体" w:eastAsia="宋体" w:cs="宋体"/>
                <w:b w:val="0"/>
                <w:bCs w:val="0"/>
                <w:sz w:val="21"/>
                <w:szCs w:val="21"/>
              </w:rPr>
              <w:t>国内外研究现状</w:t>
            </w:r>
            <w:r>
              <w:rPr>
                <w:rFonts w:hint="eastAsia" w:ascii="宋体" w:hAnsi="宋体" w:cs="宋体"/>
                <w:b w:val="0"/>
                <w:bCs w:val="0"/>
                <w:sz w:val="21"/>
                <w:szCs w:val="21"/>
                <w:lang w:eastAsia="zh-CN"/>
              </w:rPr>
              <w:t>概</w:t>
            </w:r>
            <w:r>
              <w:rPr>
                <w:rFonts w:hint="eastAsia" w:ascii="宋体" w:hAnsi="宋体" w:eastAsia="宋体" w:cs="宋体"/>
                <w:b w:val="0"/>
                <w:bCs w:val="0"/>
                <w:sz w:val="21"/>
                <w:szCs w:val="21"/>
              </w:rPr>
              <w:t>述</w:t>
            </w:r>
            <w:r>
              <w:rPr>
                <w:rFonts w:hint="eastAsia" w:ascii="宋体" w:hAnsi="宋体" w:eastAsia="宋体" w:cs="宋体"/>
                <w:b w:val="0"/>
                <w:bCs w:val="0"/>
                <w:sz w:val="21"/>
                <w:szCs w:val="21"/>
              </w:rPr>
              <w:br w:type="textWrapping"/>
            </w:r>
            <w:r>
              <w:rPr>
                <w:rFonts w:hint="eastAsia" w:ascii="宋体" w:hAnsi="宋体" w:eastAsia="宋体" w:cs="宋体"/>
                <w:sz w:val="21"/>
                <w:szCs w:val="21"/>
                <w:lang w:val="en-US" w:eastAsia="zh-CN"/>
              </w:rPr>
              <w:t>▲研究现状</w:t>
            </w:r>
          </w:p>
          <w:p>
            <w:pPr>
              <w:numPr>
                <w:ilvl w:val="0"/>
                <w:numId w:val="0"/>
              </w:num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国外，幼儿教育发展史上像裴斯泰诺齐、蒙台梭利、杜威等很多教育先驱都在不同程度上研究了幼儿园课程的生活化。欧美很多的幼儿园课程方案都在一定程度上体现了生活化和游戏化的倾向。如蒙台梭利课程、华德福课程、瑞吉欧课程等等。</w:t>
            </w:r>
            <w:r>
              <w:rPr>
                <w:rFonts w:ascii="宋体" w:hAnsi="宋体" w:eastAsia="宋体" w:cs="宋体"/>
                <w:sz w:val="21"/>
                <w:szCs w:val="21"/>
              </w:rPr>
              <w:t>杜威“教育即生活”的主张。杜威在《我的教育信条》中指出:“教育是生活的过程，而不是为将来生活的准备。”“生活就是发展，不断发展，不断成长，就是生活。”杜威的教育即生活的主张，将儿童的学校生活，自然生活，社会生活三者有机可联系在一起，有助于与教育的一致性与完整性，发挥儿童的主体性。</w:t>
            </w:r>
            <w:r>
              <w:rPr>
                <w:rFonts w:hint="eastAsia" w:ascii="宋体" w:hAnsi="宋体" w:eastAsia="宋体" w:cs="宋体"/>
                <w:color w:val="auto"/>
                <w:sz w:val="21"/>
                <w:szCs w:val="21"/>
                <w:lang w:val="en-US" w:eastAsia="zh-CN"/>
              </w:rPr>
              <w:t>目前，国外幼儿教育在如何进行生活化的课程资源开发方面我们搜集到的相关文献较少。</w:t>
            </w:r>
          </w:p>
          <w:p>
            <w:pPr>
              <w:numPr>
                <w:ilvl w:val="0"/>
                <w:numId w:val="0"/>
              </w:numPr>
              <w:spacing w:line="240" w:lineRule="auto"/>
              <w:ind w:firstLine="420" w:firstLineChars="200"/>
              <w:jc w:val="left"/>
              <w:rPr>
                <w:rFonts w:ascii="宋体" w:hAnsi="宋体" w:eastAsia="宋体" w:cs="宋体"/>
                <w:sz w:val="21"/>
                <w:szCs w:val="21"/>
              </w:rPr>
            </w:pPr>
            <w:r>
              <w:rPr>
                <w:rFonts w:hint="eastAsia" w:ascii="宋体" w:hAnsi="宋体" w:eastAsia="宋体" w:cs="宋体"/>
                <w:color w:val="auto"/>
                <w:sz w:val="21"/>
                <w:szCs w:val="21"/>
                <w:lang w:val="en-US" w:eastAsia="zh-CN"/>
              </w:rPr>
              <w:t>在我国，早在20世纪30、40年代，陶行知、陈鹤琴和张雪门等人在基于实践研究中就已提出让教育回归生活，课程从生活而展开的理论。</w:t>
            </w:r>
            <w:r>
              <w:rPr>
                <w:rFonts w:hint="eastAsia" w:ascii="宋体" w:hAnsi="宋体" w:eastAsia="宋体" w:cs="宋体"/>
                <w:sz w:val="21"/>
                <w:szCs w:val="21"/>
                <w:lang w:val="en-US" w:eastAsia="zh-CN"/>
              </w:rPr>
              <w:t>陶行知先生认为“全部生活是我们的课程”。陈鹤琴先生认为“大自然、大社会都是活教材”。</w:t>
            </w:r>
            <w:r>
              <w:rPr>
                <w:rFonts w:ascii="宋体" w:hAnsi="宋体" w:eastAsia="宋体" w:cs="宋体"/>
                <w:sz w:val="21"/>
                <w:szCs w:val="21"/>
              </w:rPr>
              <w:t>张雪门先生提出“幼儿园的课程要从生活而来，从生活而展开”。</w:t>
            </w:r>
          </w:p>
          <w:p>
            <w:pPr>
              <w:numPr>
                <w:ilvl w:val="0"/>
                <w:numId w:val="0"/>
              </w:numPr>
              <w:spacing w:line="240" w:lineRule="auto"/>
              <w:ind w:firstLine="420" w:firstLineChars="200"/>
              <w:jc w:val="left"/>
              <w:rPr>
                <w:rFonts w:ascii="宋体" w:hAnsi="宋体" w:eastAsia="宋体" w:cs="宋体"/>
                <w:sz w:val="21"/>
                <w:szCs w:val="21"/>
              </w:rPr>
            </w:pPr>
            <w:r>
              <w:rPr>
                <w:rFonts w:hint="eastAsia" w:ascii="宋体" w:hAnsi="宋体" w:eastAsia="宋体" w:cs="宋体"/>
                <w:sz w:val="21"/>
                <w:szCs w:val="21"/>
                <w:lang w:val="en-US" w:eastAsia="zh-CN"/>
              </w:rPr>
              <w:t>课程游戏化建设项目的推进过程中，</w:t>
            </w:r>
            <w:r>
              <w:rPr>
                <w:rFonts w:ascii="宋体" w:hAnsi="宋体" w:eastAsia="宋体" w:cs="宋体"/>
                <w:sz w:val="21"/>
                <w:szCs w:val="21"/>
              </w:rPr>
              <w:t>虞永平教授提出幼</w:t>
            </w:r>
            <w:r>
              <w:rPr>
                <w:rFonts w:hint="eastAsia" w:ascii="宋体" w:hAnsi="宋体" w:eastAsia="宋体" w:cs="宋体"/>
                <w:sz w:val="21"/>
                <w:szCs w:val="21"/>
                <w:lang w:val="en-US" w:eastAsia="zh-CN"/>
              </w:rPr>
              <w:t>儿</w:t>
            </w:r>
            <w:r>
              <w:rPr>
                <w:rFonts w:ascii="宋体" w:hAnsi="宋体" w:eastAsia="宋体" w:cs="宋体"/>
                <w:sz w:val="21"/>
                <w:szCs w:val="21"/>
              </w:rPr>
              <w:t>园课程设计就是“让幼儿做适宜的事，或者让适宜的事在幼儿身上发生”。</w:t>
            </w:r>
            <w:r>
              <w:rPr>
                <w:rFonts w:hint="eastAsia" w:ascii="宋体" w:hAnsi="宋体" w:eastAsia="宋体" w:cs="宋体"/>
                <w:color w:val="auto"/>
                <w:sz w:val="21"/>
                <w:szCs w:val="21"/>
                <w:lang w:val="en-US" w:eastAsia="zh-CN"/>
              </w:rPr>
              <w:t>由南京师范大学虞永平教授主持的教育部重点课题《生活化、游戏化的幼儿园课程研究》为提升幼教</w:t>
            </w:r>
          </w:p>
          <w:p>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的幼儿园课程研究》为提升幼教工作的课程生活化意识，形成正确的课程观起到了重大作用。四川师范大学鄢超云教授主持了教育部“十一五”全国教育规划课堂《幼儿园课程资源开发的生活化、游戏化、活动化研究》。目前，对于课程自由开发与利用的研究非常多，但专门针对基于有效利用生活课程资源开展课程的研究还相对较少。</w:t>
            </w:r>
          </w:p>
          <w:p>
            <w:pPr>
              <w:numPr>
                <w:ilvl w:val="0"/>
                <w:numId w:val="0"/>
              </w:numPr>
              <w:spacing w:line="240" w:lineRule="auto"/>
              <w:ind w:left="480" w:hanging="420" w:hanging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▲研究价值</w:t>
            </w:r>
          </w:p>
          <w:p>
            <w:pPr>
              <w:numPr>
                <w:ilvl w:val="0"/>
                <w:numId w:val="0"/>
              </w:numPr>
              <w:spacing w:line="240" w:lineRule="auto"/>
              <w:ind w:left="479" w:leftChars="228"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1.拓展幼儿生活圈，促进幼儿自主学习、主动发展。</w:t>
            </w:r>
          </w:p>
          <w:p>
            <w:pPr>
              <w:numPr>
                <w:ilvl w:val="0"/>
                <w:numId w:val="0"/>
              </w:numPr>
              <w:spacing w:line="240" w:lineRule="auto"/>
              <w:ind w:firstLine="420" w:firstLineChars="200"/>
              <w:jc w:val="left"/>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利用孩子生活中最常见的资源进行开发利用，将幼儿置于宽松、自由、自主、愉悦的学习场域，孩子们在活动中，吸纳更多人与物的资源，让幼儿获得最大化的发展。通过孩子的学习方式的转型使幼儿的学习品质得到提升，促使幼儿达到内在愉悦感的体验。</w:t>
            </w: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after="240" w:afterAutospacing="0"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0" w:hRule="exact"/>
          <w:jc w:val="center"/>
        </w:trPr>
        <w:tc>
          <w:tcPr>
            <w:tcW w:w="13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cs="宋体"/>
                <w:color w:val="000000"/>
                <w:kern w:val="0"/>
                <w:sz w:val="21"/>
                <w:szCs w:val="21"/>
              </w:rPr>
            </w:pPr>
          </w:p>
        </w:tc>
        <w:tc>
          <w:tcPr>
            <w:tcW w:w="7461" w:type="dxa"/>
            <w:gridSpan w:val="7"/>
            <w:tcBorders>
              <w:top w:val="single" w:color="auto" w:sz="4" w:space="0"/>
              <w:left w:val="single" w:color="auto" w:sz="4" w:space="0"/>
              <w:right w:val="single" w:color="auto" w:sz="4" w:space="0"/>
            </w:tcBorders>
            <w:noWrap w:val="0"/>
            <w:vAlign w:val="top"/>
          </w:tcPr>
          <w:p>
            <w:pPr>
              <w:numPr>
                <w:ilvl w:val="0"/>
                <w:numId w:val="0"/>
              </w:num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2.提升教师资源的敏感意识和建设能力</w:t>
            </w:r>
          </w:p>
          <w:p>
            <w:pPr>
              <w:numPr>
                <w:ilvl w:val="0"/>
                <w:numId w:val="0"/>
              </w:numPr>
              <w:spacing w:line="240" w:lineRule="auto"/>
              <w:ind w:firstLine="420" w:firstLineChars="200"/>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课程实施中，教师</w:t>
            </w:r>
            <w:r>
              <w:rPr>
                <w:rFonts w:hint="eastAsia" w:ascii="宋体" w:hAnsi="宋体" w:eastAsia="宋体" w:cs="宋体"/>
                <w:color w:val="auto"/>
                <w:sz w:val="21"/>
                <w:szCs w:val="21"/>
                <w:lang w:val="en-US" w:eastAsia="zh-CN"/>
              </w:rPr>
              <w:t>需要</w:t>
            </w:r>
            <w:r>
              <w:rPr>
                <w:rFonts w:hint="default" w:ascii="宋体" w:hAnsi="宋体" w:eastAsia="宋体" w:cs="宋体"/>
                <w:color w:val="auto"/>
                <w:sz w:val="21"/>
                <w:szCs w:val="21"/>
                <w:lang w:val="en-US" w:eastAsia="zh-CN"/>
              </w:rPr>
              <w:t>统整教育资源、教育内容</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在活动中教师</w:t>
            </w:r>
            <w:r>
              <w:rPr>
                <w:rFonts w:hint="eastAsia" w:ascii="宋体" w:hAnsi="宋体" w:eastAsia="宋体" w:cs="宋体"/>
                <w:color w:val="auto"/>
                <w:sz w:val="21"/>
                <w:szCs w:val="21"/>
                <w:lang w:val="en-US" w:eastAsia="zh-CN"/>
              </w:rPr>
              <w:t>需要</w:t>
            </w:r>
            <w:r>
              <w:rPr>
                <w:rFonts w:hint="default" w:ascii="宋体" w:hAnsi="宋体" w:eastAsia="宋体" w:cs="宋体"/>
                <w:color w:val="auto"/>
                <w:sz w:val="21"/>
                <w:szCs w:val="21"/>
                <w:lang w:val="en-US" w:eastAsia="zh-CN"/>
              </w:rPr>
              <w:t>随时随地睁大眼睛找材料、脑筋灵敏富想象、虚心学习随时应用、会观察和记录、能等待会解读、逐渐成为会观察—反思—回应的教师</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课程</w:t>
            </w:r>
            <w:r>
              <w:rPr>
                <w:rFonts w:hint="eastAsia" w:ascii="宋体" w:hAnsi="宋体" w:eastAsia="宋体" w:cs="宋体"/>
                <w:color w:val="auto"/>
                <w:sz w:val="21"/>
                <w:szCs w:val="21"/>
                <w:lang w:val="en-US" w:eastAsia="zh-CN"/>
              </w:rPr>
              <w:t>领导</w:t>
            </w:r>
            <w:r>
              <w:rPr>
                <w:rFonts w:hint="default" w:ascii="宋体" w:hAnsi="宋体" w:eastAsia="宋体" w:cs="宋体"/>
                <w:color w:val="auto"/>
                <w:sz w:val="21"/>
                <w:szCs w:val="21"/>
                <w:lang w:val="en-US" w:eastAsia="zh-CN"/>
              </w:rPr>
              <w:t>的能力不断提高</w:t>
            </w:r>
            <w:r>
              <w:rPr>
                <w:rFonts w:hint="eastAsia" w:ascii="宋体" w:hAnsi="宋体" w:eastAsia="宋体" w:cs="宋体"/>
                <w:color w:val="auto"/>
                <w:sz w:val="21"/>
                <w:szCs w:val="21"/>
                <w:lang w:val="en-US" w:eastAsia="zh-CN"/>
              </w:rPr>
              <w:t>。</w:t>
            </w:r>
          </w:p>
          <w:p>
            <w:pPr>
              <w:numPr>
                <w:ilvl w:val="0"/>
                <w:numId w:val="0"/>
              </w:num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（二）园本背景——玩创生活课程资源建设现状</w:t>
            </w:r>
          </w:p>
          <w:p>
            <w:pPr>
              <w:numPr>
                <w:ilvl w:val="0"/>
                <w:numId w:val="0"/>
              </w:numPr>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1.课程建设的现状及需求</w:t>
            </w:r>
          </w:p>
          <w:p>
            <w:pPr>
              <w:numPr>
                <w:ilvl w:val="0"/>
                <w:numId w:val="0"/>
              </w:numPr>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省级课程游戏化改革要求：“每所幼儿园收集园所附近一定范围之内的各类自然资源、社会资源和人力资源，形成本幼儿园的教育资源地图 。”这段话是我们江苏省课程游戏化改革项目中对支架5的描述。市区行动：紧跟着改革的浪潮，2017年，我园也成为了市级课程游戏化项目园，区内也着重开展“三个一”资源的研究；园所自身发展：“课程资源建设”成了我园转变教师观念、提升课程质量、丰富课程内涵的重要抓手，也是“玩创生活”课程建设的重要途径，因此资源建设研究也正式进驻我们的研究场。</w:t>
            </w:r>
          </w:p>
          <w:p>
            <w:pPr>
              <w:numPr>
                <w:ilvl w:val="0"/>
                <w:numId w:val="0"/>
              </w:numPr>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2.师幼发展特点及需求</w:t>
            </w:r>
          </w:p>
          <w:p>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次，是基于教师课程建设能力的需求，课程游戏化对教师的专业提出了新的发展要求。曾经最直面的问题是“资源开发这件事怎么是我们一线教师能做的？特别是年轻教师，课都不会上，书上的事情还没做好，就能做其他的事情？”这就是教师当时的现状：教师习惯性以文案文本，享受着拿来主义带来的便利，所以也谈不上回归幼儿的生活、经验，忽略了幼儿情感态度技能的培养，把落实在知识的掌握上当做幼儿的发展目标；没有真正去研究资源背后的意义、作用；更深层次的原因就是儿童观、课程观、教育观、资源观、专业观没有跟得上改革的步伐，只有改变了这些，才能真正以儿童为中心，满足他们的成长需要。</w:t>
            </w:r>
          </w:p>
          <w:p>
            <w:pPr>
              <w:keepNext w:val="0"/>
              <w:keepLines w:val="0"/>
              <w:pageBreakBefore w:val="0"/>
              <w:numPr>
                <w:ilvl w:val="0"/>
                <w:numId w:val="0"/>
              </w:numPr>
              <w:kinsoku/>
              <w:wordWrap/>
              <w:overflowPunct/>
              <w:topLinePunct w:val="0"/>
              <w:autoSpaceDE/>
              <w:autoSpaceDN/>
              <w:bidi w:val="0"/>
              <w:adjustRightInd/>
              <w:snapToGrid/>
              <w:spacing w:line="240" w:lineRule="auto"/>
              <w:ind w:right="-107" w:rightChars="-51"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为此我们选择了这个课题《玩创生活课程资源建设的研究》进行研究</w:t>
            </w:r>
            <w:r>
              <w:rPr>
                <w:rFonts w:hint="eastAsia" w:ascii="宋体" w:hAnsi="宋体" w:cs="宋体"/>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right="-107" w:rightChars="-51"/>
              <w:textAlignment w:val="auto"/>
              <w:rPr>
                <w:rFonts w:hint="eastAsia" w:ascii="宋体" w:hAnsi="宋体" w:eastAsia="宋体" w:cs="宋体"/>
                <w:sz w:val="21"/>
                <w:szCs w:val="21"/>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right="-107" w:rightChars="-51" w:firstLine="420" w:firstLineChars="200"/>
              <w:textAlignment w:val="auto"/>
              <w:rPr>
                <w:rFonts w:hint="eastAsia" w:ascii="宋体" w:hAnsi="宋体" w:eastAsia="宋体" w:cs="宋体"/>
                <w:sz w:val="21"/>
                <w:szCs w:val="21"/>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right="-107" w:rightChars="-51" w:firstLine="420" w:firstLineChars="200"/>
              <w:textAlignment w:val="auto"/>
              <w:rPr>
                <w:rFonts w:hint="eastAsia" w:ascii="宋体" w:hAnsi="宋体" w:eastAsia="宋体" w:cs="宋体"/>
                <w:sz w:val="21"/>
                <w:szCs w:val="21"/>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right="-107" w:rightChars="-51"/>
              <w:textAlignment w:val="auto"/>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概念鉴定</w:t>
            </w:r>
          </w:p>
        </w:tc>
        <w:tc>
          <w:tcPr>
            <w:tcW w:w="746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422" w:firstLineChars="200"/>
              <w:jc w:val="both"/>
              <w:rPr>
                <w:rFonts w:hint="eastAsia" w:ascii="宋体" w:hAnsi="宋体" w:eastAsia="宋体" w:cs="宋体"/>
                <w:b/>
                <w:bCs/>
                <w:sz w:val="21"/>
                <w:szCs w:val="21"/>
                <w:lang w:val="en-US" w:eastAsia="zh-CN"/>
              </w:rPr>
            </w:pPr>
          </w:p>
          <w:p>
            <w:pPr>
              <w:spacing w:line="240" w:lineRule="auto"/>
              <w:ind w:firstLine="422" w:firstLineChars="200"/>
              <w:jc w:val="both"/>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玩创生活：</w:t>
            </w:r>
            <w:r>
              <w:rPr>
                <w:rFonts w:hint="eastAsia" w:asciiTheme="minorEastAsia" w:hAnsiTheme="minorEastAsia" w:eastAsiaTheme="minorEastAsia"/>
                <w:sz w:val="21"/>
                <w:szCs w:val="21"/>
              </w:rPr>
              <w:t>“玩”指向的是幼儿的学习方式及快乐自主的生活方式；“创”指向的是幼儿利用生活中的各种材料进行创造，突出思维的灵活多变；“生活”指向幼儿本真的生活，回归幼儿充满生态、生气、生机的生活。“玩创生活”指在回归和还原幼儿的本真生活中，幼儿进行实践体验，获得内在的愉悦感、满足感、幸福感。</w:t>
            </w:r>
          </w:p>
          <w:p>
            <w:pPr>
              <w:numPr>
                <w:ilvl w:val="0"/>
                <w:numId w:val="0"/>
              </w:numPr>
              <w:spacing w:line="240" w:lineRule="auto"/>
              <w:ind w:firstLine="422"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bCs/>
                <w:sz w:val="21"/>
                <w:szCs w:val="21"/>
                <w:lang w:val="en-US" w:eastAsia="zh-CN"/>
              </w:rPr>
              <w:t>课程资源：</w:t>
            </w:r>
            <w:r>
              <w:rPr>
                <w:rFonts w:hint="eastAsia" w:ascii="宋体" w:hAnsi="宋体" w:eastAsia="宋体" w:cs="宋体"/>
                <w:b w:val="0"/>
                <w:bCs w:val="0"/>
                <w:color w:val="auto"/>
                <w:sz w:val="21"/>
                <w:szCs w:val="21"/>
                <w:lang w:val="en-US" w:eastAsia="zh-CN"/>
              </w:rPr>
              <w:t>指</w:t>
            </w:r>
            <w:r>
              <w:rPr>
                <w:rFonts w:hint="eastAsia" w:ascii="宋体" w:hAnsi="宋体" w:eastAsia="宋体" w:cs="宋体"/>
                <w:b w:val="0"/>
                <w:bCs w:val="0"/>
                <w:color w:val="auto"/>
                <w:sz w:val="21"/>
                <w:szCs w:val="21"/>
              </w:rPr>
              <w:t>进入幼儿园课程与幼儿园各种活动联系起来的资源</w:t>
            </w:r>
            <w:r>
              <w:rPr>
                <w:rFonts w:hint="eastAsia" w:ascii="宋体" w:hAnsi="宋体" w:eastAsia="宋体" w:cs="宋体"/>
                <w:b w:val="0"/>
                <w:bCs w:val="0"/>
                <w:color w:val="auto"/>
                <w:sz w:val="21"/>
                <w:szCs w:val="21"/>
                <w:lang w:val="en-US" w:eastAsia="zh-CN"/>
              </w:rPr>
              <w:t>，包括教师、幼儿、家长以及家庭、社区中所有利于实现幼儿园课程目标，促进幼儿教师专业成长和幼儿发展的各种资源。包括园内课程资源与园外课程资源。</w:t>
            </w:r>
          </w:p>
          <w:p>
            <w:pPr>
              <w:numPr>
                <w:ilvl w:val="0"/>
                <w:numId w:val="0"/>
              </w:numPr>
              <w:spacing w:line="240" w:lineRule="auto"/>
              <w:ind w:firstLine="420" w:firstLineChars="200"/>
              <w:jc w:val="both"/>
              <w:rPr>
                <w:rFonts w:hint="eastAsia" w:ascii="宋体" w:hAnsi="宋体" w:eastAsia="宋体" w:cs="宋体"/>
                <w:b w:val="0"/>
                <w:bCs w:val="0"/>
                <w:color w:val="auto"/>
                <w:sz w:val="21"/>
                <w:szCs w:val="21"/>
                <w:lang w:val="en-US" w:eastAsia="zh-CN"/>
              </w:rPr>
            </w:pPr>
          </w:p>
          <w:p>
            <w:pPr>
              <w:numPr>
                <w:ilvl w:val="0"/>
                <w:numId w:val="0"/>
              </w:numPr>
              <w:spacing w:line="240" w:lineRule="auto"/>
              <w:ind w:firstLine="420" w:firstLineChars="200"/>
              <w:jc w:val="both"/>
              <w:rPr>
                <w:rFonts w:hint="eastAsia" w:ascii="宋体" w:hAnsi="宋体" w:eastAsia="宋体" w:cs="宋体"/>
                <w:b w:val="0"/>
                <w:bCs w:val="0"/>
                <w:color w:val="auto"/>
                <w:sz w:val="21"/>
                <w:szCs w:val="21"/>
                <w:lang w:val="en-US" w:eastAsia="zh-CN"/>
              </w:rPr>
            </w:pPr>
          </w:p>
          <w:p>
            <w:pPr>
              <w:numPr>
                <w:ilvl w:val="0"/>
                <w:numId w:val="0"/>
              </w:numPr>
              <w:spacing w:line="240" w:lineRule="auto"/>
              <w:ind w:firstLine="420" w:firstLineChars="200"/>
              <w:jc w:val="both"/>
              <w:rPr>
                <w:rFonts w:hint="eastAsia" w:ascii="宋体" w:hAnsi="宋体" w:eastAsia="宋体" w:cs="宋体"/>
                <w:b w:val="0"/>
                <w:bCs w:val="0"/>
                <w:color w:val="auto"/>
                <w:sz w:val="21"/>
                <w:szCs w:val="21"/>
                <w:lang w:val="en-US" w:eastAsia="zh-CN"/>
              </w:rPr>
            </w:pPr>
          </w:p>
          <w:p>
            <w:pPr>
              <w:numPr>
                <w:ilvl w:val="0"/>
                <w:numId w:val="0"/>
              </w:numPr>
              <w:spacing w:line="240" w:lineRule="auto"/>
              <w:ind w:firstLine="420" w:firstLineChars="200"/>
              <w:jc w:val="both"/>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宋体" w:hAnsi="宋体" w:cs="宋体"/>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研究目标</w:t>
            </w:r>
          </w:p>
        </w:tc>
        <w:tc>
          <w:tcPr>
            <w:tcW w:w="7461" w:type="dxa"/>
            <w:gridSpan w:val="7"/>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1、研究玩创生活课程资源，形成课程资源库。</w:t>
            </w:r>
          </w:p>
          <w:p>
            <w:pPr>
              <w:numPr>
                <w:ilvl w:val="0"/>
                <w:numId w:val="0"/>
              </w:num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2、开发和利用玩创生活课程资源，形成课程故事案例集。</w:t>
            </w:r>
          </w:p>
          <w:p>
            <w:pPr>
              <w:numPr>
                <w:ilvl w:val="0"/>
                <w:numId w:val="0"/>
              </w:numPr>
              <w:spacing w:line="240" w:lineRule="auto"/>
              <w:jc w:val="both"/>
              <w:rPr>
                <w:rFonts w:hint="eastAsia" w:ascii="宋体" w:hAnsi="宋体" w:eastAsia="宋体" w:cs="宋体"/>
                <w:color w:val="000000"/>
                <w:kern w:val="0"/>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、促进教师资源捕捉的敏锐性及资源转化的能力，牢固教师的儿童观；不断丰富儿童发展的空间和可能。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exac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研究内容</w:t>
            </w:r>
          </w:p>
        </w:tc>
        <w:tc>
          <w:tcPr>
            <w:tcW w:w="7461" w:type="dxa"/>
            <w:gridSpan w:val="7"/>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1.玩创生活课程资源的收集与整理研究。</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研究要点：</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●课程资源的认识与思考</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●玩创生活课程资源的内容梳理</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●玩创生活课程资源库的建设（资源的建设与管理）</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2.玩创生活课程资源的开发和利用研究</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研究要点：</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●“三个一资源”建设研究：即每周一次班内整理、半月一次园内动植物观察、每月一次社区体验课程。</w:t>
            </w:r>
          </w:p>
          <w:p>
            <w:pPr>
              <w:numPr>
                <w:ilvl w:val="0"/>
                <w:numId w:val="0"/>
              </w:numPr>
              <w:spacing w:line="240" w:lineRule="auto"/>
              <w:ind w:firstLine="480"/>
              <w:jc w:val="left"/>
              <w:rPr>
                <w:rFonts w:hint="eastAsia" w:ascii="宋体" w:hAnsi="宋体" w:cs="宋体"/>
                <w:sz w:val="21"/>
                <w:szCs w:val="21"/>
                <w:lang w:val="en-US" w:eastAsia="zh-CN"/>
              </w:rPr>
            </w:pPr>
            <w:r>
              <w:rPr>
                <w:rFonts w:hint="eastAsia" w:ascii="宋体" w:hAnsi="宋体" w:cs="宋体"/>
                <w:sz w:val="21"/>
                <w:szCs w:val="21"/>
                <w:lang w:val="en-US" w:eastAsia="zh-CN"/>
              </w:rPr>
              <w:t>●玩创生活课程资源开发和利用的策略研究。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420" w:firstLineChars="200"/>
              <w:jc w:val="left"/>
              <w:textAlignment w:val="auto"/>
              <w:rPr>
                <w:rFonts w:ascii="宋体" w:hAnsi="宋体" w:cs="宋体"/>
                <w:color w:val="000000"/>
                <w:kern w:val="0"/>
                <w:sz w:val="21"/>
                <w:szCs w:val="21"/>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研究方法</w:t>
            </w:r>
          </w:p>
        </w:tc>
        <w:tc>
          <w:tcPr>
            <w:tcW w:w="7461" w:type="dxa"/>
            <w:gridSpan w:val="7"/>
            <w:noWrap w:val="0"/>
            <w:vAlign w:val="top"/>
          </w:tcPr>
          <w:p>
            <w:pPr>
              <w:numPr>
                <w:ilvl w:val="0"/>
                <w:numId w:val="0"/>
              </w:numPr>
              <w:spacing w:line="240" w:lineRule="auto"/>
              <w:ind w:firstLine="48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文献研究法：查阅相关资料、文献、组织课题组成员学习研讨课程生活化相关理论，学习如何建设生活化课程资源，了解生活化课程资源当前的研究现状，并将文献资料与实践收集的资料加以分析、整理和融合。</w:t>
            </w:r>
          </w:p>
          <w:p>
            <w:pPr>
              <w:numPr>
                <w:ilvl w:val="0"/>
                <w:numId w:val="0"/>
              </w:numPr>
              <w:spacing w:line="240" w:lineRule="auto"/>
              <w:ind w:firstLine="48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行动研究法：以实践作为研究的起点，从“实践中的问题”出发，采用实践——反思——再实践的行动研究，从而不断探究出生活化的课程资源开发与利用的途径与方法。</w:t>
            </w:r>
          </w:p>
          <w:p>
            <w:pPr>
              <w:numPr>
                <w:ilvl w:val="0"/>
                <w:numId w:val="0"/>
              </w:numPr>
              <w:spacing w:line="240" w:lineRule="auto"/>
              <w:ind w:firstLine="480"/>
              <w:jc w:val="left"/>
              <w:rPr>
                <w:rFonts w:ascii="宋体" w:hAnsi="宋体" w:cs="宋体"/>
                <w:color w:val="000000"/>
                <w:kern w:val="0"/>
                <w:sz w:val="21"/>
                <w:szCs w:val="21"/>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案例分析法：重视课程资源建设过程中的典型案例的研究分析，调整并改进方式方法，总结经验教训，提升课题研究质量。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jc w:val="center"/>
        </w:trPr>
        <w:tc>
          <w:tcPr>
            <w:tcW w:w="1316"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ascii="宋体" w:hAnsi="宋体" w:cs="宋体"/>
                <w:color w:val="000000"/>
                <w:kern w:val="0"/>
                <w:sz w:val="21"/>
                <w:szCs w:val="21"/>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研究步骤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eastAsia="zh-CN"/>
              </w:rPr>
            </w:pPr>
          </w:p>
        </w:tc>
        <w:tc>
          <w:tcPr>
            <w:tcW w:w="7461" w:type="dxa"/>
            <w:gridSpan w:val="7"/>
            <w:noWrap w:val="0"/>
            <w:vAlign w:val="top"/>
          </w:tcPr>
          <w:p>
            <w:pPr>
              <w:numPr>
                <w:ilvl w:val="0"/>
                <w:numId w:val="0"/>
              </w:num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第一阶段：研究准备阶段（202</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月—202</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月）</w:t>
            </w:r>
          </w:p>
          <w:p>
            <w:pPr>
              <w:spacing w:line="240" w:lineRule="auto"/>
              <w:ind w:firstLine="420" w:firstLineChars="200"/>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通过调查分析</w:t>
            </w:r>
            <w:r>
              <w:rPr>
                <w:rFonts w:hint="eastAsia" w:ascii="宋体" w:hAnsi="宋体" w:cs="宋体"/>
                <w:color w:val="auto"/>
                <w:sz w:val="21"/>
                <w:szCs w:val="21"/>
              </w:rPr>
              <w:t>我园</w:t>
            </w:r>
            <w:r>
              <w:rPr>
                <w:rFonts w:hint="eastAsia" w:ascii="宋体" w:hAnsi="宋体" w:cs="宋体"/>
                <w:color w:val="auto"/>
                <w:sz w:val="21"/>
                <w:szCs w:val="21"/>
                <w:lang w:eastAsia="zh-CN"/>
              </w:rPr>
              <w:t>玩创生活课程资源建设</w:t>
            </w:r>
            <w:r>
              <w:rPr>
                <w:rFonts w:hint="eastAsia" w:ascii="宋体" w:hAnsi="宋体" w:cs="宋体"/>
                <w:color w:val="auto"/>
                <w:sz w:val="21"/>
                <w:szCs w:val="21"/>
              </w:rPr>
              <w:t>现状</w:t>
            </w:r>
            <w:r>
              <w:rPr>
                <w:rFonts w:hint="eastAsia" w:ascii="宋体" w:hAnsi="宋体" w:cs="宋体"/>
                <w:color w:val="auto"/>
                <w:sz w:val="21"/>
                <w:szCs w:val="21"/>
                <w:lang w:eastAsia="zh-CN"/>
              </w:rPr>
              <w:t>，</w:t>
            </w:r>
            <w:r>
              <w:rPr>
                <w:rFonts w:hint="eastAsia" w:ascii="宋体" w:hAnsi="宋体" w:cs="宋体"/>
                <w:color w:val="auto"/>
                <w:sz w:val="21"/>
                <w:szCs w:val="21"/>
              </w:rPr>
              <w:t>初步梳理出一些实施问题和建议</w:t>
            </w:r>
            <w:r>
              <w:rPr>
                <w:rFonts w:hint="eastAsia" w:ascii="宋体" w:hAnsi="宋体" w:cs="宋体"/>
                <w:color w:val="auto"/>
                <w:sz w:val="21"/>
                <w:szCs w:val="21"/>
                <w:lang w:eastAsia="zh-CN"/>
              </w:rPr>
              <w:t>，制定</w:t>
            </w:r>
            <w:r>
              <w:rPr>
                <w:rFonts w:hint="eastAsia" w:ascii="宋体" w:hAnsi="宋体" w:cs="宋体"/>
                <w:color w:val="auto"/>
                <w:sz w:val="21"/>
                <w:szCs w:val="21"/>
              </w:rPr>
              <w:t>课题研究方案</w:t>
            </w:r>
            <w:r>
              <w:rPr>
                <w:rFonts w:hint="eastAsia" w:ascii="宋体" w:hAnsi="宋体" w:cs="宋体"/>
                <w:color w:val="auto"/>
                <w:sz w:val="21"/>
                <w:szCs w:val="21"/>
                <w:lang w:eastAsia="zh-CN"/>
              </w:rPr>
              <w:t>，召开课题开题论证会</w:t>
            </w:r>
            <w:r>
              <w:rPr>
                <w:rFonts w:hint="eastAsia" w:ascii="宋体" w:hAnsi="宋体" w:cs="宋体"/>
                <w:color w:val="auto"/>
                <w:sz w:val="21"/>
                <w:szCs w:val="21"/>
              </w:rPr>
              <w:t>。</w:t>
            </w:r>
          </w:p>
          <w:p>
            <w:pPr>
              <w:spacing w:line="24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rPr>
              <w:t>2.</w:t>
            </w:r>
            <w:r>
              <w:rPr>
                <w:rFonts w:hint="eastAsia" w:ascii="宋体" w:hAnsi="宋体" w:cs="宋体"/>
                <w:color w:val="auto"/>
                <w:sz w:val="21"/>
                <w:szCs w:val="21"/>
                <w:lang w:eastAsia="zh-CN"/>
              </w:rPr>
              <w:t>提高认识，以课题中心组为主体，组织学习借鉴相关文献，提高教师对课程资源的认识，完善和细化课题研究实施方案。</w:t>
            </w:r>
          </w:p>
          <w:p>
            <w:pPr>
              <w:numPr>
                <w:ilvl w:val="0"/>
                <w:numId w:val="0"/>
              </w:num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第二阶段：课题实施阶段（202</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月—202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月）</w:t>
            </w:r>
          </w:p>
          <w:p>
            <w:pPr>
              <w:numPr>
                <w:ilvl w:val="0"/>
                <w:numId w:val="0"/>
              </w:numPr>
              <w:spacing w:line="240" w:lineRule="auto"/>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学习研究课程资源建设相关理论知识</w:t>
            </w:r>
            <w:r>
              <w:rPr>
                <w:rFonts w:hint="eastAsia" w:ascii="宋体" w:hAnsi="宋体" w:cs="宋体"/>
                <w:sz w:val="21"/>
                <w:szCs w:val="21"/>
                <w:lang w:eastAsia="zh-CN"/>
              </w:rPr>
              <w:t>，</w:t>
            </w:r>
            <w:r>
              <w:rPr>
                <w:rFonts w:hint="eastAsia" w:ascii="宋体" w:hAnsi="宋体" w:cs="宋体"/>
                <w:sz w:val="21"/>
                <w:szCs w:val="21"/>
              </w:rPr>
              <w:t>通过自学与研讨相结合的方式进行。</w:t>
            </w:r>
            <w:bookmarkStart w:id="0" w:name="_GoBack"/>
            <w:bookmarkEnd w:id="0"/>
          </w:p>
          <w:p>
            <w:pPr>
              <w:numPr>
                <w:ilvl w:val="0"/>
                <w:numId w:val="0"/>
              </w:numPr>
              <w:ind w:firstLine="420" w:firstLineChars="200"/>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围绕</w:t>
            </w:r>
            <w:r>
              <w:rPr>
                <w:rFonts w:hint="eastAsia"/>
                <w:lang w:val="en-US" w:eastAsia="zh-CN"/>
              </w:rPr>
              <w:t>玩创生活课程资源的收集与整理进行研究。</w:t>
            </w:r>
          </w:p>
          <w:p>
            <w:pPr>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sz w:val="21"/>
                <w:szCs w:val="21"/>
              </w:rPr>
              <w:t>3.</w:t>
            </w:r>
            <w:r>
              <w:rPr>
                <w:rFonts w:hint="eastAsia" w:ascii="宋体" w:hAnsi="宋体" w:cs="宋体"/>
                <w:sz w:val="21"/>
                <w:szCs w:val="21"/>
                <w:lang w:eastAsia="zh-CN"/>
              </w:rPr>
              <w:t>围绕</w:t>
            </w:r>
            <w:r>
              <w:rPr>
                <w:rFonts w:hint="eastAsia" w:ascii="宋体" w:hAnsi="宋体" w:cs="宋体"/>
                <w:sz w:val="21"/>
                <w:szCs w:val="21"/>
              </w:rPr>
              <w:t>玩创生活课程资源的开发和利用</w:t>
            </w:r>
            <w:r>
              <w:rPr>
                <w:rFonts w:hint="eastAsia" w:ascii="宋体" w:hAnsi="宋体" w:cs="宋体"/>
                <w:sz w:val="21"/>
                <w:szCs w:val="21"/>
                <w:lang w:eastAsia="zh-CN"/>
              </w:rPr>
              <w:t>进行</w:t>
            </w:r>
            <w:r>
              <w:rPr>
                <w:rFonts w:hint="eastAsia" w:ascii="宋体" w:hAnsi="宋体" w:cs="宋体"/>
                <w:sz w:val="21"/>
                <w:szCs w:val="21"/>
              </w:rPr>
              <w:t>研究。</w:t>
            </w:r>
          </w:p>
          <w:p>
            <w:pPr>
              <w:numPr>
                <w:ilvl w:val="0"/>
                <w:numId w:val="0"/>
              </w:num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第三阶段：课题总结阶段（202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月）</w:t>
            </w:r>
          </w:p>
          <w:p>
            <w:pPr>
              <w:spacing w:line="240" w:lineRule="auto"/>
              <w:ind w:firstLine="420" w:firstLineChars="200"/>
              <w:jc w:val="left"/>
              <w:rPr>
                <w:rFonts w:ascii="宋体" w:hAnsi="宋体" w:cs="宋体"/>
                <w:sz w:val="21"/>
                <w:szCs w:val="21"/>
              </w:rPr>
            </w:pPr>
            <w:r>
              <w:rPr>
                <w:rFonts w:hint="eastAsia" w:ascii="宋体" w:hAnsi="宋体" w:cs="宋体"/>
                <w:sz w:val="21"/>
                <w:szCs w:val="21"/>
              </w:rPr>
              <w:t>1.进行</w:t>
            </w:r>
            <w:r>
              <w:rPr>
                <w:rFonts w:hint="eastAsia" w:ascii="宋体" w:hAnsi="宋体" w:cs="宋体"/>
                <w:sz w:val="21"/>
                <w:szCs w:val="21"/>
                <w:lang w:eastAsia="zh-CN"/>
              </w:rPr>
              <w:t>玩创生活课程资源库</w:t>
            </w:r>
            <w:r>
              <w:rPr>
                <w:rFonts w:hint="eastAsia" w:ascii="宋体" w:hAnsi="宋体" w:cs="宋体"/>
                <w:sz w:val="21"/>
                <w:szCs w:val="21"/>
              </w:rPr>
              <w:t>的梳理，汇编</w:t>
            </w:r>
            <w:r>
              <w:rPr>
                <w:rFonts w:hint="eastAsia" w:ascii="宋体" w:hAnsi="宋体" w:cs="宋体"/>
                <w:sz w:val="21"/>
                <w:szCs w:val="21"/>
                <w:lang w:eastAsia="zh-CN"/>
              </w:rPr>
              <w:t>玩创生活课程资源建设案例集</w:t>
            </w:r>
            <w:r>
              <w:rPr>
                <w:rFonts w:hint="eastAsia" w:ascii="宋体" w:hAnsi="宋体" w:cs="宋体"/>
                <w:sz w:val="21"/>
                <w:szCs w:val="21"/>
              </w:rPr>
              <w:t>。</w:t>
            </w:r>
          </w:p>
          <w:p>
            <w:pPr>
              <w:spacing w:line="240" w:lineRule="auto"/>
              <w:ind w:firstLine="420" w:firstLineChars="200"/>
              <w:rPr>
                <w:rFonts w:hint="default" w:ascii="宋体" w:hAnsi="宋体" w:cs="宋体"/>
                <w:color w:val="000000"/>
                <w:kern w:val="0"/>
                <w:sz w:val="21"/>
                <w:szCs w:val="21"/>
                <w:lang w:val="en-US" w:eastAsia="zh-CN"/>
              </w:rPr>
            </w:pPr>
            <w:r>
              <w:rPr>
                <w:rFonts w:hint="eastAsia" w:ascii="宋体" w:hAnsi="宋体" w:cs="宋体"/>
                <w:sz w:val="21"/>
                <w:szCs w:val="21"/>
              </w:rPr>
              <w:t>2.收集整理资料，提炼理论成果和实践成果，撰写结题报告，接受结题评估。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316" w:type="dxa"/>
            <w:noWrap w:val="0"/>
            <w:vAlign w:val="center"/>
          </w:tcPr>
          <w:p>
            <w:pPr>
              <w:widowControl/>
              <w:spacing w:line="320" w:lineRule="exact"/>
              <w:jc w:val="left"/>
              <w:rPr>
                <w:rFonts w:ascii="宋体" w:hAnsi="宋体" w:cs="宋体"/>
                <w:color w:val="000000"/>
                <w:kern w:val="0"/>
                <w:sz w:val="21"/>
                <w:szCs w:val="21"/>
              </w:rPr>
            </w:pPr>
            <w:r>
              <w:rPr>
                <w:rFonts w:hint="eastAsia" w:ascii="宋体" w:hAnsi="宋体" w:cs="宋体"/>
                <w:color w:val="000000"/>
                <w:kern w:val="0"/>
                <w:sz w:val="21"/>
                <w:szCs w:val="21"/>
              </w:rPr>
              <w:t>预期成果</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000000"/>
                <w:kern w:val="0"/>
                <w:sz w:val="21"/>
                <w:szCs w:val="21"/>
                <w:lang w:eastAsia="zh-CN"/>
              </w:rPr>
            </w:pPr>
            <w:r>
              <w:rPr>
                <w:rFonts w:hint="eastAsia" w:ascii="宋体" w:hAnsi="宋体" w:cs="宋体"/>
                <w:color w:val="000000"/>
                <w:kern w:val="0"/>
                <w:sz w:val="21"/>
                <w:szCs w:val="21"/>
              </w:rPr>
              <w:t>及呈现方式</w:t>
            </w:r>
          </w:p>
        </w:tc>
        <w:tc>
          <w:tcPr>
            <w:tcW w:w="7461" w:type="dxa"/>
            <w:gridSpan w:val="7"/>
            <w:noWrap w:val="0"/>
            <w:vAlign w:val="top"/>
          </w:tcPr>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vAlign w:val="center"/>
                </w:tcPr>
                <w:p>
                  <w:pPr>
                    <w:widowControl w:val="0"/>
                    <w:numPr>
                      <w:ilvl w:val="0"/>
                      <w:numId w:val="0"/>
                    </w:num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预期成果</w:t>
                  </w:r>
                </w:p>
              </w:tc>
              <w:tc>
                <w:tcPr>
                  <w:tcW w:w="3623" w:type="dxa"/>
                  <w:vAlign w:val="center"/>
                </w:tcPr>
                <w:p>
                  <w:pPr>
                    <w:widowControl w:val="0"/>
                    <w:numPr>
                      <w:ilvl w:val="0"/>
                      <w:numId w:val="0"/>
                    </w:num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呈现方式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Pr>
                <w:p>
                  <w:pPr>
                    <w:widowControl w:val="0"/>
                    <w:numPr>
                      <w:ilvl w:val="0"/>
                      <w:numId w:val="0"/>
                    </w:numPr>
                    <w:spacing w:line="24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玩创</w:t>
                  </w:r>
                  <w:r>
                    <w:rPr>
                      <w:rFonts w:hint="eastAsia" w:ascii="宋体" w:hAnsi="宋体" w:eastAsia="宋体" w:cs="宋体"/>
                      <w:color w:val="auto"/>
                      <w:sz w:val="21"/>
                      <w:szCs w:val="21"/>
                      <w:lang w:val="en-US" w:eastAsia="zh-CN"/>
                    </w:rPr>
                    <w:t>生活课程资源素材库</w:t>
                  </w:r>
                </w:p>
              </w:tc>
              <w:tc>
                <w:tcPr>
                  <w:tcW w:w="3623" w:type="dxa"/>
                </w:tcPr>
                <w:p>
                  <w:pPr>
                    <w:widowControl w:val="0"/>
                    <w:numPr>
                      <w:ilvl w:val="0"/>
                      <w:numId w:val="0"/>
                    </w:num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文集与影像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Pr>
                <w:p>
                  <w:pPr>
                    <w:widowControl w:val="0"/>
                    <w:numPr>
                      <w:ilvl w:val="0"/>
                      <w:numId w:val="0"/>
                    </w:numPr>
                    <w:spacing w:line="24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玩创生活</w:t>
                  </w:r>
                  <w:r>
                    <w:rPr>
                      <w:rFonts w:hint="eastAsia" w:ascii="宋体" w:hAnsi="宋体" w:eastAsia="宋体" w:cs="宋体"/>
                      <w:color w:val="auto"/>
                      <w:sz w:val="21"/>
                      <w:szCs w:val="21"/>
                      <w:lang w:val="en-US" w:eastAsia="zh-CN"/>
                    </w:rPr>
                    <w:t>课程资源建设的论文</w:t>
                  </w:r>
                </w:p>
              </w:tc>
              <w:tc>
                <w:tcPr>
                  <w:tcW w:w="3623" w:type="dxa"/>
                </w:tcPr>
                <w:p>
                  <w:pPr>
                    <w:widowControl w:val="0"/>
                    <w:numPr>
                      <w:ilvl w:val="0"/>
                      <w:numId w:val="0"/>
                    </w:num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论文集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tcPr>
                <w:p>
                  <w:pPr>
                    <w:widowControl w:val="0"/>
                    <w:numPr>
                      <w:ilvl w:val="0"/>
                      <w:numId w:val="0"/>
                    </w:numPr>
                    <w:spacing w:line="240" w:lineRule="auto"/>
                    <w:jc w:val="left"/>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玩创生活课程的优秀课程案例</w:t>
                  </w:r>
                </w:p>
              </w:tc>
              <w:tc>
                <w:tcPr>
                  <w:tcW w:w="3623" w:type="dxa"/>
                </w:tcPr>
                <w:p>
                  <w:pPr>
                    <w:widowControl w:val="0"/>
                    <w:numPr>
                      <w:ilvl w:val="0"/>
                      <w:numId w:val="0"/>
                    </w:num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案例集</w:t>
                  </w:r>
                </w:p>
              </w:tc>
            </w:tr>
          </w:tbl>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316" w:type="dxa"/>
            <w:noWrap w:val="0"/>
            <w:vAlign w:val="center"/>
          </w:tcPr>
          <w:p>
            <w:pPr>
              <w:widowControl/>
              <w:spacing w:line="320" w:lineRule="exact"/>
              <w:jc w:val="center"/>
              <w:rPr>
                <w:rFonts w:ascii="宋体" w:hAnsi="宋体" w:cs="宋体"/>
                <w:color w:val="000000"/>
                <w:kern w:val="0"/>
                <w:sz w:val="21"/>
                <w:szCs w:val="21"/>
              </w:rPr>
            </w:pPr>
            <w:r>
              <w:rPr>
                <w:rFonts w:hint="eastAsia" w:ascii="宋体" w:hAnsi="宋体" w:cs="宋体"/>
                <w:color w:val="000000"/>
                <w:kern w:val="0"/>
                <w:sz w:val="21"/>
                <w:szCs w:val="21"/>
              </w:rPr>
              <w:t>学校意见</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000000"/>
                <w:kern w:val="0"/>
                <w:sz w:val="21"/>
                <w:szCs w:val="21"/>
              </w:rPr>
            </w:pPr>
          </w:p>
        </w:tc>
        <w:tc>
          <w:tcPr>
            <w:tcW w:w="7461" w:type="dxa"/>
            <w:gridSpan w:val="7"/>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napToGrid/>
              <w:spacing w:line="240" w:lineRule="auto"/>
              <w:jc w:val="right"/>
              <w:textAlignment w:val="auto"/>
              <w:rPr>
                <w:rFonts w:hint="eastAsia" w:ascii="宋体" w:hAnsi="宋体" w:cs="宋体"/>
                <w:color w:val="000000"/>
                <w:kern w:val="0"/>
                <w:sz w:val="21"/>
                <w:szCs w:val="21"/>
                <w:lang w:eastAsia="zh-CN"/>
              </w:rPr>
            </w:pPr>
            <w:r>
              <w:rPr>
                <w:rFonts w:hint="eastAsia" w:ascii="宋体" w:hAnsi="宋体" w:cs="宋体"/>
                <w:color w:val="000000"/>
                <w:kern w:val="0"/>
                <w:sz w:val="21"/>
                <w:szCs w:val="21"/>
              </w:rPr>
              <w:t xml:space="preserve">签 名（章）            年    月     日 </w:t>
            </w:r>
          </w:p>
        </w:tc>
      </w:tr>
    </w:tbl>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3F6A"/>
    <w:rsid w:val="0BB05BF0"/>
    <w:rsid w:val="0D442C69"/>
    <w:rsid w:val="0F2E6CDB"/>
    <w:rsid w:val="15E87E3B"/>
    <w:rsid w:val="175E32DD"/>
    <w:rsid w:val="1C825B06"/>
    <w:rsid w:val="20723AEE"/>
    <w:rsid w:val="208657C3"/>
    <w:rsid w:val="234E13B3"/>
    <w:rsid w:val="26B96586"/>
    <w:rsid w:val="29021594"/>
    <w:rsid w:val="2B0C7664"/>
    <w:rsid w:val="2D3227EF"/>
    <w:rsid w:val="2F6B010C"/>
    <w:rsid w:val="2FC85F80"/>
    <w:rsid w:val="351F4CAD"/>
    <w:rsid w:val="356D6FC1"/>
    <w:rsid w:val="3D8C19A4"/>
    <w:rsid w:val="3E941272"/>
    <w:rsid w:val="3EA22EF3"/>
    <w:rsid w:val="468D4BEB"/>
    <w:rsid w:val="472C1081"/>
    <w:rsid w:val="479305CF"/>
    <w:rsid w:val="4A683814"/>
    <w:rsid w:val="4EC8395D"/>
    <w:rsid w:val="50212524"/>
    <w:rsid w:val="54F36110"/>
    <w:rsid w:val="58732166"/>
    <w:rsid w:val="5D131175"/>
    <w:rsid w:val="6166607C"/>
    <w:rsid w:val="6845077F"/>
    <w:rsid w:val="687024E7"/>
    <w:rsid w:val="6C454AF5"/>
    <w:rsid w:val="708A1E82"/>
    <w:rsid w:val="754B440F"/>
    <w:rsid w:val="7D10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赵青KAI</cp:lastModifiedBy>
  <dcterms:modified xsi:type="dcterms:W3CDTF">2022-01-11T01:49:59Z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41AE18E043FF4CE0B648613D76EDD4B8</vt:lpwstr>
  </property>
</Properties>
</file>