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b/>
          <w:bCs/>
          <w:i w:val="0"/>
          <w:iCs w:val="0"/>
          <w:caps w:val="0"/>
          <w:color w:val="4B4B4B"/>
          <w:spacing w:val="0"/>
          <w:sz w:val="27"/>
          <w:szCs w:val="27"/>
          <w:bdr w:val="none" w:color="auto" w:sz="0" w:space="0"/>
          <w:shd w:val="clear" w:fill="FFFFFF"/>
        </w:rPr>
        <w:t>幼儿园保育教育质量评估指南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为深入贯彻全国教育大会精神，加快建立健全教育评价制度，促进学前教育高质量发展，根据中共中央、国务院《关于学前教育深化改革规范发展的若干意见》和《深化新时代教育评价改革总体方案》精神，制定本指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Fonts w:hint="eastAsia" w:ascii="微软雅黑" w:hAnsi="微软雅黑" w:eastAsia="微软雅黑" w:cs="微软雅黑"/>
          <w:b/>
          <w:bCs/>
          <w:i w:val="0"/>
          <w:iCs w:val="0"/>
          <w:caps w:val="0"/>
          <w:color w:val="4B4B4B"/>
          <w:spacing w:val="0"/>
          <w:sz w:val="27"/>
          <w:szCs w:val="27"/>
          <w:bdr w:val="none" w:color="auto" w:sz="0" w:space="0"/>
          <w:shd w:val="clear" w:fill="FFFFFF"/>
        </w:rPr>
        <w:t>一、总体要求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（一）指导思想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以习近平新时代中国特色社会主义思想为指导，全面贯彻党的教育方针，落实立德树人根本任务，遵循幼儿发展规律和教育规律，完善以促进幼儿身心健康发展为导向的学前教育质量评估体系，切实扭转不科学的评估导向，强化评估结果运用，推动树立科学保育教育理念，全面提高幼儿园保育教育水平，为培养德智体美劳全面发展的社会主义建设者和接班人奠定坚实基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（二）基本原则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 坚持正确方向。坚持社会主义办园方向，践行为党育人、为国育才使命，树立科学评价导向，推动构建科学保育教育体系，整体提升幼儿园办园水平和保育教育质量。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2. 坚持儿童为本。尊重幼儿年龄特点和成长规律，注重幼儿发展的整体性和连续性，坚持保教结合，以游戏为基本活动，有效促进幼儿身心健康发展。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3. 坚持科学评估。完善评估内容，突出评估重点，改进评估方式，切实扭转“重结果轻过程、重硬件轻内涵、重他评轻自评”等倾向。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4. 坚持以评促建。充分发挥评估的引导、诊断、改进和激励功能，注重过程性、发展性评估，引导办好每一所幼儿园，促进幼儿园安全优质发展。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Fonts w:hint="eastAsia" w:ascii="微软雅黑" w:hAnsi="微软雅黑" w:eastAsia="微软雅黑" w:cs="微软雅黑"/>
          <w:b/>
          <w:bCs/>
          <w:i w:val="0"/>
          <w:iCs w:val="0"/>
          <w:caps w:val="0"/>
          <w:color w:val="4B4B4B"/>
          <w:spacing w:val="0"/>
          <w:sz w:val="27"/>
          <w:szCs w:val="27"/>
          <w:bdr w:val="none" w:color="auto" w:sz="0" w:space="0"/>
          <w:shd w:val="clear" w:fill="FFFFFF"/>
        </w:rPr>
        <w:t>二、评估内容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坚持以促进幼儿身心健康发展为导向，聚焦幼儿园保育教育过程质量，评估内容主要包括办园方向、保育与安全、教育过程、环境创设、教师队伍等5个方面，共15项关键指标和48个考查要点。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（一）办园方向。包括党建工作、品德启蒙和科学理念等3项关键指标，旨在促进幼儿园全面贯彻党的教育方针，落实立德树人根本任务，强化党组织战斗堡垒作用，树立科学保育教育理念，确保正确办园方向。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保育与安全。包括卫生保健、生活照料、安全防护等3项关键指标，旨在促进幼儿园加强膳食营养、疾病预防、健康检查等工作，建立合理的生活常规，强化医护保健人员配备、安全保障和制度落实，确保幼儿生命安全和身心健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（三）教育过程。包括活动组织、师幼互动和家园共育等3项关键指标，旨在促进幼儿园坚持以游戏为基本活动，理解尊重幼儿并支持其有意义地学习，强化家园协同育人，不断提高保育教育质量。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四）环境创设。包括空间设施、玩具材料等2项关键指标，旨在促进幼儿园积极创设丰富适宜、富有童趣、有利于支持幼儿学习探索的教育环境，配备数量充足、种类多样的玩教具和图画书，有效支持保育教育工作科学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五）教师队伍。包括师德师风、人员配备、专业发展和激励机制等4项关键指标，旨在促进幼儿园加强教师师德工作，注重教师专业能力建设，提高园长专业领导力，采取有效措施激励教师爱岗敬业、潜心育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Fonts w:hint="eastAsia" w:ascii="微软雅黑" w:hAnsi="微软雅黑" w:eastAsia="微软雅黑" w:cs="微软雅黑"/>
          <w:b/>
          <w:bCs/>
          <w:i w:val="0"/>
          <w:iCs w:val="0"/>
          <w:caps w:val="0"/>
          <w:color w:val="4B4B4B"/>
          <w:spacing w:val="0"/>
          <w:sz w:val="27"/>
          <w:szCs w:val="27"/>
          <w:bdr w:val="none" w:color="auto" w:sz="0" w:space="0"/>
          <w:shd w:val="clear" w:fill="FFFFFF"/>
        </w:rPr>
        <w:t>三、评估方式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（一）注重过程评估。重点关注保育教育过程质量，关注幼儿园提升保教水平的努力程度和改进过程，严禁用直接测查幼儿能力和发展水平的方式评估幼儿园保育教育质量。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强化自我评估。幼儿园应建立常态化的自我评估机制，促进教职工主动参与，通过集体诊断，反思自身教育行为，提出改进措施。同时，有效发挥外部评估的导向、激励作用，有针对性地引导幼儿园不断完善自我评估，改进保育教育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三）聚焦班级观察。通过不少于半日的连续自然观察，了解教师与幼儿互动情况，准确判断教师对促进幼儿学习与发展所做的努力与支持，全面、客观、真实地了解幼儿园保育教育过程和质量。外部评估的班级观察采取随机抽取的方式，覆盖面不少于各年龄班级总数的三分之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bdr w:val="none" w:color="auto" w:sz="0" w:space="0"/>
          <w:shd w:val="clear" w:fill="FFFFFF"/>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bookmarkStart w:id="0" w:name="_GoBack"/>
      <w:bookmarkEnd w:id="0"/>
      <w:r>
        <w:rPr>
          <w:rFonts w:hint="eastAsia" w:ascii="微软雅黑" w:hAnsi="微软雅黑" w:eastAsia="微软雅黑" w:cs="微软雅黑"/>
          <w:b/>
          <w:bCs/>
          <w:i w:val="0"/>
          <w:iCs w:val="0"/>
          <w:caps w:val="0"/>
          <w:color w:val="4B4B4B"/>
          <w:spacing w:val="0"/>
          <w:sz w:val="27"/>
          <w:szCs w:val="27"/>
          <w:bdr w:val="none" w:color="auto" w:sz="0" w:space="0"/>
          <w:shd w:val="clear" w:fill="FFFFFF"/>
        </w:rPr>
        <w:t>四、组织实施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加强组织领导。各地要高度重视幼儿园保育教育质量评估工作，将其作为促进学前教育高质量发展、办好人民满意教育的重要举措，纳入本地深化教育评价改革重要内容，建立党委领导、政府教育督导部门牵头、部门协同、多方参与的组织实施机制。各省（区、市）要结合实际，完善本地质量评估具体标准，编制幼儿园保育教育质量自评指导手册，增强质量评估的操作性，确保评估工作有效实施。要逐步将幼儿园保育教育质量评估工作与已经开展的对地方政府履行教育职责评价、学前教育普及普惠督导评估、幼儿园办园行为督导评估等工作统筹实施，避免重复评估，切实减轻基层和幼儿园迎检负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明确评估周期。幼儿园每学期开展一次自我评估，教育部门要加强对幼儿园保育教育工作和自评的指导。县级督导评估依据所辖园数和工作需要，原则上每3—5年为一个周期，确保每个周期内覆盖所有幼儿园。省、市结合实际适当开展抽查，具体抽查比例由各省（区、市）自行确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三）强化评估保障。各地要为幼儿园保育教育质量评估提供必要的经费保障，支持开展评估研究。要切实加强评估队伍建设，建立一支尊重学前教育规律、熟悉幼儿园保育教育实践、事业心责任感强、相对稳定的专业化评估队伍，评估人员主要由督学、学前教育行政人员、教研人员、园长、骨干教师等组成，强化评估人员专业能力建设。加强对本指南的学习培训，推动幼儿园园长、教师自觉运用对本指南自我反思改进，不断提高保育教育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四）注重激励引导。各地要将幼儿园保育教育质量评估结果作为对幼儿园表彰奖励、政策支持、资源配置、园长考核以及民办园年检、普惠性民办园认定扶持等方面工作的重要依据。对履职不到位、违反有关政策规定、违背幼儿身心发展规律、保教质量持续下滑的幼儿园，要及时督促整改，并视情况依法依规追究责任。要通过幼儿园保育教育质量评估工作，积极推动地方政府履行相应教育职责，为办好学前教育提供充分的条件保障和良好的政策环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五）营造良好氛围。要广泛宣传国家关于学前教育改革发展的政策措施，深入解读幼儿园保育教育质量评估的重要意义、内容要求和指标体系，认真总结推广质量评估工作先进典型经验，有效发挥示范引领作用，积极开展国际交流与合作，营造有利于促进学前教育高质量发展的良好氛围。</w:t>
      </w:r>
    </w:p>
    <w:p>
      <w:pPr>
        <w:overflowPunct w:val="0"/>
        <w:spacing w:line="600" w:lineRule="exact"/>
        <w:rPr>
          <w:rFonts w:hint="eastAsia" w:ascii="黑体" w:hAnsi="黑体" w:eastAsia="黑体" w:cs="黑体"/>
          <w:color w:val="000000" w:themeColor="text1"/>
          <w:sz w:val="32"/>
          <w:szCs w:val="24"/>
          <w14:textFill>
            <w14:solidFill>
              <w14:schemeClr w14:val="tx1"/>
            </w14:solidFill>
          </w14:textFill>
        </w:rPr>
      </w:pPr>
    </w:p>
    <w:p>
      <w:pPr>
        <w:pStyle w:val="2"/>
        <w:rPr>
          <w:rFonts w:hint="eastAsia" w:ascii="黑体" w:hAnsi="黑体" w:eastAsia="黑体" w:cs="黑体"/>
          <w:color w:val="000000" w:themeColor="text1"/>
          <w:sz w:val="32"/>
          <w:szCs w:val="24"/>
          <w14:textFill>
            <w14:solidFill>
              <w14:schemeClr w14:val="tx1"/>
            </w14:solidFill>
          </w14:textFill>
        </w:rPr>
      </w:pPr>
    </w:p>
    <w:p>
      <w:pPr>
        <w:rPr>
          <w:rFonts w:hint="eastAsia" w:ascii="黑体" w:hAnsi="黑体" w:eastAsia="黑体" w:cs="黑体"/>
          <w:color w:val="000000" w:themeColor="text1"/>
          <w:sz w:val="32"/>
          <w:szCs w:val="24"/>
          <w14:textFill>
            <w14:solidFill>
              <w14:schemeClr w14:val="tx1"/>
            </w14:solidFill>
          </w14:textFill>
        </w:rPr>
      </w:pPr>
    </w:p>
    <w:p>
      <w:pPr>
        <w:pStyle w:val="2"/>
        <w:rPr>
          <w:rFonts w:hint="eastAsia" w:ascii="黑体" w:hAnsi="黑体" w:eastAsia="黑体" w:cs="黑体"/>
          <w:color w:val="000000" w:themeColor="text1"/>
          <w:sz w:val="32"/>
          <w:szCs w:val="24"/>
          <w14:textFill>
            <w14:solidFill>
              <w14:schemeClr w14:val="tx1"/>
            </w14:solidFill>
          </w14:textFill>
        </w:rPr>
      </w:pPr>
    </w:p>
    <w:p>
      <w:pPr>
        <w:rPr>
          <w:rFonts w:hint="eastAsia" w:ascii="黑体" w:hAnsi="黑体" w:eastAsia="黑体" w:cs="黑体"/>
          <w:color w:val="000000" w:themeColor="text1"/>
          <w:sz w:val="32"/>
          <w:szCs w:val="24"/>
          <w14:textFill>
            <w14:solidFill>
              <w14:schemeClr w14:val="tx1"/>
            </w14:solidFill>
          </w14:textFill>
        </w:rPr>
      </w:pPr>
    </w:p>
    <w:p>
      <w:pPr>
        <w:pStyle w:val="2"/>
        <w:rPr>
          <w:rFonts w:hint="eastAsia"/>
        </w:rPr>
      </w:pPr>
    </w:p>
    <w:p>
      <w:pPr>
        <w:overflowPunct w:val="0"/>
        <w:spacing w:line="600" w:lineRule="exact"/>
        <w:rPr>
          <w:rFonts w:ascii="黑体" w:hAnsi="黑体" w:eastAsia="黑体" w:cs="黑体"/>
          <w:color w:val="000000" w:themeColor="text1"/>
          <w:sz w:val="32"/>
          <w:szCs w:val="24"/>
          <w14:textFill>
            <w14:solidFill>
              <w14:schemeClr w14:val="tx1"/>
            </w14:solidFill>
          </w14:textFill>
        </w:rPr>
      </w:pPr>
      <w:r>
        <w:rPr>
          <w:rFonts w:hint="eastAsia" w:ascii="黑体" w:hAnsi="黑体" w:eastAsia="黑体" w:cs="黑体"/>
          <w:color w:val="000000" w:themeColor="text1"/>
          <w:sz w:val="32"/>
          <w:szCs w:val="24"/>
          <w14:textFill>
            <w14:solidFill>
              <w14:schemeClr w14:val="tx1"/>
            </w14:solidFill>
          </w14:textFill>
        </w:rPr>
        <w:t>附件</w:t>
      </w:r>
    </w:p>
    <w:p>
      <w:pPr>
        <w:overflowPunct w:val="0"/>
        <w:spacing w:after="156" w:afterLines="50" w:line="60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r>
        <w:rPr>
          <w:rFonts w:hint="eastAsia" w:ascii="Times New Roman" w:hAnsi="Times New Roman" w:eastAsia="方正小标宋简体" w:cs="方正小标宋简体"/>
          <w:color w:val="000000" w:themeColor="text1"/>
          <w:sz w:val="44"/>
          <w:szCs w:val="44"/>
          <w14:textFill>
            <w14:solidFill>
              <w14:schemeClr w14:val="tx1"/>
            </w14:solidFill>
          </w14:textFill>
        </w:rPr>
        <w:t>幼儿园保育教育质量评估指标</w:t>
      </w:r>
    </w:p>
    <w:tbl>
      <w:tblPr>
        <w:tblStyle w:val="10"/>
        <w:tblW w:w="14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2115"/>
        <w:gridCol w:w="10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Header/>
          <w:jc w:val="center"/>
        </w:trPr>
        <w:tc>
          <w:tcPr>
            <w:tcW w:w="1868" w:type="dxa"/>
            <w:shd w:val="clear" w:color="auto" w:fill="B4C6E7" w:themeFill="accent1" w:themeFillTint="66"/>
            <w:vAlign w:val="center"/>
          </w:tcPr>
          <w:p>
            <w:pPr>
              <w:overflowPunct w:val="0"/>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黑体" w:cs="黑体"/>
                <w:color w:val="000000" w:themeColor="text1"/>
                <w:sz w:val="30"/>
                <w:szCs w:val="30"/>
                <w14:textFill>
                  <w14:solidFill>
                    <w14:schemeClr w14:val="tx1"/>
                  </w14:solidFill>
                </w14:textFill>
              </w:rPr>
              <w:t>重点内容</w:t>
            </w:r>
          </w:p>
        </w:tc>
        <w:tc>
          <w:tcPr>
            <w:tcW w:w="2115" w:type="dxa"/>
            <w:shd w:val="clear" w:color="auto" w:fill="B4C6E7" w:themeFill="accent1" w:themeFillTint="66"/>
            <w:vAlign w:val="center"/>
          </w:tcPr>
          <w:p>
            <w:pPr>
              <w:overflowPunct w:val="0"/>
              <w:snapToGrid w:val="0"/>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黑体" w:cs="黑体"/>
                <w:color w:val="000000" w:themeColor="text1"/>
                <w:sz w:val="30"/>
                <w:szCs w:val="30"/>
                <w14:textFill>
                  <w14:solidFill>
                    <w14:schemeClr w14:val="tx1"/>
                  </w14:solidFill>
                </w14:textFill>
              </w:rPr>
              <w:t>关键指标</w:t>
            </w:r>
          </w:p>
        </w:tc>
        <w:tc>
          <w:tcPr>
            <w:tcW w:w="10657" w:type="dxa"/>
            <w:shd w:val="clear" w:color="auto" w:fill="B4C6E7" w:themeFill="accent1" w:themeFillTint="66"/>
            <w:vAlign w:val="center"/>
          </w:tcPr>
          <w:p>
            <w:pPr>
              <w:overflowPunct w:val="0"/>
              <w:spacing w:line="500" w:lineRule="exact"/>
              <w:jc w:val="center"/>
              <w:rPr>
                <w:rFonts w:ascii="Times New Roman" w:hAnsi="Times New Roman"/>
                <w:b/>
                <w:bCs/>
                <w:color w:val="000000" w:themeColor="text1"/>
                <w:sz w:val="30"/>
                <w:szCs w:val="30"/>
                <w14:textFill>
                  <w14:solidFill>
                    <w14:schemeClr w14:val="tx1"/>
                  </w14:solidFill>
                </w14:textFill>
              </w:rPr>
            </w:pPr>
            <w:r>
              <w:rPr>
                <w:rFonts w:hint="eastAsia" w:ascii="Times New Roman" w:hAnsi="Times New Roman" w:eastAsia="黑体" w:cs="黑体"/>
                <w:color w:val="000000" w:themeColor="text1"/>
                <w:sz w:val="30"/>
                <w:szCs w:val="30"/>
                <w14:textFill>
                  <w14:solidFill>
                    <w14:schemeClr w14:val="tx1"/>
                  </w14:solidFill>
                </w14:textFill>
              </w:rPr>
              <w:t>考查要点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1868" w:type="dxa"/>
            <w:vMerge w:val="restart"/>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A1.办园方向</w:t>
            </w: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B1.党建工作</w:t>
            </w:r>
          </w:p>
        </w:tc>
        <w:tc>
          <w:tcPr>
            <w:tcW w:w="10657" w:type="dxa"/>
          </w:tcPr>
          <w:p>
            <w:pPr>
              <w:pStyle w:val="15"/>
              <w:numPr>
                <w:ilvl w:val="0"/>
                <w:numId w:val="1"/>
              </w:numPr>
              <w:tabs>
                <w:tab w:val="clear" w:pos="420"/>
              </w:tabs>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健全党组织对幼儿园工作领导的制度机制，以政治建设为统领，加强幼儿园领导班子建设，推进党的工作与保育教育工作紧密融合。</w:t>
            </w:r>
          </w:p>
          <w:p>
            <w:pPr>
              <w:pStyle w:val="15"/>
              <w:numPr>
                <w:ilvl w:val="0"/>
                <w:numId w:val="1"/>
              </w:numPr>
              <w:tabs>
                <w:tab w:val="clear" w:pos="420"/>
              </w:tabs>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落实幼儿园党的组织和党的工作全覆盖，加强教师思想政治工作，落实党风廉政建设责任制和意识形态工作责任制，坚持党建带团建，充分发挥工会、共青团等群团组织的作用。</w:t>
            </w:r>
          </w:p>
          <w:p>
            <w:pPr>
              <w:pStyle w:val="15"/>
              <w:numPr>
                <w:ilvl w:val="0"/>
                <w:numId w:val="1"/>
              </w:numPr>
              <w:tabs>
                <w:tab w:val="clear" w:pos="420"/>
              </w:tabs>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坚持社会主义办园方向，积极研究制定幼儿园发展规划和年度工作计划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vMerge w:val="continue"/>
            <w:vAlign w:val="center"/>
          </w:tcPr>
          <w:p>
            <w:pPr>
              <w:pStyle w:val="15"/>
              <w:numPr>
                <w:ilvl w:val="255"/>
                <w:numId w:val="0"/>
              </w:numPr>
              <w:spacing w:line="500" w:lineRule="exact"/>
              <w:ind w:left="360" w:hanging="360"/>
              <w:rPr>
                <w:rFonts w:ascii="Times New Roman" w:hAnsi="Times New Roman"/>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B2.品德启蒙</w:t>
            </w:r>
          </w:p>
        </w:tc>
        <w:tc>
          <w:tcPr>
            <w:tcW w:w="10657" w:type="dxa"/>
            <w:vAlign w:val="center"/>
          </w:tcPr>
          <w:p>
            <w:pPr>
              <w:pStyle w:val="15"/>
              <w:numPr>
                <w:ilvl w:val="0"/>
                <w:numId w:val="1"/>
              </w:numPr>
              <w:tabs>
                <w:tab w:val="clear" w:pos="420"/>
              </w:tabs>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全面贯彻党的教育方针，落实立德树人根本任务，坚持保育教育结合，将培育和践行社会主义核心价值观融入保育教育全过程，注重从小做起、从点滴做起，为培养德智体美劳全面发展的社会主义建设者和接班人奠基。</w:t>
            </w:r>
          </w:p>
          <w:p>
            <w:pPr>
              <w:pStyle w:val="15"/>
              <w:numPr>
                <w:ilvl w:val="0"/>
                <w:numId w:val="1"/>
              </w:numPr>
              <w:tabs>
                <w:tab w:val="clear" w:pos="420"/>
              </w:tabs>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注重幼儿良好品德和行为习惯养成，潜移默化贯穿于一日生活和各项活动，创设温暖、关爱、平等的集体生活氛围，建立积极和谐的同伴关系；帮助幼儿学会生活，养成自己的事情自己做的习惯，培育幼儿爱父母长辈、爱老师同伴、爱集体、爱家乡、爱党爱国的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vMerge w:val="continue"/>
            <w:vAlign w:val="center"/>
          </w:tcPr>
          <w:p>
            <w:pPr>
              <w:pStyle w:val="15"/>
              <w:numPr>
                <w:ilvl w:val="255"/>
                <w:numId w:val="0"/>
              </w:numPr>
              <w:spacing w:line="500" w:lineRule="exact"/>
              <w:ind w:left="360" w:hanging="360"/>
              <w:rPr>
                <w:rFonts w:ascii="Times New Roman" w:hAnsi="Times New Roman"/>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B3.科学理念</w:t>
            </w:r>
          </w:p>
        </w:tc>
        <w:tc>
          <w:tcPr>
            <w:tcW w:w="10657" w:type="dxa"/>
            <w:vAlign w:val="center"/>
          </w:tcPr>
          <w:p>
            <w:pPr>
              <w:pStyle w:val="15"/>
              <w:numPr>
                <w:ilvl w:val="0"/>
                <w:numId w:val="1"/>
              </w:numPr>
              <w:tabs>
                <w:tab w:val="clear" w:pos="420"/>
              </w:tabs>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遵循幼儿身心发展规律和学前教育规律，尊重幼儿个体差异，坚持以游戏为基本活动，珍视生活和游戏的独特教育价值。</w:t>
            </w:r>
          </w:p>
          <w:p>
            <w:pPr>
              <w:pStyle w:val="15"/>
              <w:numPr>
                <w:ilvl w:val="0"/>
                <w:numId w:val="1"/>
              </w:numPr>
              <w:spacing w:line="500" w:lineRule="exact"/>
              <w:ind w:left="420" w:hangingChars="140"/>
              <w:jc w:val="both"/>
              <w:rPr>
                <w:rFonts w:ascii="Times New Roman" w:hAnsi="Times New Roman" w:cs="仿宋_GB2312"/>
                <w:b/>
                <w:bCs/>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充分尊重和保护幼儿的好奇心和探究兴趣，相信每一个幼儿都是积极主动、有能力的学习者，最大限度地支持和满足幼儿通过直接感知、实际操作和亲身体验获取经验的需要。不提前教授小学阶段的课程内容，不搞不切实际的特色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868" w:type="dxa"/>
            <w:vMerge w:val="restart"/>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A2</w:t>
            </w:r>
            <w:r>
              <w:rPr>
                <w:rFonts w:ascii="Times New Roman" w:hAnsi="Times New Roman" w:eastAsia="仿宋_GB2312"/>
                <w:b/>
                <w:bCs/>
                <w:color w:val="000000" w:themeColor="text1"/>
                <w:sz w:val="30"/>
                <w:szCs w:val="30"/>
                <w14:textFill>
                  <w14:solidFill>
                    <w14:schemeClr w14:val="tx1"/>
                  </w14:solidFill>
                </w14:textFill>
              </w:rPr>
              <w:t>.保育与安全</w:t>
            </w: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B4.</w:t>
            </w:r>
            <w:r>
              <w:rPr>
                <w:rFonts w:ascii="Times New Roman" w:hAnsi="Times New Roman" w:eastAsia="仿宋_GB2312"/>
                <w:b/>
                <w:bCs/>
                <w:color w:val="000000" w:themeColor="text1"/>
                <w:sz w:val="30"/>
                <w:szCs w:val="30"/>
                <w14:textFill>
                  <w14:solidFill>
                    <w14:schemeClr w14:val="tx1"/>
                  </w14:solidFill>
                </w14:textFill>
              </w:rPr>
              <w:t>卫生保健</w:t>
            </w:r>
          </w:p>
        </w:tc>
        <w:tc>
          <w:tcPr>
            <w:tcW w:w="10657" w:type="dxa"/>
            <w:vAlign w:val="center"/>
          </w:tcPr>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膳食营养、卫生消毒、疾病预防、健康检查等工作制度和岗位职责健全，并认真抓好落实。</w:t>
            </w:r>
          </w:p>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科学制定带量食谱，确保幼儿膳食营养均衡，引导幼儿养成良好饮食习惯。</w:t>
            </w:r>
          </w:p>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教职工具有传染病防控常识，认真落实传染病报告制度，具备快速应对和防控处置能力。</w:t>
            </w:r>
          </w:p>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按资质要求配备专（兼）职卫生保健人员，认真做好幼儿膳食指导、晨午检和健康观察、疾病预防、幼儿生长发育监测等工作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vMerge w:val="continue"/>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B5.</w:t>
            </w:r>
            <w:r>
              <w:rPr>
                <w:rFonts w:ascii="Times New Roman" w:hAnsi="Times New Roman" w:eastAsia="仿宋_GB2312"/>
                <w:b/>
                <w:bCs/>
                <w:color w:val="000000" w:themeColor="text1"/>
                <w:sz w:val="30"/>
                <w:szCs w:val="30"/>
                <w14:textFill>
                  <w14:solidFill>
                    <w14:schemeClr w14:val="tx1"/>
                  </w14:solidFill>
                </w14:textFill>
              </w:rPr>
              <w:t>生活照料</w:t>
            </w:r>
          </w:p>
        </w:tc>
        <w:tc>
          <w:tcPr>
            <w:tcW w:w="10657" w:type="dxa"/>
          </w:tcPr>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帮助幼儿建立合理生活常规，引导幼儿根据需要自主饮水、盥洗、如厕、增减衣物等，养成良好的生活卫生习惯。</w:t>
            </w:r>
          </w:p>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指导幼儿进行餐前准备、餐后清洁、图画书与玩具整理等自我服务，引导幼儿养成劳动习惯，增强环保意识、集体责任感。</w:t>
            </w:r>
          </w:p>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制定并实施与幼儿身体发展相适应的体格锻炼计划，保证每天户外活动时间不少于</w:t>
            </w:r>
            <w:r>
              <w:rPr>
                <w:rFonts w:ascii="Times New Roman" w:hAnsi="Times New Roman" w:cs="仿宋_GB2312"/>
                <w:color w:val="000000" w:themeColor="text1"/>
                <w:sz w:val="30"/>
                <w:szCs w:val="30"/>
                <w14:textFill>
                  <w14:solidFill>
                    <w14:schemeClr w14:val="tx1"/>
                  </w14:solidFill>
                </w14:textFill>
              </w:rPr>
              <w:t>2小时，体育活动时间不少于1小时。</w:t>
            </w:r>
          </w:p>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重视有特殊需要的幼儿，尽可能创造条件让幼儿参与班级的各项活动，同时给予必要的照料。根据需要及时与家长沟通，帮助幼儿获得专业的康复指导与治疗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868" w:type="dxa"/>
            <w:vMerge w:val="continue"/>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B6.</w:t>
            </w:r>
            <w:r>
              <w:rPr>
                <w:rFonts w:ascii="Times New Roman" w:hAnsi="Times New Roman" w:eastAsia="仿宋_GB2312"/>
                <w:b/>
                <w:bCs/>
                <w:color w:val="000000" w:themeColor="text1"/>
                <w:sz w:val="30"/>
                <w:szCs w:val="30"/>
                <w14:textFill>
                  <w14:solidFill>
                    <w14:schemeClr w14:val="tx1"/>
                  </w14:solidFill>
                </w14:textFill>
              </w:rPr>
              <w:t>安全防护</w:t>
            </w:r>
          </w:p>
        </w:tc>
        <w:tc>
          <w:tcPr>
            <w:tcW w:w="10657" w:type="dxa"/>
          </w:tcPr>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认真落实幼儿园各项安全管理制度和措施，每学期开学前分析研判潜在的安全风险，有针对性地完善安全管理措施。</w:t>
            </w:r>
          </w:p>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保教人员具有安全保护意识，做好环境、设施设备、玩具材料等方面的日常检查维护，及时消除安全隐患。发生意外时，优先保护幼儿的安全。</w:t>
            </w:r>
          </w:p>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幼儿园切实把安全教育融入幼儿一日生活，帮助幼儿学习判断环境、设施设备和玩具材料可能出现的安全风险，增强安全防范意识，提高自我保护能力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Merge w:val="restart"/>
            <w:vAlign w:val="center"/>
          </w:tcPr>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pStyle w:val="2"/>
              <w:rPr>
                <w:rFonts w:ascii="Times New Roman" w:hAnsi="Times New Roman" w:eastAsia="仿宋_GB2312"/>
                <w:color w:val="000000" w:themeColor="text1"/>
                <w:sz w:val="30"/>
                <w:szCs w:val="30"/>
                <w14:textFill>
                  <w14:solidFill>
                    <w14:schemeClr w14:val="tx1"/>
                  </w14:solidFill>
                </w14:textFill>
              </w:rPr>
            </w:pPr>
          </w:p>
          <w:p>
            <w:pPr>
              <w:rPr>
                <w:rFonts w:ascii="Times New Roman" w:hAnsi="Times New Roman" w:eastAsia="仿宋_GB2312"/>
                <w:b/>
                <w:bCs/>
                <w:color w:val="000000" w:themeColor="text1"/>
                <w:sz w:val="30"/>
                <w:szCs w:val="30"/>
                <w14:textFill>
                  <w14:solidFill>
                    <w14:schemeClr w14:val="tx1"/>
                  </w14:solidFill>
                </w14:textFill>
              </w:rPr>
            </w:pPr>
          </w:p>
          <w:p>
            <w:pPr>
              <w:rPr>
                <w:rFonts w:ascii="Times New Roman" w:hAnsi="Times New Roman" w:eastAsia="仿宋_GB2312"/>
                <w:b/>
                <w:bCs/>
                <w:color w:val="000000" w:themeColor="text1"/>
                <w:sz w:val="30"/>
                <w:szCs w:val="30"/>
                <w14:textFill>
                  <w14:solidFill>
                    <w14:schemeClr w14:val="tx1"/>
                  </w14:solidFill>
                </w14:textFill>
              </w:rPr>
            </w:pPr>
          </w:p>
          <w:p>
            <w:pPr>
              <w:pStyle w:val="2"/>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A3.教育过程</w:t>
            </w: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pStyle w:val="2"/>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B7.活动组织</w:t>
            </w:r>
          </w:p>
        </w:tc>
        <w:tc>
          <w:tcPr>
            <w:tcW w:w="10657" w:type="dxa"/>
            <w:vAlign w:val="center"/>
          </w:tcPr>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认真按照《幼儿园教育指导纲要》《3</w:t>
            </w:r>
            <w:r>
              <w:rPr>
                <w:rFonts w:hint="eastAsia" w:ascii="仿宋_GB2312" w:hAnsi="仿宋_GB2312" w:cs="仿宋_GB2312"/>
                <w:kern w:val="0"/>
                <w:szCs w:val="32"/>
              </w:rPr>
              <w:t>—</w:t>
            </w:r>
            <w:r>
              <w:rPr>
                <w:rFonts w:hint="eastAsia" w:ascii="Times New Roman" w:hAnsi="Times New Roman" w:cs="仿宋_GB2312"/>
                <w:color w:val="000000" w:themeColor="text1"/>
                <w:sz w:val="30"/>
                <w:szCs w:val="30"/>
                <w14:textFill>
                  <w14:solidFill>
                    <w14:schemeClr w14:val="tx1"/>
                  </w14:solidFill>
                </w14:textFill>
              </w:rPr>
              <w:t>6岁儿童学习与发展指南》要求，结合本园、班实际，每学期、每周制定科学合理的班级保教计划</w:t>
            </w:r>
            <w:r>
              <w:rPr>
                <w:rFonts w:ascii="Times New Roman" w:hAnsi="Times New Roman" w:cs="仿宋_GB2312"/>
                <w:color w:val="000000" w:themeColor="text1"/>
                <w:sz w:val="30"/>
                <w:szCs w:val="30"/>
                <w14:textFill>
                  <w14:solidFill>
                    <w14:schemeClr w14:val="tx1"/>
                  </w14:solidFill>
                </w14:textFill>
              </w:rPr>
              <w:t>。</w:t>
            </w:r>
          </w:p>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一日活动安排相对稳定合理，并能根据幼儿的年龄特点、个体差异和活动需要做出灵活调整，避免活动安排频繁转换、幼儿消极等待。</w:t>
            </w:r>
          </w:p>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以游戏为基本活动，确保幼儿每天有充分的自主游戏时间，因地制宜为幼儿创设游戏环境，提供丰富适宜的游戏材料，支持幼儿探究、试错、重复等行为，与幼儿一起分享游戏经验。</w:t>
            </w:r>
          </w:p>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发现和支持幼儿有意义的学习，采用小组或集体的形式讨论幼儿感兴趣的话题，鼓励幼儿表达自己的观点，提出问题、分析解决问题，拓展提升幼儿日常生活和游戏中的经验。</w:t>
            </w:r>
          </w:p>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关注幼儿学习与发展的整体性，注重健康、语言、社会、科学、艺术等各领域有机整合，促进幼儿智力和非智力因素协调发展，寓教育于生活和游戏中。</w:t>
            </w:r>
          </w:p>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关注幼儿发展的连续性，注重幼小科学衔接。大班下学期采取多种形式，有针对性地帮助幼儿做好身心、生活、社会和学习等多方面的准备，建立对小学的积极期待和向往，促进幼儿顺利过渡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vMerge w:val="continue"/>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B8.师幼互动</w:t>
            </w:r>
          </w:p>
        </w:tc>
        <w:tc>
          <w:tcPr>
            <w:tcW w:w="10657" w:type="dxa"/>
          </w:tcPr>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教师保持积极乐观愉快的情绪状态，以亲切和蔼、支持性的态度和行为与幼儿互动，平等对待每一名幼儿。幼儿在一日活动中是自信、从容的，能放心大胆地表达真实情绪和不同观点。</w:t>
            </w:r>
          </w:p>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支持幼儿自主选择游戏材料、同伴和玩法，支持幼儿参与一日生活中与自己有关的决策。</w:t>
            </w:r>
          </w:p>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认真观察幼儿在各类活动中的行为表现并做必要记录，根据一段时间的持续观察，对幼儿的发展情况和需要做出客观全面的分析，提供有针对性地支持。不急于介入或干扰幼儿的活动。</w:t>
            </w:r>
          </w:p>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重视幼儿通过绘画、讲述等方式对自己经历过的游戏、阅读图画书、观察等活动进行表达表征，教师能一对一倾听并真实记录幼儿的想法和体验。</w:t>
            </w:r>
          </w:p>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善于发现各种偶发的教育契机，能抓住活动中幼儿感兴趣或有意义的问题和情境，能识别幼儿以新的方式主动学习，及时给予有效支持。</w:t>
            </w:r>
          </w:p>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尊重并回应幼儿的想法与问题，通过开放性提问、推测、讨论等方式，支持和拓展每一个幼儿的学习。</w:t>
            </w:r>
          </w:p>
          <w:p>
            <w:pPr>
              <w:pStyle w:val="15"/>
              <w:numPr>
                <w:ilvl w:val="0"/>
                <w:numId w:val="1"/>
              </w:numPr>
              <w:spacing w:line="500" w:lineRule="exact"/>
              <w:ind w:left="420" w:hangingChars="140"/>
              <w:jc w:val="both"/>
              <w:rPr>
                <w:rFonts w:ascii="Times New Roman" w:hAnsi="Times New Roman" w:cs="仿宋_GB2312"/>
                <w:b/>
                <w:bCs/>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理解幼儿在</w:t>
            </w:r>
            <w:r>
              <w:rPr>
                <w:rFonts w:hint="eastAsia" w:ascii="Times New Roman" w:hAnsi="Times New Roman" w:cs="仿宋_GB2312"/>
                <w:sz w:val="30"/>
                <w:szCs w:val="30"/>
              </w:rPr>
              <w:t>健康</w:t>
            </w:r>
            <w:r>
              <w:rPr>
                <w:rFonts w:hint="eastAsia" w:ascii="Times New Roman" w:hAnsi="Times New Roman" w:cs="仿宋_GB2312"/>
                <w:color w:val="000000" w:themeColor="text1"/>
                <w:sz w:val="30"/>
                <w:szCs w:val="30"/>
                <w14:textFill>
                  <w14:solidFill>
                    <w14:schemeClr w14:val="tx1"/>
                  </w14:solidFill>
                </w14:textFill>
              </w:rPr>
              <w:t>、语言、社会、科学、艺术等各领域的学习方式，尊重幼儿发展的个体差异，发现每个幼儿的优势和长处，促进幼儿在原有水平上的发展。不片面追求某一领域、某一方面的学习和发展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68" w:type="dxa"/>
            <w:vMerge w:val="continue"/>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B9.家园共育</w:t>
            </w:r>
          </w:p>
        </w:tc>
        <w:tc>
          <w:tcPr>
            <w:tcW w:w="10657" w:type="dxa"/>
            <w:vAlign w:val="center"/>
          </w:tcPr>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幼儿园与家长建立平等互信关系，教师及时与家长分享幼儿的成长和进步，了解幼儿在家庭中的表现，认真倾听家长的意见建议。</w:t>
            </w:r>
          </w:p>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家长有机会体验幼儿园的生活，参与幼儿园管理，引导家长理解教师工作对幼儿成长的价值，尊重教师的专业性，积极参与并支持幼儿园的工作，成为幼儿园的合作伙伴。</w:t>
            </w:r>
          </w:p>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幼儿园通过家长会、家长开放日等多种途径，向家长宣传科学育儿理念和知识，为家长提供分享交流育儿经验的机会，帮助家长解决育儿困惑。</w:t>
            </w:r>
          </w:p>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幼儿园与家庭、社区密切合作，积极构建协同育人机制，充分利用自然、社会和文化资源，共同创设良好的育人环境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68" w:type="dxa"/>
            <w:vMerge w:val="restart"/>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pStyle w:val="2"/>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A4.</w:t>
            </w:r>
            <w:r>
              <w:rPr>
                <w:rFonts w:ascii="Times New Roman" w:hAnsi="Times New Roman" w:eastAsia="仿宋_GB2312"/>
                <w:b/>
                <w:bCs/>
                <w:color w:val="000000" w:themeColor="text1"/>
                <w:sz w:val="30"/>
                <w:szCs w:val="30"/>
                <w14:textFill>
                  <w14:solidFill>
                    <w14:schemeClr w14:val="tx1"/>
                  </w14:solidFill>
                </w14:textFill>
              </w:rPr>
              <w:t>环境</w:t>
            </w:r>
            <w:r>
              <w:rPr>
                <w:rFonts w:hint="eastAsia" w:ascii="Times New Roman" w:hAnsi="Times New Roman" w:eastAsia="仿宋_GB2312"/>
                <w:b/>
                <w:bCs/>
                <w:color w:val="000000" w:themeColor="text1"/>
                <w:sz w:val="30"/>
                <w:szCs w:val="30"/>
                <w14:textFill>
                  <w14:solidFill>
                    <w14:schemeClr w14:val="tx1"/>
                  </w14:solidFill>
                </w14:textFill>
              </w:rPr>
              <w:t>创设</w:t>
            </w:r>
          </w:p>
        </w:tc>
        <w:tc>
          <w:tcPr>
            <w:tcW w:w="2115" w:type="dxa"/>
            <w:vAlign w:val="center"/>
          </w:tcPr>
          <w:p>
            <w:pPr>
              <w:spacing w:line="500" w:lineRule="exact"/>
              <w:jc w:val="center"/>
              <w:rPr>
                <w:rFonts w:ascii="Times New Roman" w:hAnsi="Times New Roman" w:eastAsia="仿宋_GB2312" w:cs="Times New Roman"/>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cs="Times New Roman"/>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cs="Times New Roman"/>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cs="Times New Roman"/>
                <w:b/>
                <w:bCs/>
                <w:color w:val="000000" w:themeColor="text1"/>
                <w:sz w:val="30"/>
                <w:szCs w:val="30"/>
                <w14:textFill>
                  <w14:solidFill>
                    <w14:schemeClr w14:val="tx1"/>
                  </w14:solidFill>
                </w14:textFill>
              </w:rPr>
              <w:t>B10.空间设施</w:t>
            </w:r>
          </w:p>
        </w:tc>
        <w:tc>
          <w:tcPr>
            <w:tcW w:w="10657" w:type="dxa"/>
            <w:vAlign w:val="center"/>
          </w:tcPr>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幼儿园规模与班额符合国家和地方相关规定，合理规划并灵活调整室内外空间布局，最大限度地满足幼儿游戏活动的需要。除综合活动室外，不追求设置专门的功能室，避免奢华浪费和形式主义。</w:t>
            </w:r>
          </w:p>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各类设施设备安全、环保，符合幼儿的年龄特点，方便幼儿使用和取放，满足幼儿逐步增长的独立活动需要。提供必要的遮阳遮雨设施设备，确保特殊天气条件下幼儿必要的户外活动能正常开展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68" w:type="dxa"/>
            <w:vMerge w:val="continue"/>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cs="Times New Roman"/>
                <w:b/>
                <w:bCs/>
                <w:color w:val="000000" w:themeColor="text1"/>
                <w:sz w:val="30"/>
                <w:szCs w:val="30"/>
                <w14:textFill>
                  <w14:solidFill>
                    <w14:schemeClr w14:val="tx1"/>
                  </w14:solidFill>
                </w14:textFill>
              </w:rPr>
              <w:t>B11.玩具材料</w:t>
            </w:r>
          </w:p>
        </w:tc>
        <w:tc>
          <w:tcPr>
            <w:tcW w:w="10657" w:type="dxa"/>
            <w:vAlign w:val="center"/>
          </w:tcPr>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玩具材料种类丰富，数量充足，以低结构材料为主，</w:t>
            </w:r>
            <w:r>
              <w:rPr>
                <w:rFonts w:hint="eastAsia" w:ascii="Times New Roman" w:hAnsi="Times New Roman" w:cs="仿宋_GB2312"/>
                <w:sz w:val="30"/>
                <w:szCs w:val="30"/>
              </w:rPr>
              <w:t>能够保证多名幼儿同时游戏的需要。</w:t>
            </w:r>
            <w:r>
              <w:rPr>
                <w:rFonts w:hint="eastAsia" w:ascii="Times New Roman" w:hAnsi="Times New Roman" w:cs="仿宋_GB2312"/>
                <w:color w:val="000000" w:themeColor="text1"/>
                <w:sz w:val="30"/>
                <w:szCs w:val="30"/>
                <w14:textFill>
                  <w14:solidFill>
                    <w14:schemeClr w14:val="tx1"/>
                  </w14:solidFill>
                </w14:textFill>
              </w:rPr>
              <w:t>尽可能减少幼儿使用电子设备。</w:t>
            </w:r>
          </w:p>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幼儿园配备的图画书应符合幼儿年龄特点和认知水平，注重体现中华优秀传统文化和现代生活特色，富有教育意义。人均数量不少于10册，每班复本量不超过5册，并根据需要及时调整更新。幼儿园不得使用幼儿教材和境外课程，防止存在意识形态和宗教等渗透的图画书进入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Merge w:val="restart"/>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pStyle w:val="2"/>
              <w:rPr>
                <w:rFonts w:ascii="Times New Roman" w:hAnsi="Times New Roman" w:eastAsia="仿宋_GB2312"/>
                <w:color w:val="000000" w:themeColor="text1"/>
                <w:sz w:val="30"/>
                <w:szCs w:val="30"/>
                <w14:textFill>
                  <w14:solidFill>
                    <w14:schemeClr w14:val="tx1"/>
                  </w14:solidFill>
                </w14:textFill>
              </w:rPr>
            </w:pPr>
          </w:p>
          <w:p>
            <w:pPr>
              <w:rPr>
                <w:rFonts w:ascii="Times New Roman" w:hAnsi="Times New Roman" w:eastAsia="仿宋_GB2312"/>
                <w:b/>
                <w:bCs/>
                <w:color w:val="000000" w:themeColor="text1"/>
                <w:sz w:val="30"/>
                <w:szCs w:val="30"/>
                <w14:textFill>
                  <w14:solidFill>
                    <w14:schemeClr w14:val="tx1"/>
                  </w14:solidFill>
                </w14:textFill>
              </w:rPr>
            </w:pPr>
          </w:p>
          <w:p>
            <w:pPr>
              <w:pStyle w:val="2"/>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A5.教师队伍</w:t>
            </w: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B12.</w:t>
            </w:r>
            <w:r>
              <w:rPr>
                <w:rFonts w:ascii="Times New Roman" w:hAnsi="Times New Roman" w:eastAsia="仿宋_GB2312"/>
                <w:b/>
                <w:bCs/>
                <w:color w:val="000000" w:themeColor="text1"/>
                <w:sz w:val="30"/>
                <w:szCs w:val="30"/>
                <w14:textFill>
                  <w14:solidFill>
                    <w14:schemeClr w14:val="tx1"/>
                  </w14:solidFill>
                </w14:textFill>
              </w:rPr>
              <w:t>师德师风</w:t>
            </w:r>
          </w:p>
        </w:tc>
        <w:tc>
          <w:tcPr>
            <w:tcW w:w="10657" w:type="dxa"/>
          </w:tcPr>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教职工有坚定的政治信仰，按照“四有”好教师标准履行幼儿园教师职业道德规范，爱岗敬业，关爱幼儿，严格自律，没有歧视、侮辱、体罚或变相体罚等有损幼儿身心健康的行为。</w:t>
            </w:r>
          </w:p>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关心教职工思想状况，加强人文关怀，帮助解决教职工思想问题与实际困难，促进教职工身心健康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Merge w:val="continue"/>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B13.人员配备</w:t>
            </w:r>
          </w:p>
        </w:tc>
        <w:tc>
          <w:tcPr>
            <w:tcW w:w="10657" w:type="dxa"/>
          </w:tcPr>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幼儿园教职工按国家和地方相关要求配备到位，并做到持证上岗，无岗位空缺和无证上岗情况。</w:t>
            </w:r>
          </w:p>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幼儿园教师符合专业标准要求，保育员受过幼儿保育职业培训，保教人员熟知学前儿童身心发展规律，具有较强的保育教育实践能力。园长应具有五年以上幼儿园教师或者幼儿园管理工作经历，具有较强的专业领导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Merge w:val="continue"/>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B14.</w:t>
            </w:r>
            <w:r>
              <w:rPr>
                <w:rFonts w:ascii="Times New Roman" w:hAnsi="Times New Roman" w:eastAsia="仿宋_GB2312"/>
                <w:b/>
                <w:bCs/>
                <w:color w:val="000000" w:themeColor="text1"/>
                <w:sz w:val="30"/>
                <w:szCs w:val="30"/>
                <w14:textFill>
                  <w14:solidFill>
                    <w14:schemeClr w14:val="tx1"/>
                  </w14:solidFill>
                </w14:textFill>
              </w:rPr>
              <w:t>专业发展</w:t>
            </w:r>
          </w:p>
        </w:tc>
        <w:tc>
          <w:tcPr>
            <w:tcW w:w="10657" w:type="dxa"/>
          </w:tcPr>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园长能与教职工共同研究制订符合教职工自身特点的专业发展规划，提供发展空间，支持他们有计划地达成专业发展目标。</w:t>
            </w:r>
          </w:p>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制订合理的教研制度并有效落实，教研工作聚焦解决保育教育实践中的困惑和问题，注重激发教师积极主动反思，提高教师实践能力，增强教师专业自信。</w:t>
            </w:r>
          </w:p>
          <w:p>
            <w:pPr>
              <w:pStyle w:val="15"/>
              <w:numPr>
                <w:ilvl w:val="0"/>
                <w:numId w:val="1"/>
              </w:numPr>
              <w:spacing w:line="500" w:lineRule="exact"/>
              <w:ind w:left="420" w:hangingChars="140"/>
              <w:jc w:val="both"/>
              <w:rPr>
                <w:rFonts w:ascii="Times New Roman" w:hAnsi="Times New Roman" w:cs="仿宋_GB2312"/>
                <w:b/>
                <w:bCs/>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园长能深入班级了解一日活动和师幼互动过程，共同研究保育教育实践问题，形成协同学习、相互支持的良好氛围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1868" w:type="dxa"/>
            <w:vMerge w:val="continue"/>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B15.</w:t>
            </w:r>
            <w:r>
              <w:rPr>
                <w:rFonts w:hint="eastAsia" w:ascii="Times New Roman" w:hAnsi="Times New Roman" w:eastAsia="仿宋_GB2312" w:cs="仿宋_GB2312"/>
                <w:b/>
                <w:bCs/>
                <w:color w:val="000000" w:themeColor="text1"/>
                <w:sz w:val="30"/>
                <w:szCs w:val="30"/>
                <w14:textFill>
                  <w14:solidFill>
                    <w14:schemeClr w14:val="tx1"/>
                  </w14:solidFill>
                </w14:textFill>
              </w:rPr>
              <w:t>激励机制</w:t>
            </w:r>
          </w:p>
        </w:tc>
        <w:tc>
          <w:tcPr>
            <w:tcW w:w="10657" w:type="dxa"/>
          </w:tcPr>
          <w:p>
            <w:pPr>
              <w:pStyle w:val="15"/>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树立正确激励导向，突出日常保育教育实践成效，克服唯课题、唯论文等倾向，注重通过表彰奖励、薪酬待遇、职称评定、岗位晋升、专业支持等多种方式，激励教师爱岗敬业、潜心育人。</w:t>
            </w:r>
          </w:p>
          <w:p>
            <w:pPr>
              <w:pStyle w:val="15"/>
              <w:numPr>
                <w:ilvl w:val="0"/>
                <w:numId w:val="1"/>
              </w:numPr>
              <w:spacing w:line="500" w:lineRule="exact"/>
              <w:ind w:left="428" w:hanging="429" w:hangingChars="146"/>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w w:val="98"/>
                <w:sz w:val="30"/>
                <w:szCs w:val="30"/>
                <w14:textFill>
                  <w14:solidFill>
                    <w14:schemeClr w14:val="tx1"/>
                  </w14:solidFill>
                </w14:textFill>
              </w:rPr>
              <w:t>善于倾听、理解教职工的所思所做，发现和肯定每一名教职工的闪光点和成长进步，教职工能够感受到来自园长和同事的关心与支持，有归属感和幸福感</w:t>
            </w:r>
          </w:p>
        </w:tc>
      </w:tr>
    </w:tbl>
    <w:p>
      <w:pPr>
        <w:spacing w:line="400" w:lineRule="exact"/>
        <w:rPr>
          <w:rFonts w:ascii="Times New Roman" w:hAnsi="Times New Roman"/>
          <w:color w:val="000000" w:themeColor="text1"/>
          <w14:textFill>
            <w14:solidFill>
              <w14:schemeClr w14:val="tx1"/>
            </w14:solidFill>
          </w14:textFill>
        </w:rPr>
      </w:pPr>
    </w:p>
    <w:sectPr>
      <w:footerReference r:id="rId3" w:type="default"/>
      <w:pgSz w:w="16838" w:h="11906" w:orient="landscape"/>
      <w:pgMar w:top="1406" w:right="1213" w:bottom="1406" w:left="1213" w:header="851" w:footer="879"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9858A9-6A87-4680-AB95-91B8E921A8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embedRegular r:id="rId2" w:fontKey="{931290D0-A5FF-4DA5-90A3-47BE7592C6E4}"/>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3" w:fontKey="{0B6E8BD6-4D05-4446-8D55-719D290AA37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1549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2.2pt;width:4.75pt;mso-position-horizontal:center;mso-position-horizontal-relative:margin;mso-wrap-style:none;z-index:251659264;mso-width-relative:page;mso-height-relative:page;" filled="f" stroked="f" coordsize="21600,21600" o:gfxdata="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euvrU0QAAAAIBAAAPAAAAAAAAAAEAIAAAACIAAABkcnMvZG93bnJldi54bWxQSwECFAAUAAAA&#10;CACHTuJAfZ8WXS4CAABSBAAADgAAAAAAAAABACAAAAAgAQAAZHJzL2Uyb0RvYy54bWxQSwUGAAAA&#10;AAYABgBZAQAAwAUAAAAA&#10;">
              <v:fill on="f" focussize="0,0"/>
              <v:stroke on="f" weight="0.5pt"/>
              <v:imagedata o:title=""/>
              <o:lock v:ext="edit" aspectratio="f"/>
              <v:textbox inset="0mm,0mm,0mm,0mm" style="mso-fit-shape-to-text:t;">
                <w:txbxContent>
                  <w:p>
                    <w:pPr>
                      <w:pStyle w:val="5"/>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5E4861"/>
    <w:multiLevelType w:val="multilevel"/>
    <w:tmpl w:val="645E4861"/>
    <w:lvl w:ilvl="0" w:tentative="0">
      <w:start w:val="1"/>
      <w:numFmt w:val="decimal"/>
      <w:lvlText w:val="%1."/>
      <w:lvlJc w:val="left"/>
      <w:pPr>
        <w:tabs>
          <w:tab w:val="left" w:pos="420"/>
        </w:tabs>
        <w:ind w:left="1052" w:hanging="420"/>
      </w:pPr>
      <w:rPr>
        <w:rFonts w:hint="default" w:ascii="Times New Roman" w:hAnsi="Times New Roman" w:eastAsia="仿宋_GB2312" w:cs="Times New Roman"/>
        <w:b w:val="0"/>
        <w:bCs w:val="0"/>
        <w:sz w:val="30"/>
        <w:szCs w:val="30"/>
      </w:r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DUzYzA4NzY0MDJiOTVkMTZhNTVlYzUxNjcyMmUifQ=="/>
  </w:docVars>
  <w:rsids>
    <w:rsidRoot w:val="002B723B"/>
    <w:rsid w:val="0000467C"/>
    <w:rsid w:val="000136E0"/>
    <w:rsid w:val="000302F5"/>
    <w:rsid w:val="000322FE"/>
    <w:rsid w:val="000324FC"/>
    <w:rsid w:val="0004596E"/>
    <w:rsid w:val="00046D34"/>
    <w:rsid w:val="00052386"/>
    <w:rsid w:val="0006168D"/>
    <w:rsid w:val="00080C37"/>
    <w:rsid w:val="000839B4"/>
    <w:rsid w:val="0009497A"/>
    <w:rsid w:val="000A2FE3"/>
    <w:rsid w:val="000B0C41"/>
    <w:rsid w:val="000C4ABF"/>
    <w:rsid w:val="000C4F15"/>
    <w:rsid w:val="000D24FA"/>
    <w:rsid w:val="000D7567"/>
    <w:rsid w:val="000E0708"/>
    <w:rsid w:val="000E08F6"/>
    <w:rsid w:val="000E58CD"/>
    <w:rsid w:val="0010502C"/>
    <w:rsid w:val="001124F1"/>
    <w:rsid w:val="0011426F"/>
    <w:rsid w:val="00116A4D"/>
    <w:rsid w:val="00126716"/>
    <w:rsid w:val="00126D6E"/>
    <w:rsid w:val="001802E0"/>
    <w:rsid w:val="00187993"/>
    <w:rsid w:val="00192AEB"/>
    <w:rsid w:val="00197BE4"/>
    <w:rsid w:val="001A105C"/>
    <w:rsid w:val="001A772B"/>
    <w:rsid w:val="001C6300"/>
    <w:rsid w:val="001D007D"/>
    <w:rsid w:val="001F309B"/>
    <w:rsid w:val="001F493B"/>
    <w:rsid w:val="0020015B"/>
    <w:rsid w:val="00213A0E"/>
    <w:rsid w:val="00215B0C"/>
    <w:rsid w:val="002269A7"/>
    <w:rsid w:val="00230254"/>
    <w:rsid w:val="00234195"/>
    <w:rsid w:val="0023475A"/>
    <w:rsid w:val="00234810"/>
    <w:rsid w:val="0024566F"/>
    <w:rsid w:val="00251BAA"/>
    <w:rsid w:val="00251D70"/>
    <w:rsid w:val="0025272B"/>
    <w:rsid w:val="00254EA5"/>
    <w:rsid w:val="00256683"/>
    <w:rsid w:val="00270BBC"/>
    <w:rsid w:val="00283B50"/>
    <w:rsid w:val="00295F9A"/>
    <w:rsid w:val="002A2733"/>
    <w:rsid w:val="002A2DCB"/>
    <w:rsid w:val="002A7553"/>
    <w:rsid w:val="002B1203"/>
    <w:rsid w:val="002B723B"/>
    <w:rsid w:val="002E0BC3"/>
    <w:rsid w:val="002E4FF4"/>
    <w:rsid w:val="002E67AC"/>
    <w:rsid w:val="003012FB"/>
    <w:rsid w:val="00305937"/>
    <w:rsid w:val="003128E2"/>
    <w:rsid w:val="00316040"/>
    <w:rsid w:val="003434BC"/>
    <w:rsid w:val="00343907"/>
    <w:rsid w:val="003441E1"/>
    <w:rsid w:val="003504A1"/>
    <w:rsid w:val="003504D2"/>
    <w:rsid w:val="003517CE"/>
    <w:rsid w:val="00355A16"/>
    <w:rsid w:val="00363C7B"/>
    <w:rsid w:val="00364311"/>
    <w:rsid w:val="00372AB5"/>
    <w:rsid w:val="0037617C"/>
    <w:rsid w:val="00382AA4"/>
    <w:rsid w:val="00390B1A"/>
    <w:rsid w:val="00395D97"/>
    <w:rsid w:val="003A1AFD"/>
    <w:rsid w:val="003A25A4"/>
    <w:rsid w:val="003C0B14"/>
    <w:rsid w:val="003C6D99"/>
    <w:rsid w:val="003D507B"/>
    <w:rsid w:val="003E5A2F"/>
    <w:rsid w:val="003F002A"/>
    <w:rsid w:val="003F1C7F"/>
    <w:rsid w:val="003F3C5B"/>
    <w:rsid w:val="003F4AC0"/>
    <w:rsid w:val="003F587E"/>
    <w:rsid w:val="003F7442"/>
    <w:rsid w:val="00401710"/>
    <w:rsid w:val="0040583C"/>
    <w:rsid w:val="004140B5"/>
    <w:rsid w:val="004168A5"/>
    <w:rsid w:val="004231F2"/>
    <w:rsid w:val="0043599C"/>
    <w:rsid w:val="00441E4A"/>
    <w:rsid w:val="004460FD"/>
    <w:rsid w:val="004510CA"/>
    <w:rsid w:val="00461E44"/>
    <w:rsid w:val="00473E3E"/>
    <w:rsid w:val="004822B3"/>
    <w:rsid w:val="00486A9F"/>
    <w:rsid w:val="00495C21"/>
    <w:rsid w:val="004970F4"/>
    <w:rsid w:val="004A738F"/>
    <w:rsid w:val="004B1827"/>
    <w:rsid w:val="004B1FF3"/>
    <w:rsid w:val="004B33F9"/>
    <w:rsid w:val="004B4658"/>
    <w:rsid w:val="004C00CF"/>
    <w:rsid w:val="004C540F"/>
    <w:rsid w:val="004C5DFC"/>
    <w:rsid w:val="004D01FF"/>
    <w:rsid w:val="004D7928"/>
    <w:rsid w:val="00505B03"/>
    <w:rsid w:val="00510F5D"/>
    <w:rsid w:val="00513F4B"/>
    <w:rsid w:val="00533BDC"/>
    <w:rsid w:val="00535B4F"/>
    <w:rsid w:val="00540332"/>
    <w:rsid w:val="00541ACA"/>
    <w:rsid w:val="005479CD"/>
    <w:rsid w:val="00556255"/>
    <w:rsid w:val="00556648"/>
    <w:rsid w:val="00557A61"/>
    <w:rsid w:val="00564C6C"/>
    <w:rsid w:val="00566DAA"/>
    <w:rsid w:val="00566E7A"/>
    <w:rsid w:val="00572483"/>
    <w:rsid w:val="00573B59"/>
    <w:rsid w:val="005A220E"/>
    <w:rsid w:val="005A3FA7"/>
    <w:rsid w:val="005A6623"/>
    <w:rsid w:val="005B26D2"/>
    <w:rsid w:val="005B4A13"/>
    <w:rsid w:val="005C1DC8"/>
    <w:rsid w:val="005C32DC"/>
    <w:rsid w:val="005C6ECC"/>
    <w:rsid w:val="005C6FA3"/>
    <w:rsid w:val="005E04ED"/>
    <w:rsid w:val="005E177F"/>
    <w:rsid w:val="005F6539"/>
    <w:rsid w:val="00600CA6"/>
    <w:rsid w:val="0060609F"/>
    <w:rsid w:val="0061105A"/>
    <w:rsid w:val="00614527"/>
    <w:rsid w:val="00620B7F"/>
    <w:rsid w:val="00622734"/>
    <w:rsid w:val="006257E1"/>
    <w:rsid w:val="00631BF0"/>
    <w:rsid w:val="0063240F"/>
    <w:rsid w:val="00634A7A"/>
    <w:rsid w:val="006402F0"/>
    <w:rsid w:val="00641470"/>
    <w:rsid w:val="00650199"/>
    <w:rsid w:val="006538F1"/>
    <w:rsid w:val="00680260"/>
    <w:rsid w:val="00680FD2"/>
    <w:rsid w:val="00695F50"/>
    <w:rsid w:val="006A0595"/>
    <w:rsid w:val="006A21A9"/>
    <w:rsid w:val="006B0B77"/>
    <w:rsid w:val="006B35A8"/>
    <w:rsid w:val="006C2771"/>
    <w:rsid w:val="006C6982"/>
    <w:rsid w:val="006D22F4"/>
    <w:rsid w:val="006E0BFE"/>
    <w:rsid w:val="006E1D40"/>
    <w:rsid w:val="006E7798"/>
    <w:rsid w:val="006F2BBF"/>
    <w:rsid w:val="006F5AED"/>
    <w:rsid w:val="007047F3"/>
    <w:rsid w:val="007159E7"/>
    <w:rsid w:val="00716655"/>
    <w:rsid w:val="00730481"/>
    <w:rsid w:val="007364C1"/>
    <w:rsid w:val="00740ED5"/>
    <w:rsid w:val="00742679"/>
    <w:rsid w:val="00742E57"/>
    <w:rsid w:val="00744608"/>
    <w:rsid w:val="007723EE"/>
    <w:rsid w:val="00785C1F"/>
    <w:rsid w:val="007A06FF"/>
    <w:rsid w:val="007A1909"/>
    <w:rsid w:val="007A273D"/>
    <w:rsid w:val="007B6009"/>
    <w:rsid w:val="007C4A9B"/>
    <w:rsid w:val="007C7D68"/>
    <w:rsid w:val="007E130E"/>
    <w:rsid w:val="007F3856"/>
    <w:rsid w:val="007F4077"/>
    <w:rsid w:val="0080601C"/>
    <w:rsid w:val="00812D1F"/>
    <w:rsid w:val="008131D0"/>
    <w:rsid w:val="00813E81"/>
    <w:rsid w:val="00832312"/>
    <w:rsid w:val="00834339"/>
    <w:rsid w:val="00847E54"/>
    <w:rsid w:val="0085572C"/>
    <w:rsid w:val="0086554A"/>
    <w:rsid w:val="008718DC"/>
    <w:rsid w:val="0087557D"/>
    <w:rsid w:val="008853AC"/>
    <w:rsid w:val="008858AD"/>
    <w:rsid w:val="00886290"/>
    <w:rsid w:val="0088782C"/>
    <w:rsid w:val="008902A1"/>
    <w:rsid w:val="00893B8F"/>
    <w:rsid w:val="008A560A"/>
    <w:rsid w:val="008A60AE"/>
    <w:rsid w:val="008B46E2"/>
    <w:rsid w:val="008C3297"/>
    <w:rsid w:val="008C6D49"/>
    <w:rsid w:val="008C7F64"/>
    <w:rsid w:val="008D7A25"/>
    <w:rsid w:val="008E7A17"/>
    <w:rsid w:val="00904145"/>
    <w:rsid w:val="00913E79"/>
    <w:rsid w:val="009375C8"/>
    <w:rsid w:val="00937D21"/>
    <w:rsid w:val="00946059"/>
    <w:rsid w:val="00956CF7"/>
    <w:rsid w:val="00964A2C"/>
    <w:rsid w:val="009651B0"/>
    <w:rsid w:val="00982F6F"/>
    <w:rsid w:val="00985DC5"/>
    <w:rsid w:val="009873B1"/>
    <w:rsid w:val="00990FE3"/>
    <w:rsid w:val="009958A3"/>
    <w:rsid w:val="009976DA"/>
    <w:rsid w:val="009A220D"/>
    <w:rsid w:val="009A22EA"/>
    <w:rsid w:val="009A7E0E"/>
    <w:rsid w:val="009B0A61"/>
    <w:rsid w:val="009B12DE"/>
    <w:rsid w:val="009C6878"/>
    <w:rsid w:val="009C6BAE"/>
    <w:rsid w:val="009F5083"/>
    <w:rsid w:val="009F71E2"/>
    <w:rsid w:val="00A024E1"/>
    <w:rsid w:val="00A03A42"/>
    <w:rsid w:val="00A1104A"/>
    <w:rsid w:val="00A17558"/>
    <w:rsid w:val="00A20302"/>
    <w:rsid w:val="00A2413E"/>
    <w:rsid w:val="00A25725"/>
    <w:rsid w:val="00A263FF"/>
    <w:rsid w:val="00A67F34"/>
    <w:rsid w:val="00A82F30"/>
    <w:rsid w:val="00A84912"/>
    <w:rsid w:val="00A85B7C"/>
    <w:rsid w:val="00A91EDC"/>
    <w:rsid w:val="00AA2075"/>
    <w:rsid w:val="00AA46F8"/>
    <w:rsid w:val="00AB2F24"/>
    <w:rsid w:val="00AB3C30"/>
    <w:rsid w:val="00AC1C0E"/>
    <w:rsid w:val="00AC371E"/>
    <w:rsid w:val="00AC5668"/>
    <w:rsid w:val="00AC6685"/>
    <w:rsid w:val="00AD4134"/>
    <w:rsid w:val="00AD7E60"/>
    <w:rsid w:val="00AF58E2"/>
    <w:rsid w:val="00AF7615"/>
    <w:rsid w:val="00B207FF"/>
    <w:rsid w:val="00B2270A"/>
    <w:rsid w:val="00B30B14"/>
    <w:rsid w:val="00B34035"/>
    <w:rsid w:val="00B35CBD"/>
    <w:rsid w:val="00B40C58"/>
    <w:rsid w:val="00B5132A"/>
    <w:rsid w:val="00B673F8"/>
    <w:rsid w:val="00B72BC4"/>
    <w:rsid w:val="00B77356"/>
    <w:rsid w:val="00B83927"/>
    <w:rsid w:val="00B84FF1"/>
    <w:rsid w:val="00B935FA"/>
    <w:rsid w:val="00B967ED"/>
    <w:rsid w:val="00BA0CAC"/>
    <w:rsid w:val="00BA0DA7"/>
    <w:rsid w:val="00BA0EAE"/>
    <w:rsid w:val="00BB2CFA"/>
    <w:rsid w:val="00BC0636"/>
    <w:rsid w:val="00BC5EAF"/>
    <w:rsid w:val="00BC717C"/>
    <w:rsid w:val="00BD14A4"/>
    <w:rsid w:val="00BD70B2"/>
    <w:rsid w:val="00BD7F45"/>
    <w:rsid w:val="00BE2A9D"/>
    <w:rsid w:val="00BF0016"/>
    <w:rsid w:val="00BF2271"/>
    <w:rsid w:val="00BF3ED7"/>
    <w:rsid w:val="00C062C0"/>
    <w:rsid w:val="00C146B2"/>
    <w:rsid w:val="00C20818"/>
    <w:rsid w:val="00C32BFA"/>
    <w:rsid w:val="00C45E4B"/>
    <w:rsid w:val="00C46FF6"/>
    <w:rsid w:val="00C51862"/>
    <w:rsid w:val="00C521D7"/>
    <w:rsid w:val="00C5416F"/>
    <w:rsid w:val="00C56FF1"/>
    <w:rsid w:val="00C64B37"/>
    <w:rsid w:val="00C658DD"/>
    <w:rsid w:val="00C87555"/>
    <w:rsid w:val="00C87F7D"/>
    <w:rsid w:val="00C97B57"/>
    <w:rsid w:val="00C97FFA"/>
    <w:rsid w:val="00CA3851"/>
    <w:rsid w:val="00CB1430"/>
    <w:rsid w:val="00CB7AB2"/>
    <w:rsid w:val="00CC15C7"/>
    <w:rsid w:val="00CC31F9"/>
    <w:rsid w:val="00CC4738"/>
    <w:rsid w:val="00CC6B0D"/>
    <w:rsid w:val="00CC70C4"/>
    <w:rsid w:val="00CD671C"/>
    <w:rsid w:val="00CD726A"/>
    <w:rsid w:val="00CE002D"/>
    <w:rsid w:val="00CE3FA4"/>
    <w:rsid w:val="00CE4398"/>
    <w:rsid w:val="00CE5E2F"/>
    <w:rsid w:val="00D01EB6"/>
    <w:rsid w:val="00D04D2A"/>
    <w:rsid w:val="00D15E37"/>
    <w:rsid w:val="00D22327"/>
    <w:rsid w:val="00D45EF8"/>
    <w:rsid w:val="00D5736B"/>
    <w:rsid w:val="00D60A6A"/>
    <w:rsid w:val="00D6195C"/>
    <w:rsid w:val="00D63B07"/>
    <w:rsid w:val="00D700C2"/>
    <w:rsid w:val="00D74712"/>
    <w:rsid w:val="00D93D8B"/>
    <w:rsid w:val="00DA053F"/>
    <w:rsid w:val="00DA1D43"/>
    <w:rsid w:val="00DC0062"/>
    <w:rsid w:val="00DC23BF"/>
    <w:rsid w:val="00DC3F90"/>
    <w:rsid w:val="00DD2684"/>
    <w:rsid w:val="00DE217B"/>
    <w:rsid w:val="00DE2272"/>
    <w:rsid w:val="00DF04E0"/>
    <w:rsid w:val="00DF4BD8"/>
    <w:rsid w:val="00DF4EAE"/>
    <w:rsid w:val="00DF601E"/>
    <w:rsid w:val="00E04663"/>
    <w:rsid w:val="00E05757"/>
    <w:rsid w:val="00E076FD"/>
    <w:rsid w:val="00E15D60"/>
    <w:rsid w:val="00E204AC"/>
    <w:rsid w:val="00E2511C"/>
    <w:rsid w:val="00E255F3"/>
    <w:rsid w:val="00E34A12"/>
    <w:rsid w:val="00E36A55"/>
    <w:rsid w:val="00E4263F"/>
    <w:rsid w:val="00E45FBB"/>
    <w:rsid w:val="00E52080"/>
    <w:rsid w:val="00E62499"/>
    <w:rsid w:val="00E73CEF"/>
    <w:rsid w:val="00E73ECD"/>
    <w:rsid w:val="00E83FFD"/>
    <w:rsid w:val="00EA1C74"/>
    <w:rsid w:val="00EA75B4"/>
    <w:rsid w:val="00EB0635"/>
    <w:rsid w:val="00EB339E"/>
    <w:rsid w:val="00EC1A9B"/>
    <w:rsid w:val="00EC203A"/>
    <w:rsid w:val="00EC3F44"/>
    <w:rsid w:val="00ED1E73"/>
    <w:rsid w:val="00ED4C76"/>
    <w:rsid w:val="00ED571B"/>
    <w:rsid w:val="00EE0352"/>
    <w:rsid w:val="00EE34E1"/>
    <w:rsid w:val="00EF14DE"/>
    <w:rsid w:val="00EF7ACF"/>
    <w:rsid w:val="00F0147C"/>
    <w:rsid w:val="00F11527"/>
    <w:rsid w:val="00F27D08"/>
    <w:rsid w:val="00F32A09"/>
    <w:rsid w:val="00F35F3E"/>
    <w:rsid w:val="00F366E2"/>
    <w:rsid w:val="00F80C9B"/>
    <w:rsid w:val="00F83833"/>
    <w:rsid w:val="00F93715"/>
    <w:rsid w:val="00F94B61"/>
    <w:rsid w:val="00FA18D8"/>
    <w:rsid w:val="00FA2D0E"/>
    <w:rsid w:val="00FB46DE"/>
    <w:rsid w:val="00FD5A4E"/>
    <w:rsid w:val="00FD6D3B"/>
    <w:rsid w:val="00FE20FF"/>
    <w:rsid w:val="00FF7A48"/>
    <w:rsid w:val="016C5840"/>
    <w:rsid w:val="016D0971"/>
    <w:rsid w:val="01B37648"/>
    <w:rsid w:val="02756840"/>
    <w:rsid w:val="0297743D"/>
    <w:rsid w:val="02A80B59"/>
    <w:rsid w:val="03237D1B"/>
    <w:rsid w:val="03E26650"/>
    <w:rsid w:val="03F15029"/>
    <w:rsid w:val="04817AE7"/>
    <w:rsid w:val="059738CB"/>
    <w:rsid w:val="059B76E0"/>
    <w:rsid w:val="05B91B6D"/>
    <w:rsid w:val="05BE211F"/>
    <w:rsid w:val="05CA686F"/>
    <w:rsid w:val="06210D4D"/>
    <w:rsid w:val="071C6FC5"/>
    <w:rsid w:val="07673542"/>
    <w:rsid w:val="084F3999"/>
    <w:rsid w:val="08B76DB9"/>
    <w:rsid w:val="0A173D42"/>
    <w:rsid w:val="0A382225"/>
    <w:rsid w:val="0A4C5ADC"/>
    <w:rsid w:val="0B4B7934"/>
    <w:rsid w:val="0B7F4AEE"/>
    <w:rsid w:val="0B9D7DEA"/>
    <w:rsid w:val="0BD81F60"/>
    <w:rsid w:val="0BF164E4"/>
    <w:rsid w:val="0C026CCE"/>
    <w:rsid w:val="0C93684D"/>
    <w:rsid w:val="0C937383"/>
    <w:rsid w:val="0C996D14"/>
    <w:rsid w:val="0DD03163"/>
    <w:rsid w:val="0DE76247"/>
    <w:rsid w:val="0E034A3B"/>
    <w:rsid w:val="0E0425F9"/>
    <w:rsid w:val="0E1F16D5"/>
    <w:rsid w:val="0E611762"/>
    <w:rsid w:val="0F1B7D6C"/>
    <w:rsid w:val="0F2043E2"/>
    <w:rsid w:val="0F60337D"/>
    <w:rsid w:val="0FA86F8A"/>
    <w:rsid w:val="0FD87D68"/>
    <w:rsid w:val="100930A3"/>
    <w:rsid w:val="10235368"/>
    <w:rsid w:val="10831878"/>
    <w:rsid w:val="10BC7360"/>
    <w:rsid w:val="10EB0599"/>
    <w:rsid w:val="11361BF9"/>
    <w:rsid w:val="115B2BCA"/>
    <w:rsid w:val="124445BA"/>
    <w:rsid w:val="125A651E"/>
    <w:rsid w:val="12A544A2"/>
    <w:rsid w:val="12DF778B"/>
    <w:rsid w:val="12E34640"/>
    <w:rsid w:val="133236CD"/>
    <w:rsid w:val="136E389A"/>
    <w:rsid w:val="14493D59"/>
    <w:rsid w:val="14C021D9"/>
    <w:rsid w:val="152B4E64"/>
    <w:rsid w:val="155943A7"/>
    <w:rsid w:val="15D42171"/>
    <w:rsid w:val="16050CEC"/>
    <w:rsid w:val="163634D4"/>
    <w:rsid w:val="163B27DE"/>
    <w:rsid w:val="16826D4F"/>
    <w:rsid w:val="168E3582"/>
    <w:rsid w:val="16C15690"/>
    <w:rsid w:val="16F2564D"/>
    <w:rsid w:val="18F27B86"/>
    <w:rsid w:val="19026F8D"/>
    <w:rsid w:val="1967357D"/>
    <w:rsid w:val="19F13333"/>
    <w:rsid w:val="1AB8095B"/>
    <w:rsid w:val="1ABA0B77"/>
    <w:rsid w:val="1B131D4F"/>
    <w:rsid w:val="1B8E65C7"/>
    <w:rsid w:val="1BC71575"/>
    <w:rsid w:val="1C4814A3"/>
    <w:rsid w:val="1D563F66"/>
    <w:rsid w:val="1D5E3A23"/>
    <w:rsid w:val="1DDB4DCD"/>
    <w:rsid w:val="1DE101C9"/>
    <w:rsid w:val="1DF95513"/>
    <w:rsid w:val="1E302B54"/>
    <w:rsid w:val="1E326C77"/>
    <w:rsid w:val="1E8021D9"/>
    <w:rsid w:val="1F224F5E"/>
    <w:rsid w:val="1FBC447A"/>
    <w:rsid w:val="1FCA4DB5"/>
    <w:rsid w:val="205D4418"/>
    <w:rsid w:val="20C64363"/>
    <w:rsid w:val="20F74921"/>
    <w:rsid w:val="216A3AFC"/>
    <w:rsid w:val="216B39E8"/>
    <w:rsid w:val="21821C7B"/>
    <w:rsid w:val="22C22D4D"/>
    <w:rsid w:val="22C328AA"/>
    <w:rsid w:val="231E37D1"/>
    <w:rsid w:val="23965063"/>
    <w:rsid w:val="24111849"/>
    <w:rsid w:val="241450E7"/>
    <w:rsid w:val="24C366CC"/>
    <w:rsid w:val="25575658"/>
    <w:rsid w:val="25C64958"/>
    <w:rsid w:val="25F30BE6"/>
    <w:rsid w:val="2608403D"/>
    <w:rsid w:val="262C75C1"/>
    <w:rsid w:val="26775535"/>
    <w:rsid w:val="26CC7C68"/>
    <w:rsid w:val="26E933FA"/>
    <w:rsid w:val="273738C4"/>
    <w:rsid w:val="27B54EBB"/>
    <w:rsid w:val="28653466"/>
    <w:rsid w:val="28DC3B08"/>
    <w:rsid w:val="29064F5D"/>
    <w:rsid w:val="29166787"/>
    <w:rsid w:val="2A1D3D54"/>
    <w:rsid w:val="2A770BCB"/>
    <w:rsid w:val="2AB9105F"/>
    <w:rsid w:val="2BD0601C"/>
    <w:rsid w:val="2C3167C0"/>
    <w:rsid w:val="2C457A4A"/>
    <w:rsid w:val="2C4A4F99"/>
    <w:rsid w:val="2C605DE0"/>
    <w:rsid w:val="2C64231A"/>
    <w:rsid w:val="2C7E6581"/>
    <w:rsid w:val="2CAB70DA"/>
    <w:rsid w:val="2CFC63A5"/>
    <w:rsid w:val="2D7A22F0"/>
    <w:rsid w:val="2E213D7B"/>
    <w:rsid w:val="2E270F88"/>
    <w:rsid w:val="2E2E2FB7"/>
    <w:rsid w:val="2E570D90"/>
    <w:rsid w:val="2E652751"/>
    <w:rsid w:val="2E864DD8"/>
    <w:rsid w:val="300C7482"/>
    <w:rsid w:val="305D7B83"/>
    <w:rsid w:val="308F7243"/>
    <w:rsid w:val="309F1F4A"/>
    <w:rsid w:val="31967FB8"/>
    <w:rsid w:val="321B03D3"/>
    <w:rsid w:val="32224069"/>
    <w:rsid w:val="328F4E93"/>
    <w:rsid w:val="32DC0722"/>
    <w:rsid w:val="32E35368"/>
    <w:rsid w:val="32F16369"/>
    <w:rsid w:val="32F51F7D"/>
    <w:rsid w:val="33131E56"/>
    <w:rsid w:val="338B4321"/>
    <w:rsid w:val="33A1074F"/>
    <w:rsid w:val="33A1607D"/>
    <w:rsid w:val="33EC114E"/>
    <w:rsid w:val="340A2C7D"/>
    <w:rsid w:val="343A1261"/>
    <w:rsid w:val="346A6CAE"/>
    <w:rsid w:val="34F41002"/>
    <w:rsid w:val="351B7189"/>
    <w:rsid w:val="35427981"/>
    <w:rsid w:val="355A210D"/>
    <w:rsid w:val="35FC0DE6"/>
    <w:rsid w:val="365870D3"/>
    <w:rsid w:val="368C0490"/>
    <w:rsid w:val="369F5373"/>
    <w:rsid w:val="37223570"/>
    <w:rsid w:val="3741687A"/>
    <w:rsid w:val="379C7A8F"/>
    <w:rsid w:val="37B50546"/>
    <w:rsid w:val="37BE2B1E"/>
    <w:rsid w:val="37E9399E"/>
    <w:rsid w:val="38105333"/>
    <w:rsid w:val="38D471BF"/>
    <w:rsid w:val="38E9222D"/>
    <w:rsid w:val="39435D27"/>
    <w:rsid w:val="394C72B1"/>
    <w:rsid w:val="395174BE"/>
    <w:rsid w:val="398668B2"/>
    <w:rsid w:val="3ABE5170"/>
    <w:rsid w:val="3ACF322D"/>
    <w:rsid w:val="3AD31E7F"/>
    <w:rsid w:val="3AD36929"/>
    <w:rsid w:val="3B3C3AFD"/>
    <w:rsid w:val="3B486353"/>
    <w:rsid w:val="3B752F28"/>
    <w:rsid w:val="3B932780"/>
    <w:rsid w:val="3BC65F01"/>
    <w:rsid w:val="3BCB17AB"/>
    <w:rsid w:val="3BD71679"/>
    <w:rsid w:val="3BE6763F"/>
    <w:rsid w:val="3C132139"/>
    <w:rsid w:val="3C3F5E9C"/>
    <w:rsid w:val="3D43791C"/>
    <w:rsid w:val="3D833920"/>
    <w:rsid w:val="3D8765FE"/>
    <w:rsid w:val="3DD903E8"/>
    <w:rsid w:val="3DFC38F7"/>
    <w:rsid w:val="3E216B7E"/>
    <w:rsid w:val="3E9C34EF"/>
    <w:rsid w:val="3EAE46D3"/>
    <w:rsid w:val="3EEC1065"/>
    <w:rsid w:val="3F393D09"/>
    <w:rsid w:val="3F455D9F"/>
    <w:rsid w:val="3FA76219"/>
    <w:rsid w:val="3FB85CBF"/>
    <w:rsid w:val="4006103B"/>
    <w:rsid w:val="40143BAC"/>
    <w:rsid w:val="40213D14"/>
    <w:rsid w:val="40626923"/>
    <w:rsid w:val="407F630B"/>
    <w:rsid w:val="40C447AA"/>
    <w:rsid w:val="40F72C55"/>
    <w:rsid w:val="40FC4631"/>
    <w:rsid w:val="40FF1225"/>
    <w:rsid w:val="411263EA"/>
    <w:rsid w:val="42F863BC"/>
    <w:rsid w:val="42FF1201"/>
    <w:rsid w:val="43256492"/>
    <w:rsid w:val="432C29F7"/>
    <w:rsid w:val="433544D2"/>
    <w:rsid w:val="433A3D54"/>
    <w:rsid w:val="436409AC"/>
    <w:rsid w:val="43713C1A"/>
    <w:rsid w:val="43B909DE"/>
    <w:rsid w:val="44027B4F"/>
    <w:rsid w:val="440A125A"/>
    <w:rsid w:val="440C13BC"/>
    <w:rsid w:val="449F13EB"/>
    <w:rsid w:val="44D829E9"/>
    <w:rsid w:val="45255607"/>
    <w:rsid w:val="45463D49"/>
    <w:rsid w:val="457C4AF8"/>
    <w:rsid w:val="458200AF"/>
    <w:rsid w:val="45A2455E"/>
    <w:rsid w:val="45EB04E4"/>
    <w:rsid w:val="46416525"/>
    <w:rsid w:val="46560EA5"/>
    <w:rsid w:val="46D96E31"/>
    <w:rsid w:val="47D279FA"/>
    <w:rsid w:val="480F7AE3"/>
    <w:rsid w:val="488E40A8"/>
    <w:rsid w:val="49110566"/>
    <w:rsid w:val="49941F85"/>
    <w:rsid w:val="49D36FD8"/>
    <w:rsid w:val="49E512F6"/>
    <w:rsid w:val="4A004457"/>
    <w:rsid w:val="4A507953"/>
    <w:rsid w:val="4AA251CE"/>
    <w:rsid w:val="4AB223A6"/>
    <w:rsid w:val="4ADF1272"/>
    <w:rsid w:val="4B045373"/>
    <w:rsid w:val="4B221C9D"/>
    <w:rsid w:val="4B271062"/>
    <w:rsid w:val="4B331E13"/>
    <w:rsid w:val="4B5856BF"/>
    <w:rsid w:val="4B6576DA"/>
    <w:rsid w:val="4BD43407"/>
    <w:rsid w:val="4BD6609F"/>
    <w:rsid w:val="4C2D26A8"/>
    <w:rsid w:val="4C4F552C"/>
    <w:rsid w:val="4C5162CB"/>
    <w:rsid w:val="4CDF3BF1"/>
    <w:rsid w:val="4D0C11C7"/>
    <w:rsid w:val="4D311E04"/>
    <w:rsid w:val="4D6A7124"/>
    <w:rsid w:val="4D7744D8"/>
    <w:rsid w:val="4D902529"/>
    <w:rsid w:val="4E545BD8"/>
    <w:rsid w:val="4EE54365"/>
    <w:rsid w:val="4F1E452A"/>
    <w:rsid w:val="4F3063F6"/>
    <w:rsid w:val="4F4032E2"/>
    <w:rsid w:val="4FC415F0"/>
    <w:rsid w:val="50E37137"/>
    <w:rsid w:val="51847D79"/>
    <w:rsid w:val="51871489"/>
    <w:rsid w:val="51B75232"/>
    <w:rsid w:val="521C69F4"/>
    <w:rsid w:val="52973710"/>
    <w:rsid w:val="5299375D"/>
    <w:rsid w:val="53034162"/>
    <w:rsid w:val="5382777D"/>
    <w:rsid w:val="543450F9"/>
    <w:rsid w:val="54C87209"/>
    <w:rsid w:val="55006019"/>
    <w:rsid w:val="550C1A7A"/>
    <w:rsid w:val="55486807"/>
    <w:rsid w:val="555A3298"/>
    <w:rsid w:val="556E28FF"/>
    <w:rsid w:val="55BD1FBD"/>
    <w:rsid w:val="56347D37"/>
    <w:rsid w:val="564A67FF"/>
    <w:rsid w:val="579E52AC"/>
    <w:rsid w:val="58306B5A"/>
    <w:rsid w:val="587F10C8"/>
    <w:rsid w:val="589A3C73"/>
    <w:rsid w:val="58A93943"/>
    <w:rsid w:val="598C283B"/>
    <w:rsid w:val="59B95475"/>
    <w:rsid w:val="59DB41B3"/>
    <w:rsid w:val="5A357EDB"/>
    <w:rsid w:val="5A881BF3"/>
    <w:rsid w:val="5ABF7C1C"/>
    <w:rsid w:val="5B293E0E"/>
    <w:rsid w:val="5B861CD8"/>
    <w:rsid w:val="5B920779"/>
    <w:rsid w:val="5B98021F"/>
    <w:rsid w:val="5BB31893"/>
    <w:rsid w:val="5D2D4D99"/>
    <w:rsid w:val="5D7800A9"/>
    <w:rsid w:val="5E2F077C"/>
    <w:rsid w:val="5E741C42"/>
    <w:rsid w:val="5E777A1D"/>
    <w:rsid w:val="5EEC3C3A"/>
    <w:rsid w:val="5FB9136B"/>
    <w:rsid w:val="5FEC0684"/>
    <w:rsid w:val="60CC0ED3"/>
    <w:rsid w:val="614874A5"/>
    <w:rsid w:val="61CA72C2"/>
    <w:rsid w:val="61DA672F"/>
    <w:rsid w:val="6231659D"/>
    <w:rsid w:val="62332C93"/>
    <w:rsid w:val="62560479"/>
    <w:rsid w:val="62A75DC7"/>
    <w:rsid w:val="62E25EC5"/>
    <w:rsid w:val="634D25BC"/>
    <w:rsid w:val="63556DFF"/>
    <w:rsid w:val="636C7527"/>
    <w:rsid w:val="63780DF6"/>
    <w:rsid w:val="642F1E02"/>
    <w:rsid w:val="64514D24"/>
    <w:rsid w:val="6485434B"/>
    <w:rsid w:val="64B31FAD"/>
    <w:rsid w:val="64EC39E8"/>
    <w:rsid w:val="65A958CB"/>
    <w:rsid w:val="65FF07B9"/>
    <w:rsid w:val="66012E77"/>
    <w:rsid w:val="66181E3F"/>
    <w:rsid w:val="664E200A"/>
    <w:rsid w:val="669058B5"/>
    <w:rsid w:val="66F263D4"/>
    <w:rsid w:val="676E0F01"/>
    <w:rsid w:val="67924DD9"/>
    <w:rsid w:val="682569E8"/>
    <w:rsid w:val="68B803F9"/>
    <w:rsid w:val="68DC2552"/>
    <w:rsid w:val="68FB2DEF"/>
    <w:rsid w:val="692A44A8"/>
    <w:rsid w:val="69A53088"/>
    <w:rsid w:val="69CE430B"/>
    <w:rsid w:val="6A2912F4"/>
    <w:rsid w:val="6A336436"/>
    <w:rsid w:val="6A550030"/>
    <w:rsid w:val="6B0B7C00"/>
    <w:rsid w:val="6B4849B1"/>
    <w:rsid w:val="6B785AE3"/>
    <w:rsid w:val="6B824AD0"/>
    <w:rsid w:val="6BDC2394"/>
    <w:rsid w:val="6C5D623A"/>
    <w:rsid w:val="6C8600BC"/>
    <w:rsid w:val="6C951E0A"/>
    <w:rsid w:val="6CD164CD"/>
    <w:rsid w:val="6CF05300"/>
    <w:rsid w:val="6D4D1AFA"/>
    <w:rsid w:val="6E0B53FA"/>
    <w:rsid w:val="6E101AE0"/>
    <w:rsid w:val="6E671ED8"/>
    <w:rsid w:val="6F13197C"/>
    <w:rsid w:val="6FCA5DEF"/>
    <w:rsid w:val="704418A0"/>
    <w:rsid w:val="704445AF"/>
    <w:rsid w:val="71151016"/>
    <w:rsid w:val="71163237"/>
    <w:rsid w:val="711F6CFC"/>
    <w:rsid w:val="71291948"/>
    <w:rsid w:val="71483401"/>
    <w:rsid w:val="71877F2B"/>
    <w:rsid w:val="71B34A79"/>
    <w:rsid w:val="71BB2380"/>
    <w:rsid w:val="726227FC"/>
    <w:rsid w:val="732130B9"/>
    <w:rsid w:val="74156A83"/>
    <w:rsid w:val="74327D69"/>
    <w:rsid w:val="75072E16"/>
    <w:rsid w:val="7524643D"/>
    <w:rsid w:val="753D4E5A"/>
    <w:rsid w:val="75C20B72"/>
    <w:rsid w:val="769963C7"/>
    <w:rsid w:val="76CE65F1"/>
    <w:rsid w:val="776950C2"/>
    <w:rsid w:val="77CC1E6A"/>
    <w:rsid w:val="78111F25"/>
    <w:rsid w:val="78542972"/>
    <w:rsid w:val="789814E8"/>
    <w:rsid w:val="79181E66"/>
    <w:rsid w:val="798B060F"/>
    <w:rsid w:val="7A143707"/>
    <w:rsid w:val="7A243353"/>
    <w:rsid w:val="7A321B2B"/>
    <w:rsid w:val="7A5F5873"/>
    <w:rsid w:val="7A867AEA"/>
    <w:rsid w:val="7AA51CEE"/>
    <w:rsid w:val="7AC35E02"/>
    <w:rsid w:val="7B034EB4"/>
    <w:rsid w:val="7B57541E"/>
    <w:rsid w:val="7B736685"/>
    <w:rsid w:val="7C0903C4"/>
    <w:rsid w:val="7C0D22DA"/>
    <w:rsid w:val="7C2C5C26"/>
    <w:rsid w:val="7C8507C0"/>
    <w:rsid w:val="7D171496"/>
    <w:rsid w:val="7D2E4430"/>
    <w:rsid w:val="7DA42E94"/>
    <w:rsid w:val="7DAB00AE"/>
    <w:rsid w:val="7DEA1C6E"/>
    <w:rsid w:val="7E1D6F1F"/>
    <w:rsid w:val="7E4F123D"/>
    <w:rsid w:val="7E88155A"/>
    <w:rsid w:val="7E9F26E2"/>
    <w:rsid w:val="7F032C71"/>
    <w:rsid w:val="7F0F3632"/>
    <w:rsid w:val="7F317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3"/>
    <w:unhideWhenUsed/>
    <w:qFormat/>
    <w:uiPriority w:val="9"/>
    <w:pPr>
      <w:keepLines/>
      <w:spacing w:before="120" w:after="120"/>
      <w:outlineLvl w:val="1"/>
    </w:pPr>
    <w:rPr>
      <w:rFonts w:asciiTheme="majorHAnsi" w:hAnsiTheme="majorHAnsi" w:cstheme="majorBidi"/>
      <w:b/>
      <w:bCs/>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unhideWhenUsed/>
    <w:qFormat/>
    <w:uiPriority w:val="99"/>
    <w:pPr>
      <w:spacing w:line="600" w:lineRule="atLeast"/>
      <w:ind w:firstLine="200" w:firstLineChars="200"/>
      <w:jc w:val="left"/>
    </w:pPr>
    <w:rPr>
      <w:rFonts w:ascii="Calibri" w:hAnsi="Calibri" w:eastAsia="仿宋_GB2312" w:cs="Times New Roman"/>
      <w:sz w:val="32"/>
      <w:szCs w:val="24"/>
    </w:r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0"/>
    <w:pPr>
      <w:spacing w:before="6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 w:type="paragraph" w:styleId="15">
    <w:name w:val="List Paragraph"/>
    <w:basedOn w:val="1"/>
    <w:qFormat/>
    <w:uiPriority w:val="34"/>
    <w:pPr>
      <w:spacing w:line="600" w:lineRule="atLeast"/>
      <w:ind w:firstLine="420" w:firstLineChars="200"/>
      <w:jc w:val="left"/>
    </w:pPr>
    <w:rPr>
      <w:rFonts w:ascii="Calibri" w:hAnsi="Calibri" w:eastAsia="仿宋_GB2312" w:cs="Times New Roman"/>
      <w:sz w:val="32"/>
      <w:szCs w:val="24"/>
    </w:rPr>
  </w:style>
  <w:style w:type="character" w:customStyle="1" w:styleId="16">
    <w:name w:val="批注文字 Char"/>
    <w:basedOn w:val="11"/>
    <w:link w:val="3"/>
    <w:qFormat/>
    <w:uiPriority w:val="99"/>
    <w:rPr>
      <w:rFonts w:ascii="Calibri" w:hAnsi="Calibri" w:eastAsia="仿宋_GB2312" w:cs="Times New Roman"/>
      <w:sz w:val="32"/>
      <w:szCs w:val="24"/>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批注框文本 Char"/>
    <w:basedOn w:val="11"/>
    <w:link w:val="4"/>
    <w:semiHidden/>
    <w:qFormat/>
    <w:uiPriority w:val="99"/>
    <w:rPr>
      <w:sz w:val="18"/>
      <w:szCs w:val="18"/>
    </w:rPr>
  </w:style>
  <w:style w:type="paragraph" w:customStyle="1" w:styleId="19">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msolistparagraph"/>
    <w:basedOn w:val="1"/>
    <w:qFormat/>
    <w:uiPriority w:val="0"/>
    <w:pPr>
      <w:ind w:firstLine="420" w:firstLineChars="200"/>
    </w:pPr>
    <w:rPr>
      <w:rFonts w:hint="eastAsia" w:ascii="Cambria" w:hAnsi="Cambria" w:eastAsia="宋体" w:cs="Times New Roman"/>
      <w:sz w:val="24"/>
      <w:szCs w:val="24"/>
    </w:rPr>
  </w:style>
  <w:style w:type="paragraph" w:customStyle="1" w:styleId="21">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2">
    <w:name w:val="fontstyle01"/>
    <w:basedOn w:val="11"/>
    <w:qFormat/>
    <w:uiPriority w:val="0"/>
    <w:rPr>
      <w:rFonts w:hint="eastAsia" w:ascii="宋体" w:hAnsi="宋体" w:eastAsia="宋体" w:cs="宋体"/>
      <w:color w:val="000000"/>
      <w:sz w:val="24"/>
      <w:szCs w:val="24"/>
    </w:rPr>
  </w:style>
  <w:style w:type="character" w:customStyle="1" w:styleId="23">
    <w:name w:val="标题 2 Char"/>
    <w:basedOn w:val="11"/>
    <w:link w:val="2"/>
    <w:qFormat/>
    <w:uiPriority w:val="0"/>
    <w:rPr>
      <w:rFonts w:ascii="等线 Light" w:hAnsi="等线 Light" w:eastAsia="等线 Light" w:cs="Times New Roman"/>
      <w:b/>
      <w:bCs/>
      <w:kern w:val="2"/>
      <w:sz w:val="32"/>
      <w:szCs w:val="32"/>
    </w:rPr>
  </w:style>
  <w:style w:type="paragraph" w:customStyle="1" w:styleId="24">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5">
    <w:name w:val="修订5"/>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6">
    <w:name w:val="修订6"/>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7">
    <w:name w:val="修订7"/>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A81E97-4818-4ADC-B081-24E4A1EA79DB}">
  <ds:schemaRefs/>
</ds:datastoreItem>
</file>

<file path=docProps/app.xml><?xml version="1.0" encoding="utf-8"?>
<Properties xmlns="http://schemas.openxmlformats.org/officeDocument/2006/extended-properties" xmlns:vt="http://schemas.openxmlformats.org/officeDocument/2006/docPropsVTypes">
  <Template>Normal.dotm</Template>
  <Pages>8</Pages>
  <Words>521</Words>
  <Characters>2972</Characters>
  <Lines>24</Lines>
  <Paragraphs>6</Paragraphs>
  <TotalTime>5</TotalTime>
  <ScaleCrop>false</ScaleCrop>
  <LinksUpToDate>false</LinksUpToDate>
  <CharactersWithSpaces>3487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2022-02-14T09:17:00Z</dcterms:created>
  <dc:creator>孙 蔷蔷</dc:creator>
  <cp:lastModifiedBy>陈涛</cp:lastModifiedBy>
  <cp:lastPrinted>2022-02-07T01:19:00Z</cp:lastPrinted>
  <dcterms:modified xsi:type="dcterms:W3CDTF">2022-09-09T03:35:44Z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3B1BA1802E2E4054A57680EF5D04EEB9</vt:lpwstr>
  </property>
</Properties>
</file>