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人皆有不忍人之心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教学反思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人皆有不忍人之心》以人突然看见小孩子将要掉入井里时的反应为依据，论证“人皆有不忍人之心”，由此提出人都有“四端”，进而论述“四端”对为人处世、治理天下的重要性。故而，这篇文章是篇典型的议论文，但是，文章在论断存在一些不合理的之处。因此，我将此篇教学目标设计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1.梳理并积累文言字词；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2.探究孟子在论断时是否有充分合理性。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从课堂呈现结果，有几个问题：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1.这篇文章在文言字词上并不是很难，生僻实词较少。但是，学生翻译仍然有很大问题，有些学生声音很小，好像害怕翻译，也许是由于学生文言功底确实薄弱的原因带来的不自信。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学生思考问题，不能真正站在孟子这个人的角度来考虑问题。不知道来结合孟子“仁政”“王道”思想，结合游说的对象、目的以及时代背景来理解其提出的观点“人皆有不忍人之心”的合理性和伟大性。不知道分角度思考问题，结合人物实际思考问题，还是只是根据已有经验泛泛而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3.对于文章论证思路上的问题，学生很难敏锐地发现个中论断漏洞。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整节课在字词串讲中穿插设疑，目的是想将问题的难度再降低一点，让学生更细节的发现小范围的问题所在。但是呈现的状态值得我深刻反思：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1.考虑文本翻译较容易，确实没有让他们提前预习文本。在文言翻译上对学生的期待放高了一点。后期还是要提前预习，并让学生们多进行翻译练习。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2.在论断上，发现论断bug的意识弱。下次尝试先给他们指导方法，比如看一下读本上的论题、论据、论证方式的规则，再来找一找，或许效果会好一点。毕竟不能急功近利。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mRmZTZhMDgyM2JkN2I2ZWM2NWYyOGFhN2U0MGIifQ=="/>
  </w:docVars>
  <w:rsids>
    <w:rsidRoot w:val="00000000"/>
    <w:rsid w:val="529F01B3"/>
    <w:rsid w:val="5E6A32E8"/>
    <w:rsid w:val="776321DE"/>
    <w:rsid w:val="779501DA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648</Characters>
  <Lines>0</Lines>
  <Paragraphs>0</Paragraphs>
  <TotalTime>43</TotalTime>
  <ScaleCrop>false</ScaleCrop>
  <LinksUpToDate>false</LinksUpToDate>
  <CharactersWithSpaces>649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2022-09-16T06:30:59Z</dcterms:created>
  <dc:creator>86152</dc:creator>
  <cp:lastModifiedBy>WPS_1603022330</cp:lastModifiedBy>
  <dcterms:modified xsi:type="dcterms:W3CDTF">2022-09-16T07:14:37Z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747BB71E126F47D48AE1E6C03E611A79</vt:lpwstr>
  </property>
</Properties>
</file>