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bookmarkStart w:id="0" w:name="_GoBack"/>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default" w:eastAsia="宋体"/>
                <w:sz w:val="24"/>
                <w:lang w:val="en-US" w:eastAsia="zh-CN"/>
              </w:rPr>
            </w:pPr>
            <w:r>
              <w:rPr>
                <w:rFonts w:hint="eastAsia"/>
                <w:sz w:val="24"/>
                <w:lang w:val="en-US" w:eastAsia="zh-CN"/>
              </w:rPr>
              <w:t>当代体育科技</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jc w:val="center"/>
              <w:rPr>
                <w:rFonts w:hint="eastAsia" w:ascii="宋体" w:hAnsi="宋体" w:cs="宋体"/>
                <w:sz w:val="24"/>
                <w:szCs w:val="24"/>
                <w:lang w:eastAsia="zh-CN"/>
              </w:rPr>
            </w:pPr>
            <w:r>
              <w:rPr>
                <w:rFonts w:hint="eastAsia" w:ascii="宋体" w:hAnsi="宋体" w:cs="宋体"/>
                <w:sz w:val="24"/>
                <w:szCs w:val="24"/>
                <w:lang w:eastAsia="zh-CN"/>
              </w:rPr>
              <w:t>《</w:t>
            </w:r>
            <w:r>
              <w:rPr>
                <w:rFonts w:ascii="宋体" w:hAnsi="宋体" w:eastAsia="宋体" w:cs="宋体"/>
                <w:sz w:val="24"/>
                <w:szCs w:val="24"/>
              </w:rPr>
              <w:t>“学练赛评”一体化的多维解读</w:t>
            </w:r>
            <w:r>
              <w:rPr>
                <w:rFonts w:hint="eastAsia" w:ascii="宋体" w:hAnsi="宋体" w:cs="宋体"/>
                <w:sz w:val="24"/>
                <w:szCs w:val="24"/>
                <w:lang w:eastAsia="zh-CN"/>
              </w:rPr>
              <w:t>》</w:t>
            </w:r>
          </w:p>
          <w:p>
            <w:pPr>
              <w:ind w:firstLine="480" w:firstLineChars="200"/>
              <w:jc w:val="both"/>
              <w:rPr>
                <w:rFonts w:hint="eastAsia" w:ascii="宋体" w:hAnsi="宋体" w:cs="宋体"/>
                <w:sz w:val="24"/>
                <w:szCs w:val="24"/>
                <w:lang w:eastAsia="zh-CN"/>
              </w:rPr>
            </w:pPr>
            <w:r>
              <w:rPr>
                <w:rFonts w:ascii="宋体" w:hAnsi="宋体" w:eastAsia="宋体" w:cs="宋体"/>
                <w:sz w:val="24"/>
                <w:szCs w:val="24"/>
              </w:rPr>
              <w:t>在体育课堂教学中，“学”的过程是通过学习单一身体练习来实现的。但为避免学习的枯燥无味，教师在对教学方法进行设计时要根据教学内容进行合理化 思考，包括情境导入、动作要领的表述及示范动作的展示，要做到切合教材、学情实际。同时要明确“单一的身 体练习”就是教学的课时内容，两者是相统一的。这说明一次课的最终目的之一，就是要让学生最终能够掌握“单一的身体练习”</w:t>
            </w:r>
            <w:r>
              <w:rPr>
                <w:rFonts w:hint="eastAsia" w:ascii="宋体" w:hAnsi="宋体" w:cs="宋体"/>
                <w:sz w:val="24"/>
                <w:szCs w:val="24"/>
                <w:lang w:eastAsia="zh-CN"/>
              </w:rPr>
              <w:t>，</w:t>
            </w:r>
            <w:r>
              <w:rPr>
                <w:rFonts w:ascii="宋体" w:hAnsi="宋体" w:eastAsia="宋体" w:cs="宋体"/>
                <w:sz w:val="24"/>
                <w:szCs w:val="24"/>
              </w:rPr>
              <w:t>只不过需要通过组合动作、比赛 和评价等多种方式来实现这一目标，完善教学效果。</w:t>
            </w:r>
          </w:p>
          <w:p>
            <w:pPr>
              <w:ind w:firstLine="480" w:firstLineChars="200"/>
              <w:jc w:val="both"/>
              <w:rPr>
                <w:rFonts w:ascii="宋体" w:hAnsi="宋体" w:eastAsia="宋体" w:cs="宋体"/>
                <w:sz w:val="24"/>
                <w:szCs w:val="24"/>
              </w:rPr>
            </w:pPr>
            <w:r>
              <w:rPr>
                <w:rFonts w:ascii="宋体" w:hAnsi="宋体" w:eastAsia="宋体" w:cs="宋体"/>
                <w:sz w:val="24"/>
                <w:szCs w:val="24"/>
              </w:rPr>
              <w:t>课时内容与单一身体练习的关系是相统一的，而掌握“单一的身体练习”即是课堂教学的最终目的之一。那么在“练”的过程中，进行“组合练习”的最终目的便是让“单一的身体练习”得以巩固和提高。</w:t>
            </w:r>
          </w:p>
          <w:p>
            <w:pPr>
              <w:ind w:firstLine="480" w:firstLineChars="200"/>
              <w:jc w:val="both"/>
              <w:rPr>
                <w:rFonts w:ascii="宋体" w:hAnsi="宋体" w:eastAsia="宋体" w:cs="宋体"/>
                <w:sz w:val="24"/>
                <w:szCs w:val="24"/>
              </w:rPr>
            </w:pPr>
            <w:r>
              <w:rPr>
                <w:rFonts w:ascii="宋体" w:hAnsi="宋体" w:eastAsia="宋体" w:cs="宋体"/>
                <w:sz w:val="24"/>
                <w:szCs w:val="24"/>
              </w:rPr>
              <w:t>校内体育竞赛是学校体育教育的重要组成部分，学校体育若想充分发挥其教育功能，“学练赛评”各个环节缺一不可。之所以将“赛”和“评”放到一起进 行讨论，是因为比赛的结果和成绩，或者说通过参与比赛的表现和对比便可得出最真实、深刻的评价。毫不夸张的说，只有通过体育比赛，学校体育才能发挥其最高级的育人功能，遵守规则、尊重他人、团结协作、勇于竞争等优良品质的养成都必须依托于体育竞赛。同时，校园体育竞赛能够营造良好的校园体育文化氛围，使更多的学生参与其中，促使其养成健康的运动习惯和生活方式，树立终身体育理念。</w:t>
            </w:r>
          </w:p>
          <w:p>
            <w:pPr>
              <w:ind w:firstLine="480" w:firstLineChars="200"/>
              <w:jc w:val="both"/>
              <w:rPr>
                <w:rFonts w:hint="eastAsia" w:ascii="宋体" w:hAnsi="宋体" w:eastAsia="宋体" w:cs="宋体"/>
                <w:sz w:val="24"/>
                <w:szCs w:val="24"/>
                <w:lang w:eastAsia="zh-CN"/>
              </w:rPr>
            </w:pPr>
            <w:r>
              <w:rPr>
                <w:rFonts w:ascii="宋体" w:hAnsi="宋体" w:eastAsia="宋体" w:cs="宋体"/>
                <w:sz w:val="24"/>
                <w:szCs w:val="24"/>
              </w:rPr>
              <w:t>以教学内容改革为核心，体育课程改革必须有效规划大中小学不同阶段体育课程的整体设计，继而对 整体的体育教学及各个学段下的体育课设置进行优 化组合，避免不必要的体育教学内容的重复，实现学校体育教学资源高效配置，提高体育教学效率。同时，不同学段体育课的合理衔接能够提高学生运动参与的积极性和教师教学工作的热情，增强体育教育的影响力和感染力，促进学生身心健康，掌握运动技能，实现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p>
          <w:p>
            <w:pPr>
              <w:pStyle w:val="5"/>
              <w:spacing w:before="150" w:beforeAutospacing="0" w:after="0" w:afterAutospacing="0" w:line="360" w:lineRule="auto"/>
              <w:ind w:firstLine="480" w:firstLineChars="200"/>
              <w:rPr>
                <w:sz w:val="28"/>
                <w:szCs w:val="28"/>
              </w:rPr>
            </w:pPr>
            <w:r>
              <w:rPr>
                <w:rFonts w:ascii="宋体" w:hAnsi="宋体" w:eastAsia="宋体" w:cs="宋体"/>
                <w:sz w:val="24"/>
                <w:szCs w:val="24"/>
              </w:rPr>
              <w:t>学校体育改革与学科核心素养息息相关。在共同目标下，学科核心素养为学校体育改革指明了方向、明确了重点，而学校体育改革也应聚焦于培养学生的体 育学科核心素养这一目标。沿着这一目标和方向进行学校体育改革难度无疑会加大，包括改革顶层设计的难度、体育教师的教学难度和学生的学习压力及改 革的可持续发展等。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CC236A9"/>
    <w:rsid w:val="75484DF6"/>
    <w:rsid w:val="7D6128E1"/>
    <w:rsid w:val="7E2E51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qFormat/>
    <w:uiPriority w:val="99"/>
    <w:rPr>
      <w:kern w:val="2"/>
      <w:sz w:val="18"/>
      <w:szCs w:val="18"/>
    </w:rPr>
  </w:style>
  <w:style w:type="character" w:customStyle="1" w:styleId="10">
    <w:name w:val="页脚 Char"/>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960</Words>
  <Characters>965</Characters>
  <Lines>1</Lines>
  <Paragraphs>1</Paragraphs>
  <TotalTime>65</TotalTime>
  <ScaleCrop>false</ScaleCrop>
  <LinksUpToDate>false</LinksUpToDate>
  <CharactersWithSpaces>974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2022-09-11T11:52:10Z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B0228BF164A4496082FCB072BCAC9B68</vt:lpwstr>
  </property>
</Properties>
</file>