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28"/>
          <w:szCs w:val="28"/>
        </w:rPr>
      </w:pPr>
      <w:r>
        <w:rPr>
          <w:rFonts w:hint="eastAsia" w:ascii="黑体" w:hAnsi="黑体" w:eastAsia="黑体"/>
          <w:b/>
          <w:sz w:val="28"/>
          <w:szCs w:val="28"/>
        </w:rPr>
        <w:t>《基于“学、练、赛、评”深入开展校园足球的实践研究》</w:t>
      </w:r>
    </w:p>
    <w:p>
      <w:pPr>
        <w:jc w:val="center"/>
        <w:rPr>
          <w:rFonts w:ascii="黑体" w:hAnsi="黑体" w:eastAsia="黑体"/>
          <w:b/>
          <w:sz w:val="36"/>
          <w:szCs w:val="36"/>
        </w:rPr>
      </w:pPr>
      <w:r>
        <w:rPr>
          <w:rFonts w:hint="eastAsia" w:ascii="黑体" w:hAnsi="黑体" w:eastAsia="黑体"/>
          <w:b/>
          <w:sz w:val="36"/>
          <w:szCs w:val="36"/>
        </w:rPr>
        <w:t>学习札记</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1559"/>
        <w:gridCol w:w="2127"/>
        <w:gridCol w:w="155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01" w:type="dxa"/>
            <w:vAlign w:val="center"/>
          </w:tcPr>
          <w:p>
            <w:pPr>
              <w:rPr>
                <w:b/>
                <w:sz w:val="28"/>
                <w:szCs w:val="28"/>
              </w:rPr>
            </w:pPr>
            <w:r>
              <w:rPr>
                <w:rFonts w:hint="eastAsia"/>
                <w:b/>
                <w:sz w:val="28"/>
                <w:szCs w:val="28"/>
              </w:rPr>
              <w:t>学习人</w:t>
            </w:r>
          </w:p>
        </w:tc>
        <w:tc>
          <w:tcPr>
            <w:tcW w:w="850" w:type="dxa"/>
            <w:vAlign w:val="center"/>
          </w:tcPr>
          <w:p>
            <w:pPr>
              <w:rPr>
                <w:rFonts w:hint="eastAsia" w:eastAsia="宋体"/>
                <w:sz w:val="28"/>
                <w:szCs w:val="28"/>
                <w:lang w:val="en-US" w:eastAsia="zh-CN"/>
              </w:rPr>
            </w:pPr>
            <w:r>
              <w:rPr>
                <w:rFonts w:hint="eastAsia"/>
                <w:sz w:val="28"/>
                <w:szCs w:val="28"/>
                <w:lang w:val="en-US" w:eastAsia="zh-CN"/>
              </w:rPr>
              <w:t>黄健</w:t>
            </w:r>
          </w:p>
        </w:tc>
        <w:tc>
          <w:tcPr>
            <w:tcW w:w="1559" w:type="dxa"/>
            <w:vAlign w:val="center"/>
          </w:tcPr>
          <w:p>
            <w:pPr>
              <w:rPr>
                <w:b/>
                <w:sz w:val="28"/>
                <w:szCs w:val="28"/>
              </w:rPr>
            </w:pPr>
            <w:r>
              <w:rPr>
                <w:rFonts w:hint="eastAsia"/>
                <w:b/>
                <w:sz w:val="28"/>
                <w:szCs w:val="28"/>
              </w:rPr>
              <w:t>摘录来源</w:t>
            </w:r>
          </w:p>
        </w:tc>
        <w:tc>
          <w:tcPr>
            <w:tcW w:w="2127" w:type="dxa"/>
            <w:vAlign w:val="center"/>
          </w:tcPr>
          <w:p>
            <w:pPr>
              <w:rPr>
                <w:sz w:val="24"/>
              </w:rPr>
            </w:pPr>
            <w:r>
              <w:rPr>
                <w:rFonts w:hint="eastAsia"/>
                <w:sz w:val="24"/>
              </w:rPr>
              <w:t>《体育教学》</w:t>
            </w:r>
          </w:p>
        </w:tc>
        <w:tc>
          <w:tcPr>
            <w:tcW w:w="1559" w:type="dxa"/>
            <w:vAlign w:val="center"/>
          </w:tcPr>
          <w:p>
            <w:pPr>
              <w:rPr>
                <w:b/>
                <w:sz w:val="28"/>
                <w:szCs w:val="28"/>
              </w:rPr>
            </w:pPr>
            <w:r>
              <w:rPr>
                <w:rFonts w:hint="eastAsia"/>
                <w:b/>
                <w:sz w:val="28"/>
                <w:szCs w:val="28"/>
              </w:rPr>
              <w:t>学习时间</w:t>
            </w:r>
          </w:p>
        </w:tc>
        <w:tc>
          <w:tcPr>
            <w:tcW w:w="1326" w:type="dxa"/>
            <w:vAlign w:val="center"/>
          </w:tcPr>
          <w:p>
            <w:pPr>
              <w:rPr>
                <w:rFonts w:hint="default"/>
                <w:sz w:val="28"/>
                <w:szCs w:val="28"/>
                <w:lang w:val="en-US" w:eastAsia="zh-CN"/>
              </w:rPr>
            </w:pPr>
            <w:r>
              <w:rPr>
                <w:rFonts w:hint="eastAsia"/>
                <w:sz w:val="28"/>
                <w:szCs w:val="28"/>
                <w:lang w:val="en-US" w:eastAsia="zh-CN"/>
              </w:rPr>
              <w:t>2022.7</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9" w:hRule="atLeast"/>
        </w:trPr>
        <w:tc>
          <w:tcPr>
            <w:tcW w:w="8522" w:type="dxa"/>
            <w:gridSpan w:val="6"/>
          </w:tcPr>
          <w:p>
            <w:pPr>
              <w:ind w:firstLine="413"/>
              <w:rPr>
                <w:b/>
                <w:sz w:val="24"/>
              </w:rPr>
            </w:pPr>
            <w:r>
              <w:rPr>
                <w:rFonts w:hint="eastAsia"/>
                <w:b/>
                <w:sz w:val="24"/>
              </w:rPr>
              <w:t>学习内容：</w:t>
            </w:r>
            <w:r>
              <w:rPr>
                <w:b/>
                <w:sz w:val="24"/>
              </w:rPr>
              <w:t xml:space="preserve"> </w:t>
            </w:r>
          </w:p>
          <w:p>
            <w:pPr>
              <w:rPr>
                <w:sz w:val="24"/>
              </w:rPr>
            </w:pPr>
            <w:r>
              <w:rPr>
                <w:rFonts w:hint="eastAsia"/>
                <w:sz w:val="24"/>
              </w:rPr>
              <w:t>足球项目校本教材开发与实践的探究</w:t>
            </w:r>
          </w:p>
          <w:p>
            <w:pPr>
              <w:ind w:firstLine="413"/>
              <w:rPr>
                <w:sz w:val="24"/>
              </w:rPr>
            </w:pPr>
            <w:r>
              <w:rPr>
                <w:rFonts w:hint="eastAsia"/>
                <w:sz w:val="24"/>
              </w:rPr>
              <w:t>——以合肥市阳光中学为例</w:t>
            </w:r>
          </w:p>
          <w:p>
            <w:pPr>
              <w:rPr>
                <w:sz w:val="24"/>
              </w:rPr>
            </w:pPr>
            <w:r>
              <w:rPr>
                <w:rFonts w:hint="eastAsia"/>
                <w:sz w:val="24"/>
              </w:rPr>
              <w:t>随着校园足球活动持续深入发展，出现了很多学校在落实每周一节</w:t>
            </w:r>
          </w:p>
          <w:p>
            <w:pPr>
              <w:rPr>
                <w:sz w:val="24"/>
              </w:rPr>
            </w:pPr>
            <w:r>
              <w:rPr>
                <w:rFonts w:hint="eastAsia"/>
                <w:sz w:val="24"/>
              </w:rPr>
              <w:t>足球课的要求时，存在课时张、教材资源不足、学练方法单一、技能掌握和锻炼效果不好等方面的问题。开发符合学校实际，并适合本校学生学习的足球校本教材及配套的课程资源，便成为当下亟待解决的重要问题。</w:t>
            </w:r>
          </w:p>
          <w:p>
            <w:pPr>
              <w:numPr>
                <w:ilvl w:val="0"/>
                <w:numId w:val="1"/>
              </w:numPr>
              <w:rPr>
                <w:sz w:val="24"/>
              </w:rPr>
            </w:pPr>
            <w:r>
              <w:rPr>
                <w:rFonts w:hint="eastAsia"/>
                <w:sz w:val="24"/>
              </w:rPr>
              <w:t>未雨绸缪成竹在，借助资源质量高</w:t>
            </w:r>
          </w:p>
          <w:p>
            <w:pPr>
              <w:rPr>
                <w:sz w:val="24"/>
              </w:rPr>
            </w:pPr>
            <w:r>
              <w:rPr>
                <w:rFonts w:hint="eastAsia"/>
                <w:sz w:val="24"/>
              </w:rPr>
              <w:t>合肥市阳光中学始终把体育特色项目发展和学生体质健康的提升作为学校的一项重要工作，同时努力尝试开展特色体育项目的教学与训练，开发了配套的校本教材。</w:t>
            </w:r>
          </w:p>
          <w:p>
            <w:pPr>
              <w:numPr>
                <w:ilvl w:val="0"/>
                <w:numId w:val="1"/>
              </w:numPr>
              <w:rPr>
                <w:sz w:val="24"/>
              </w:rPr>
            </w:pPr>
            <w:r>
              <w:rPr>
                <w:rFonts w:hint="eastAsia"/>
                <w:sz w:val="24"/>
              </w:rPr>
              <w:t>教学实施抓住根，引导方向扣住分</w:t>
            </w:r>
          </w:p>
          <w:p>
            <w:pPr>
              <w:rPr>
                <w:sz w:val="24"/>
              </w:rPr>
            </w:pPr>
            <w:r>
              <w:rPr>
                <w:rFonts w:hint="eastAsia"/>
                <w:sz w:val="24"/>
              </w:rPr>
              <w:t>学实施是足球校本课程落地生根、开花结果的重要保障，在教学时，科学合理的创新组织形式、改善教学方法、实施多元评价，关系到校本教材的使用能否得到落实，教学目标能否完成，更有利于引导学生正确的处理好身体发展需要和中考体育分数的关系，树立良好的健康意识。</w:t>
            </w:r>
          </w:p>
          <w:p>
            <w:pPr>
              <w:rPr>
                <w:sz w:val="24"/>
              </w:rPr>
            </w:pPr>
            <w:r>
              <w:rPr>
                <w:rFonts w:hint="eastAsia"/>
                <w:sz w:val="24"/>
              </w:rPr>
              <w:t>1. 创新形式，培养兴趣</w:t>
            </w:r>
          </w:p>
          <w:p>
            <w:pPr>
              <w:rPr>
                <w:sz w:val="24"/>
              </w:rPr>
            </w:pPr>
            <w:r>
              <w:rPr>
                <w:rFonts w:hint="eastAsia"/>
                <w:sz w:val="24"/>
              </w:rPr>
              <w:t>为使足球教学落到实处，学校将每周一节足球课纳入课表，并在排课时尽量使场地、器材能满足教学需要，同时购置了足量的足球、分队衫、标志盘、标志桶、标志杆、小球门等足球教学所需的器材。</w:t>
            </w:r>
          </w:p>
          <w:p>
            <w:pPr>
              <w:rPr>
                <w:sz w:val="24"/>
              </w:rPr>
            </w:pPr>
            <w:r>
              <w:rPr>
                <w:rFonts w:hint="eastAsia"/>
                <w:sz w:val="24"/>
              </w:rPr>
              <w:t>2. 以赛代练，身心成长</w:t>
            </w:r>
          </w:p>
          <w:p>
            <w:pPr>
              <w:rPr>
                <w:sz w:val="24"/>
              </w:rPr>
            </w:pPr>
            <w:r>
              <w:rPr>
                <w:rFonts w:hint="eastAsia"/>
                <w:sz w:val="24"/>
              </w:rPr>
              <w:t>足球竞赛一方面它能检验学习者的学练效果，同时又能在比赛中发现很多问题，反过来促进参与者以后的学习和提高。我校充分吸收、借鉴运动教育模式的优点，并将其进行本土化的改造，先进行 7 ～ 8 课时的基本技术学习和 2 课时的场地规则裁判法、损伤处理学习，再开始尝试形式样且独具特色的足球比赛。</w:t>
            </w:r>
          </w:p>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8522" w:type="dxa"/>
            <w:gridSpan w:val="6"/>
          </w:tcPr>
          <w:p>
            <w:pPr>
              <w:pStyle w:val="3"/>
              <w:spacing w:before="150" w:beforeAutospacing="0" w:after="0" w:afterAutospacing="0" w:line="360" w:lineRule="auto"/>
              <w:rPr>
                <w:b/>
                <w:sz w:val="28"/>
                <w:szCs w:val="28"/>
              </w:rPr>
            </w:pPr>
            <w:r>
              <w:rPr>
                <w:rFonts w:hint="eastAsia"/>
                <w:b/>
                <w:sz w:val="28"/>
                <w:szCs w:val="28"/>
              </w:rPr>
              <w:t>学习心得：</w:t>
            </w:r>
            <w:r>
              <w:rPr>
                <w:rFonts w:hint="eastAsia"/>
                <w:bCs/>
                <w:sz w:val="28"/>
                <w:szCs w:val="28"/>
              </w:rPr>
              <w:t>校园足球的小学打下扎实的基础，那中学的更是技术提升的保障，足球课的投入也为提升学生的身体素质提供了重要的保障。我们必须全身心的投入为足球事业增光添彩。</w:t>
            </w:r>
          </w:p>
          <w:p>
            <w:pPr>
              <w:pStyle w:val="3"/>
              <w:spacing w:before="150" w:beforeAutospacing="0" w:after="0" w:afterAutospacing="0" w:line="360" w:lineRule="auto"/>
              <w:ind w:firstLine="560" w:firstLineChars="200"/>
              <w:rPr>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CA29B7"/>
    <w:multiLevelType w:val="singleLevel"/>
    <w:tmpl w:val="9ACA29B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NmNWFkNjIyNjQyNTJjOTM3ZWVhZTc4MDNhMzhiNDIifQ=="/>
  </w:docVars>
  <w:rsids>
    <w:rsidRoot w:val="2C0431B9"/>
    <w:rsid w:val="00066589"/>
    <w:rsid w:val="00094FEB"/>
    <w:rsid w:val="002169D7"/>
    <w:rsid w:val="003314AC"/>
    <w:rsid w:val="00373710"/>
    <w:rsid w:val="00446CE5"/>
    <w:rsid w:val="00500379"/>
    <w:rsid w:val="00596B53"/>
    <w:rsid w:val="00606101"/>
    <w:rsid w:val="006D5A28"/>
    <w:rsid w:val="007506E4"/>
    <w:rsid w:val="007F03B4"/>
    <w:rsid w:val="0082444F"/>
    <w:rsid w:val="00925BDF"/>
    <w:rsid w:val="009444B3"/>
    <w:rsid w:val="009D0056"/>
    <w:rsid w:val="00AC51BC"/>
    <w:rsid w:val="00D812CB"/>
    <w:rsid w:val="0CCF4794"/>
    <w:rsid w:val="2C0431B9"/>
    <w:rsid w:val="328A7795"/>
    <w:rsid w:val="359729E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6"/>
    <w:qFormat/>
    <w:uiPriority w:val="99"/>
    <w:pPr>
      <w:keepNext/>
      <w:keepLines/>
      <w:spacing w:before="260" w:after="260" w:line="416" w:lineRule="auto"/>
      <w:outlineLvl w:val="1"/>
    </w:pPr>
    <w:rPr>
      <w:rFonts w:ascii="Arial" w:hAnsi="Arial" w:eastAsia="黑体"/>
      <w:bCs/>
      <w:kern w:val="0"/>
      <w:sz w:val="28"/>
      <w:szCs w:val="32"/>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iPriority w:val="99"/>
    <w:pPr>
      <w:widowControl/>
      <w:spacing w:before="100" w:beforeAutospacing="1" w:after="100" w:afterAutospacing="1"/>
      <w:jc w:val="left"/>
    </w:pPr>
    <w:rPr>
      <w:rFonts w:ascii="宋体" w:hAnsi="宋体" w:cs="宋体"/>
      <w:kern w:val="0"/>
      <w:sz w:val="24"/>
    </w:rPr>
  </w:style>
  <w:style w:type="character" w:customStyle="1" w:styleId="6">
    <w:name w:val="标题 2 Char"/>
    <w:basedOn w:val="5"/>
    <w:link w:val="2"/>
    <w:locked/>
    <w:uiPriority w:val="99"/>
    <w:rPr>
      <w:rFonts w:ascii="Arial" w:hAnsi="Arial" w:eastAsia="黑体" w:cs="Times New Roman"/>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754</Words>
  <Characters>761</Characters>
  <Lines>5</Lines>
  <Paragraphs>1</Paragraphs>
  <TotalTime>2</TotalTime>
  <ScaleCrop>false</ScaleCrop>
  <LinksUpToDate>false</LinksUpToDate>
  <CharactersWithSpaces>770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2016-12-05T11:00:00Z</dcterms:created>
  <dc:creator>Administrator</dc:creator>
  <cp:lastModifiedBy>逆风</cp:lastModifiedBy>
  <dcterms:modified xsi:type="dcterms:W3CDTF">2022-09-12T00:21:53Z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7280586C90714596B62303818CDA9C1F</vt:lpwstr>
  </property>
</Properties>
</file>