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稳健高品发展  赋能有“德“新人</w:t>
      </w:r>
    </w:p>
    <w:p>
      <w:pPr>
        <w:pStyle w:val="5"/>
        <w:rPr>
          <w:b/>
          <w:bCs/>
          <w:sz w:val="28"/>
          <w:szCs w:val="32"/>
        </w:rPr>
      </w:pPr>
      <w:r>
        <w:rPr>
          <w:rFonts w:hint="eastAsia" w:ascii="宋体" w:hAnsi="宋体" w:eastAsia="宋体" w:cs="宋体"/>
          <w:b w:val="0"/>
          <w:sz w:val="28"/>
          <w:szCs w:val="28"/>
          <w:lang w:val="en-US" w:eastAsia="zh-CN"/>
        </w:rPr>
        <w:t>——</w:t>
      </w:r>
      <w:r>
        <w:rPr>
          <w:rFonts w:hint="eastAsia" w:ascii="宋体" w:hAnsi="宋体" w:eastAsia="宋体" w:cs="宋体"/>
          <w:b w:val="0"/>
          <w:sz w:val="28"/>
          <w:szCs w:val="28"/>
        </w:rPr>
        <w:t>龙虎塘第二实验小学2019学年第一学期学生工作发展（德育）</w:t>
      </w:r>
      <w:r>
        <w:rPr>
          <w:rFonts w:hint="eastAsia" w:ascii="宋体" w:hAnsi="宋体" w:eastAsia="宋体" w:cs="宋体"/>
          <w:b w:val="0"/>
          <w:sz w:val="28"/>
          <w:szCs w:val="28"/>
          <w:lang w:val="en-US" w:eastAsia="zh-CN"/>
        </w:rPr>
        <w:t>总结</w:t>
      </w:r>
    </w:p>
    <w:p>
      <w:pPr>
        <w:pStyle w:val="12"/>
        <w:tabs>
          <w:tab w:val="left" w:pos="2127"/>
        </w:tabs>
        <w:spacing w:line="420" w:lineRule="exact"/>
        <w:ind w:firstLine="482"/>
        <w:rPr>
          <w:rFonts w:ascii="黑体" w:hAnsi="黑体" w:eastAsia="黑体" w:cs="黑体"/>
          <w:b/>
          <w:bCs/>
          <w:sz w:val="24"/>
          <w:szCs w:val="24"/>
        </w:rPr>
      </w:pPr>
      <w:r>
        <w:rPr>
          <w:rFonts w:hint="eastAsia" w:ascii="黑体" w:hAnsi="黑体" w:eastAsia="黑体" w:cs="黑体"/>
          <w:b/>
          <w:bCs/>
          <w:sz w:val="24"/>
          <w:szCs w:val="24"/>
        </w:rPr>
        <w:t>一、 基本情况</w:t>
      </w:r>
    </w:p>
    <w:p>
      <w:pPr>
        <w:spacing w:line="420" w:lineRule="exact"/>
        <w:ind w:firstLine="482" w:firstLineChars="200"/>
        <w:rPr>
          <w:rFonts w:ascii="黑体" w:hAnsi="黑体" w:eastAsia="黑体" w:cs="黑体"/>
          <w:b/>
          <w:bCs/>
          <w:sz w:val="24"/>
          <w:szCs w:val="24"/>
        </w:rPr>
      </w:pPr>
      <w:r>
        <w:rPr>
          <w:rFonts w:hint="eastAsia" w:ascii="黑体" w:hAnsi="黑体" w:eastAsia="黑体" w:cs="黑体"/>
          <w:b/>
          <w:bCs/>
          <w:sz w:val="24"/>
          <w:szCs w:val="24"/>
        </w:rPr>
        <w:t>1.优势</w:t>
      </w:r>
      <w:bookmarkStart w:id="0" w:name="_GoBack"/>
      <w:bookmarkEnd w:id="0"/>
    </w:p>
    <w:p>
      <w:pPr>
        <w:tabs>
          <w:tab w:val="left" w:pos="2127"/>
        </w:tabs>
        <w:spacing w:line="42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（1）班主任队伍整体年轻化。</w:t>
      </w:r>
    </w:p>
    <w:p>
      <w:pPr>
        <w:tabs>
          <w:tab w:val="left" w:pos="2127"/>
        </w:tabs>
        <w:spacing w:line="4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全校共有37个班级，班主任平均年龄大约为30岁。就37名班主任的带班经验来看，之前无担任班主任经验的就有7位，担任1年的有5位，2-4年有8位，5年以上的共有17位。年轻的后备力量、年级组长队伍和新的骨干班主任正在快速成长。</w:t>
      </w:r>
    </w:p>
    <w:p>
      <w:pPr>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（2）学生活动有序推进。</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学生的假期、双休日生活在“学生寒暑假生活与期初生活重建”“玩伴团活动”的推动下，呈现出喜人的丰富性和生动性，一部分学生的领导力和组织能力得到了一定程度的发展和提升。</w:t>
      </w:r>
    </w:p>
    <w:p>
      <w:pPr>
        <w:numPr>
          <w:ilvl w:val="0"/>
          <w:numId w:val="1"/>
        </w:num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家校社协同育人力逐渐提升。</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依托校级家委会、各班家委会的稳定组织形态，家校社协同育人力在“家长进课堂”“玩伴团活动”等大型活动中有较大突破，家长队伍中主动做、跟着做、带着做的良性梯队已初步形成。家长积极参与到省组织的《家长必读》一书征文中获得了佳绩：一个一等奖，三个二等奖，一个三等奖。</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2.潜势</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（1）依托校园智能系统提升专业发展具有很大空间</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分设两校后，班主任队伍重组，二小班主任队伍整体比较年轻，热情有创意，依托学校比较完备的硬件设施和先进的智能交互系统，班主任在专业发展上拥有很大空间，既是机遇、更是挑战。</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（2）全场、全员育人时空有待于拓展</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德育与学校综合活动育人价值以及学科育人价值的整合融通具有很大发展空间。</w:t>
      </w:r>
    </w:p>
    <w:p>
      <w:pPr>
        <w:spacing w:line="420" w:lineRule="exact"/>
        <w:ind w:left="420" w:leftChars="200"/>
        <w:rPr>
          <w:rFonts w:ascii="宋体" w:hAnsi="宋体" w:eastAsia="宋体" w:cs="宋体"/>
          <w:b/>
          <w:bCs/>
          <w:sz w:val="24"/>
          <w:szCs w:val="24"/>
        </w:rPr>
      </w:pPr>
      <w:r>
        <w:rPr>
          <w:rFonts w:hint="eastAsia" w:ascii="宋体" w:hAnsi="宋体" w:eastAsia="宋体" w:cs="宋体"/>
          <w:b/>
          <w:bCs/>
          <w:sz w:val="24"/>
          <w:szCs w:val="24"/>
        </w:rPr>
        <w:t>（3）家校社协同育人的职责与目标有待于进一步清晰。</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在家校社协同育人过程中教师（尤其是班主任）的主导作用（教师领导力）还需更鲜明。丰富的活动要以我校的学生培养目标为中心，在丰富的校内外活动中既成事，又成人，以班级建设，校园内部活动为主导，学生、家长为活动主体，追求课内课外的一体性，学校、家庭、社会的循环递进。</w:t>
      </w:r>
    </w:p>
    <w:p>
      <w:pPr>
        <w:tabs>
          <w:tab w:val="left" w:pos="2127"/>
        </w:tabs>
        <w:spacing w:line="420" w:lineRule="exact"/>
        <w:ind w:firstLine="482" w:firstLineChars="200"/>
        <w:jc w:val="left"/>
        <w:rPr>
          <w:rFonts w:ascii="黑体" w:hAnsi="黑体" w:eastAsia="黑体" w:cs="黑体"/>
          <w:b/>
          <w:bCs/>
          <w:sz w:val="24"/>
          <w:szCs w:val="24"/>
        </w:rPr>
      </w:pPr>
      <w:r>
        <w:rPr>
          <w:rFonts w:hint="eastAsia" w:ascii="黑体" w:hAnsi="黑体" w:eastAsia="黑体" w:cs="黑体"/>
          <w:b/>
          <w:bCs/>
          <w:sz w:val="24"/>
          <w:szCs w:val="24"/>
        </w:rPr>
        <w:t>二、重点工作（或事件）</w:t>
      </w:r>
    </w:p>
    <w:p>
      <w:pPr>
        <w:tabs>
          <w:tab w:val="left" w:pos="2127"/>
        </w:tabs>
        <w:spacing w:line="42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1.主题研究行事历</w:t>
      </w:r>
    </w:p>
    <w:tbl>
      <w:tblPr>
        <w:tblStyle w:val="7"/>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4167"/>
        <w:gridCol w:w="2268"/>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28" w:type="dxa"/>
          </w:tcPr>
          <w:p>
            <w:pPr>
              <w:spacing w:line="420" w:lineRule="exact"/>
              <w:ind w:firstLine="420" w:firstLineChars="200"/>
              <w:rPr>
                <w:rFonts w:ascii="楷体" w:hAnsi="楷体" w:eastAsia="楷体" w:cs="楷体"/>
                <w:szCs w:val="21"/>
              </w:rPr>
            </w:pPr>
            <w:r>
              <w:rPr>
                <w:rFonts w:hint="eastAsia" w:ascii="楷体" w:hAnsi="楷体" w:eastAsia="楷体" w:cs="楷体"/>
                <w:szCs w:val="21"/>
              </w:rPr>
              <w:t>时间</w:t>
            </w:r>
          </w:p>
        </w:tc>
        <w:tc>
          <w:tcPr>
            <w:tcW w:w="4167" w:type="dxa"/>
          </w:tcPr>
          <w:p>
            <w:pPr>
              <w:spacing w:line="420" w:lineRule="exact"/>
              <w:ind w:firstLine="420" w:firstLineChars="200"/>
              <w:rPr>
                <w:rFonts w:ascii="楷体" w:hAnsi="楷体" w:eastAsia="楷体" w:cs="楷体"/>
                <w:szCs w:val="21"/>
              </w:rPr>
            </w:pPr>
            <w:r>
              <w:rPr>
                <w:rFonts w:hint="eastAsia" w:ascii="楷体" w:hAnsi="楷体" w:eastAsia="楷体" w:cs="楷体"/>
                <w:szCs w:val="21"/>
              </w:rPr>
              <w:t>主题</w:t>
            </w:r>
          </w:p>
        </w:tc>
        <w:tc>
          <w:tcPr>
            <w:tcW w:w="2268" w:type="dxa"/>
          </w:tcPr>
          <w:p>
            <w:pPr>
              <w:spacing w:line="420" w:lineRule="exact"/>
              <w:ind w:firstLine="420" w:firstLineChars="200"/>
              <w:rPr>
                <w:rFonts w:ascii="楷体" w:hAnsi="楷体" w:eastAsia="楷体" w:cs="楷体"/>
                <w:szCs w:val="21"/>
              </w:rPr>
            </w:pPr>
            <w:r>
              <w:rPr>
                <w:rFonts w:hint="eastAsia" w:ascii="楷体" w:hAnsi="楷体" w:eastAsia="楷体" w:cs="楷体"/>
                <w:szCs w:val="21"/>
              </w:rPr>
              <w:t>形式</w:t>
            </w:r>
          </w:p>
        </w:tc>
        <w:tc>
          <w:tcPr>
            <w:tcW w:w="2364" w:type="dxa"/>
          </w:tcPr>
          <w:p>
            <w:pPr>
              <w:spacing w:line="420" w:lineRule="exact"/>
              <w:ind w:firstLine="420" w:firstLineChars="200"/>
              <w:rPr>
                <w:rFonts w:ascii="楷体" w:hAnsi="楷体" w:eastAsia="楷体" w:cs="楷体"/>
                <w:szCs w:val="21"/>
              </w:rPr>
            </w:pPr>
            <w:r>
              <w:rPr>
                <w:rFonts w:hint="eastAsia" w:ascii="楷体" w:hAnsi="楷体" w:eastAsia="楷体" w:cs="楷体"/>
                <w:szCs w:val="21"/>
              </w:rPr>
              <w:t>负责团队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28" w:type="dxa"/>
          </w:tcPr>
          <w:p>
            <w:pPr>
              <w:tabs>
                <w:tab w:val="left" w:pos="1072"/>
              </w:tabs>
              <w:spacing w:line="420" w:lineRule="exact"/>
              <w:jc w:val="center"/>
              <w:rPr>
                <w:rFonts w:ascii="楷体" w:hAnsi="楷体" w:eastAsia="楷体" w:cs="楷体"/>
                <w:szCs w:val="21"/>
              </w:rPr>
            </w:pPr>
            <w:r>
              <w:rPr>
                <w:rFonts w:hint="eastAsia" w:ascii="楷体" w:hAnsi="楷体" w:eastAsia="楷体" w:cs="楷体"/>
                <w:szCs w:val="21"/>
              </w:rPr>
              <w:t>第一周</w:t>
            </w:r>
          </w:p>
        </w:tc>
        <w:tc>
          <w:tcPr>
            <w:tcW w:w="4167" w:type="dxa"/>
          </w:tcPr>
          <w:p>
            <w:pPr>
              <w:spacing w:line="420" w:lineRule="exact"/>
              <w:jc w:val="left"/>
              <w:rPr>
                <w:rFonts w:ascii="楷体" w:hAnsi="楷体" w:eastAsia="楷体" w:cs="楷体"/>
                <w:szCs w:val="21"/>
              </w:rPr>
            </w:pPr>
            <w:r>
              <w:rPr>
                <w:rFonts w:hint="eastAsia" w:ascii="楷体" w:hAnsi="楷体" w:eastAsia="楷体" w:cs="楷体"/>
                <w:szCs w:val="21"/>
              </w:rPr>
              <w:t>2019“你好，暑假！”暑期成果博览展销会</w:t>
            </w:r>
          </w:p>
        </w:tc>
        <w:tc>
          <w:tcPr>
            <w:tcW w:w="2268"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成果分享</w:t>
            </w:r>
          </w:p>
        </w:tc>
        <w:tc>
          <w:tcPr>
            <w:tcW w:w="2364" w:type="dxa"/>
          </w:tcPr>
          <w:p>
            <w:pPr>
              <w:spacing w:line="420" w:lineRule="exact"/>
              <w:rPr>
                <w:rFonts w:ascii="楷体" w:hAnsi="楷体" w:eastAsia="楷体" w:cs="楷体"/>
                <w:szCs w:val="21"/>
              </w:rPr>
            </w:pPr>
            <w:r>
              <w:rPr>
                <w:rFonts w:hint="eastAsia" w:ascii="楷体" w:hAnsi="楷体" w:eastAsia="楷体" w:cs="楷体"/>
                <w:szCs w:val="21"/>
              </w:rPr>
              <w:t>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28" w:type="dxa"/>
          </w:tcPr>
          <w:p>
            <w:pPr>
              <w:tabs>
                <w:tab w:val="left" w:pos="1072"/>
              </w:tabs>
              <w:spacing w:line="420" w:lineRule="exact"/>
              <w:jc w:val="center"/>
              <w:rPr>
                <w:rFonts w:ascii="楷体" w:hAnsi="楷体" w:eastAsia="楷体" w:cs="楷体"/>
                <w:szCs w:val="21"/>
              </w:rPr>
            </w:pPr>
            <w:r>
              <w:rPr>
                <w:rFonts w:hint="eastAsia" w:ascii="楷体" w:hAnsi="楷体" w:eastAsia="楷体" w:cs="楷体"/>
                <w:szCs w:val="21"/>
              </w:rPr>
              <w:t>第二周</w:t>
            </w:r>
          </w:p>
        </w:tc>
        <w:tc>
          <w:tcPr>
            <w:tcW w:w="4167" w:type="dxa"/>
          </w:tcPr>
          <w:p>
            <w:pPr>
              <w:spacing w:line="420" w:lineRule="exact"/>
              <w:jc w:val="left"/>
              <w:rPr>
                <w:rFonts w:ascii="楷体" w:hAnsi="楷体" w:eastAsia="楷体" w:cs="楷体"/>
                <w:szCs w:val="21"/>
              </w:rPr>
            </w:pPr>
            <w:r>
              <w:rPr>
                <w:rFonts w:hint="eastAsia" w:ascii="楷体" w:hAnsi="楷体" w:eastAsia="楷体" w:cs="楷体"/>
                <w:szCs w:val="21"/>
              </w:rPr>
              <w:t>暑期活动互学——实践成果的总结与提炼</w:t>
            </w:r>
          </w:p>
        </w:tc>
        <w:tc>
          <w:tcPr>
            <w:tcW w:w="2268"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成果分享</w:t>
            </w:r>
          </w:p>
        </w:tc>
        <w:tc>
          <w:tcPr>
            <w:tcW w:w="2364" w:type="dxa"/>
          </w:tcPr>
          <w:p>
            <w:pPr>
              <w:spacing w:line="420" w:lineRule="exact"/>
              <w:rPr>
                <w:rFonts w:ascii="楷体" w:hAnsi="楷体" w:eastAsia="楷体" w:cs="楷体"/>
                <w:szCs w:val="21"/>
              </w:rPr>
            </w:pPr>
            <w:r>
              <w:rPr>
                <w:rFonts w:hint="eastAsia" w:ascii="楷体" w:hAnsi="楷体" w:eastAsia="楷体" w:cs="楷体"/>
                <w:szCs w:val="21"/>
              </w:rPr>
              <w:t>各班、各项目组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28" w:type="dxa"/>
          </w:tcPr>
          <w:p>
            <w:pPr>
              <w:tabs>
                <w:tab w:val="left" w:pos="1072"/>
              </w:tabs>
              <w:spacing w:line="420" w:lineRule="exact"/>
              <w:ind w:firstLine="210" w:firstLineChars="100"/>
              <w:rPr>
                <w:rFonts w:ascii="楷体" w:hAnsi="楷体" w:eastAsia="楷体" w:cs="楷体"/>
                <w:szCs w:val="21"/>
              </w:rPr>
            </w:pPr>
            <w:r>
              <w:rPr>
                <w:rFonts w:hint="eastAsia" w:ascii="楷体" w:hAnsi="楷体" w:eastAsia="楷体" w:cs="楷体"/>
                <w:szCs w:val="21"/>
              </w:rPr>
              <w:t>第三周</w:t>
            </w:r>
          </w:p>
        </w:tc>
        <w:tc>
          <w:tcPr>
            <w:tcW w:w="4167" w:type="dxa"/>
          </w:tcPr>
          <w:p>
            <w:pPr>
              <w:spacing w:line="420" w:lineRule="exact"/>
              <w:jc w:val="left"/>
              <w:rPr>
                <w:rFonts w:ascii="楷体" w:hAnsi="楷体" w:eastAsia="楷体" w:cs="楷体"/>
                <w:szCs w:val="21"/>
              </w:rPr>
            </w:pPr>
            <w:r>
              <w:rPr>
                <w:rFonts w:hint="eastAsia" w:ascii="楷体" w:hAnsi="楷体" w:eastAsia="楷体" w:cs="楷体"/>
                <w:szCs w:val="21"/>
              </w:rPr>
              <w:t>校级家委会成立会议</w:t>
            </w:r>
          </w:p>
        </w:tc>
        <w:tc>
          <w:tcPr>
            <w:tcW w:w="2268"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互动研讨</w:t>
            </w:r>
          </w:p>
        </w:tc>
        <w:tc>
          <w:tcPr>
            <w:tcW w:w="2364" w:type="dxa"/>
          </w:tcPr>
          <w:p>
            <w:pPr>
              <w:spacing w:line="420" w:lineRule="exact"/>
              <w:rPr>
                <w:rFonts w:ascii="楷体" w:hAnsi="楷体" w:eastAsia="楷体" w:cs="楷体"/>
                <w:szCs w:val="21"/>
              </w:rPr>
            </w:pPr>
            <w:r>
              <w:rPr>
                <w:rFonts w:hint="eastAsia" w:ascii="楷体" w:hAnsi="楷体" w:eastAsia="楷体" w:cs="楷体"/>
                <w:szCs w:val="21"/>
              </w:rPr>
              <w:t>学生发展中心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28" w:type="dxa"/>
          </w:tcPr>
          <w:p>
            <w:pPr>
              <w:tabs>
                <w:tab w:val="left" w:pos="1072"/>
              </w:tabs>
              <w:spacing w:line="420" w:lineRule="exact"/>
              <w:ind w:firstLine="210" w:firstLineChars="100"/>
              <w:rPr>
                <w:rFonts w:ascii="楷体" w:hAnsi="楷体" w:eastAsia="楷体" w:cs="楷体"/>
                <w:szCs w:val="21"/>
              </w:rPr>
            </w:pPr>
            <w:r>
              <w:rPr>
                <w:rFonts w:hint="eastAsia" w:ascii="楷体" w:hAnsi="楷体" w:eastAsia="楷体" w:cs="楷体"/>
                <w:szCs w:val="21"/>
              </w:rPr>
              <w:t>第四周</w:t>
            </w:r>
          </w:p>
        </w:tc>
        <w:tc>
          <w:tcPr>
            <w:tcW w:w="4167" w:type="dxa"/>
          </w:tcPr>
          <w:p>
            <w:pPr>
              <w:spacing w:line="420" w:lineRule="exact"/>
              <w:jc w:val="left"/>
              <w:rPr>
                <w:rFonts w:ascii="楷体" w:hAnsi="楷体" w:eastAsia="楷体" w:cs="楷体"/>
                <w:szCs w:val="21"/>
              </w:rPr>
            </w:pPr>
            <w:r>
              <w:rPr>
                <w:rFonts w:hint="eastAsia" w:ascii="楷体" w:hAnsi="楷体" w:eastAsia="楷体" w:cs="楷体"/>
                <w:szCs w:val="21"/>
              </w:rPr>
              <w:t>班级文化建设 ——整合融通的思维方式</w:t>
            </w:r>
          </w:p>
        </w:tc>
        <w:tc>
          <w:tcPr>
            <w:tcW w:w="2268"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活动研讨</w:t>
            </w:r>
          </w:p>
        </w:tc>
        <w:tc>
          <w:tcPr>
            <w:tcW w:w="2364" w:type="dxa"/>
          </w:tcPr>
          <w:p>
            <w:pPr>
              <w:spacing w:line="420" w:lineRule="exact"/>
              <w:rPr>
                <w:rFonts w:ascii="楷体" w:hAnsi="楷体" w:eastAsia="楷体" w:cs="楷体"/>
                <w:szCs w:val="21"/>
              </w:rPr>
            </w:pPr>
            <w:r>
              <w:rPr>
                <w:rFonts w:hint="eastAsia" w:ascii="楷体" w:hAnsi="楷体" w:eastAsia="楷体" w:cs="楷体"/>
                <w:szCs w:val="21"/>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328" w:type="dxa"/>
          </w:tcPr>
          <w:p>
            <w:pPr>
              <w:tabs>
                <w:tab w:val="left" w:pos="1072"/>
              </w:tabs>
              <w:spacing w:line="420" w:lineRule="exact"/>
              <w:ind w:firstLine="210" w:firstLineChars="100"/>
              <w:rPr>
                <w:rFonts w:ascii="楷体" w:hAnsi="楷体" w:eastAsia="楷体" w:cs="楷体"/>
                <w:szCs w:val="21"/>
              </w:rPr>
            </w:pPr>
            <w:r>
              <w:rPr>
                <w:rFonts w:hint="eastAsia" w:ascii="楷体" w:hAnsi="楷体" w:eastAsia="楷体" w:cs="楷体"/>
                <w:szCs w:val="21"/>
              </w:rPr>
              <w:t>第六周</w:t>
            </w:r>
          </w:p>
        </w:tc>
        <w:tc>
          <w:tcPr>
            <w:tcW w:w="4167" w:type="dxa"/>
          </w:tcPr>
          <w:p>
            <w:pPr>
              <w:spacing w:line="420" w:lineRule="exact"/>
              <w:jc w:val="left"/>
              <w:rPr>
                <w:rFonts w:ascii="楷体" w:hAnsi="楷体" w:eastAsia="楷体" w:cs="楷体"/>
                <w:szCs w:val="21"/>
              </w:rPr>
            </w:pPr>
            <w:r>
              <w:rPr>
                <w:rFonts w:hint="eastAsia" w:ascii="楷体" w:hAnsi="楷体" w:eastAsia="楷体" w:cs="楷体"/>
                <w:szCs w:val="21"/>
              </w:rPr>
              <w:t>家校社协同育人——提升班主任的管理者、合作者、领导者的角色意识</w:t>
            </w:r>
          </w:p>
        </w:tc>
        <w:tc>
          <w:tcPr>
            <w:tcW w:w="2268"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经验分享</w:t>
            </w:r>
          </w:p>
        </w:tc>
        <w:tc>
          <w:tcPr>
            <w:tcW w:w="2364" w:type="dxa"/>
          </w:tcPr>
          <w:p>
            <w:pPr>
              <w:spacing w:line="420" w:lineRule="exact"/>
              <w:rPr>
                <w:rFonts w:ascii="楷体" w:hAnsi="楷体" w:eastAsia="楷体" w:cs="楷体"/>
                <w:szCs w:val="21"/>
              </w:rPr>
            </w:pPr>
            <w:r>
              <w:rPr>
                <w:rFonts w:hint="eastAsia" w:ascii="楷体" w:hAnsi="楷体" w:eastAsia="楷体" w:cs="楷体"/>
                <w:szCs w:val="21"/>
              </w:rPr>
              <w:t>学生发展中心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328" w:type="dxa"/>
          </w:tcPr>
          <w:p>
            <w:pPr>
              <w:tabs>
                <w:tab w:val="left" w:pos="1072"/>
              </w:tabs>
              <w:spacing w:line="420" w:lineRule="exact"/>
              <w:ind w:firstLine="105" w:firstLineChars="50"/>
              <w:rPr>
                <w:rFonts w:ascii="楷体" w:hAnsi="楷体" w:eastAsia="楷体" w:cs="楷体"/>
                <w:szCs w:val="21"/>
              </w:rPr>
            </w:pPr>
            <w:r>
              <w:rPr>
                <w:rFonts w:hint="eastAsia" w:ascii="楷体" w:hAnsi="楷体" w:eastAsia="楷体" w:cs="楷体"/>
                <w:szCs w:val="21"/>
              </w:rPr>
              <w:t>第八周</w:t>
            </w:r>
          </w:p>
        </w:tc>
        <w:tc>
          <w:tcPr>
            <w:tcW w:w="4167" w:type="dxa"/>
          </w:tcPr>
          <w:p>
            <w:pPr>
              <w:spacing w:line="420" w:lineRule="exact"/>
              <w:jc w:val="left"/>
              <w:rPr>
                <w:rFonts w:ascii="楷体" w:hAnsi="楷体" w:eastAsia="楷体" w:cs="楷体"/>
                <w:szCs w:val="21"/>
              </w:rPr>
            </w:pPr>
            <w:r>
              <w:rPr>
                <w:rFonts w:hint="eastAsia" w:ascii="楷体" w:hAnsi="楷体" w:eastAsia="楷体" w:cs="楷体"/>
                <w:szCs w:val="21"/>
              </w:rPr>
              <w:t>合理制定活动目标——处理好学生需要与发展需要的关系</w:t>
            </w:r>
          </w:p>
        </w:tc>
        <w:tc>
          <w:tcPr>
            <w:tcW w:w="2268"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活动研讨</w:t>
            </w:r>
          </w:p>
        </w:tc>
        <w:tc>
          <w:tcPr>
            <w:tcW w:w="2364" w:type="dxa"/>
          </w:tcPr>
          <w:p>
            <w:pPr>
              <w:spacing w:line="420" w:lineRule="exact"/>
              <w:rPr>
                <w:rFonts w:ascii="楷体" w:hAnsi="楷体" w:eastAsia="楷体" w:cs="楷体"/>
                <w:szCs w:val="21"/>
              </w:rPr>
            </w:pPr>
            <w:r>
              <w:rPr>
                <w:rFonts w:hint="eastAsia" w:ascii="楷体" w:hAnsi="楷体" w:eastAsia="楷体" w:cs="楷体"/>
                <w:szCs w:val="21"/>
              </w:rPr>
              <w:t>六年级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28" w:type="dxa"/>
          </w:tcPr>
          <w:p>
            <w:pPr>
              <w:tabs>
                <w:tab w:val="left" w:pos="1072"/>
              </w:tabs>
              <w:spacing w:line="420" w:lineRule="exact"/>
              <w:ind w:firstLine="210" w:firstLineChars="100"/>
              <w:rPr>
                <w:rFonts w:ascii="楷体" w:hAnsi="楷体" w:eastAsia="楷体" w:cs="楷体"/>
                <w:szCs w:val="21"/>
              </w:rPr>
            </w:pPr>
            <w:r>
              <w:rPr>
                <w:rFonts w:hint="eastAsia" w:ascii="楷体" w:hAnsi="楷体" w:eastAsia="楷体" w:cs="楷体"/>
                <w:szCs w:val="21"/>
              </w:rPr>
              <w:t>第十周</w:t>
            </w:r>
          </w:p>
        </w:tc>
        <w:tc>
          <w:tcPr>
            <w:tcW w:w="4167" w:type="dxa"/>
          </w:tcPr>
          <w:p>
            <w:pPr>
              <w:spacing w:line="420" w:lineRule="exact"/>
              <w:jc w:val="left"/>
              <w:rPr>
                <w:rFonts w:ascii="楷体" w:hAnsi="楷体" w:eastAsia="楷体" w:cs="楷体"/>
                <w:szCs w:val="21"/>
              </w:rPr>
            </w:pPr>
            <w:r>
              <w:rPr>
                <w:rFonts w:hint="eastAsia" w:ascii="楷体" w:hAnsi="楷体" w:eastAsia="楷体" w:cs="楷体"/>
                <w:szCs w:val="21"/>
              </w:rPr>
              <w:t>学生在中央——学生立场的清晰与实践</w:t>
            </w:r>
          </w:p>
        </w:tc>
        <w:tc>
          <w:tcPr>
            <w:tcW w:w="2268"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活动研讨</w:t>
            </w:r>
          </w:p>
        </w:tc>
        <w:tc>
          <w:tcPr>
            <w:tcW w:w="2364" w:type="dxa"/>
          </w:tcPr>
          <w:p>
            <w:pPr>
              <w:spacing w:line="420" w:lineRule="exact"/>
              <w:rPr>
                <w:rFonts w:ascii="楷体" w:hAnsi="楷体" w:eastAsia="楷体" w:cs="楷体"/>
                <w:szCs w:val="21"/>
              </w:rPr>
            </w:pPr>
            <w:r>
              <w:rPr>
                <w:rFonts w:hint="eastAsia" w:ascii="楷体" w:hAnsi="楷体" w:eastAsia="楷体" w:cs="楷体"/>
                <w:szCs w:val="21"/>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328" w:type="dxa"/>
          </w:tcPr>
          <w:p>
            <w:pPr>
              <w:tabs>
                <w:tab w:val="left" w:pos="1072"/>
              </w:tabs>
              <w:spacing w:line="420" w:lineRule="exact"/>
              <w:jc w:val="left"/>
              <w:rPr>
                <w:rFonts w:ascii="楷体" w:hAnsi="楷体" w:eastAsia="楷体" w:cs="楷体"/>
                <w:szCs w:val="21"/>
              </w:rPr>
            </w:pPr>
            <w:r>
              <w:rPr>
                <w:rFonts w:hint="eastAsia" w:ascii="楷体" w:hAnsi="楷体" w:eastAsia="楷体" w:cs="楷体"/>
                <w:szCs w:val="21"/>
              </w:rPr>
              <w:t>第十一周</w:t>
            </w:r>
          </w:p>
        </w:tc>
        <w:tc>
          <w:tcPr>
            <w:tcW w:w="4167"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少先队大队部成立</w:t>
            </w:r>
          </w:p>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大队委委海选与竞聘上岗</w:t>
            </w:r>
          </w:p>
        </w:tc>
        <w:tc>
          <w:tcPr>
            <w:tcW w:w="2268"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海选、竞聘</w:t>
            </w:r>
          </w:p>
        </w:tc>
        <w:tc>
          <w:tcPr>
            <w:tcW w:w="2364" w:type="dxa"/>
          </w:tcPr>
          <w:p>
            <w:pPr>
              <w:spacing w:line="420" w:lineRule="exact"/>
              <w:rPr>
                <w:rFonts w:ascii="楷体" w:hAnsi="楷体" w:eastAsia="楷体" w:cs="楷体"/>
                <w:szCs w:val="21"/>
              </w:rPr>
            </w:pPr>
            <w:r>
              <w:rPr>
                <w:rFonts w:hint="eastAsia" w:ascii="楷体" w:hAnsi="楷体" w:eastAsia="楷体" w:cs="楷体"/>
                <w:szCs w:val="21"/>
              </w:rPr>
              <w:t>学生发展中心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328" w:type="dxa"/>
          </w:tcPr>
          <w:p>
            <w:pPr>
              <w:tabs>
                <w:tab w:val="left" w:pos="1072"/>
              </w:tabs>
              <w:spacing w:line="420" w:lineRule="exact"/>
              <w:jc w:val="left"/>
              <w:rPr>
                <w:rFonts w:ascii="楷体" w:hAnsi="楷体" w:eastAsia="楷体" w:cs="楷体"/>
                <w:szCs w:val="21"/>
              </w:rPr>
            </w:pPr>
            <w:r>
              <w:rPr>
                <w:rFonts w:hint="eastAsia" w:ascii="楷体" w:hAnsi="楷体" w:eastAsia="楷体" w:cs="楷体"/>
                <w:szCs w:val="21"/>
              </w:rPr>
              <w:t>第十二周</w:t>
            </w:r>
          </w:p>
        </w:tc>
        <w:tc>
          <w:tcPr>
            <w:tcW w:w="4167" w:type="dxa"/>
          </w:tcPr>
          <w:p>
            <w:pPr>
              <w:spacing w:line="420" w:lineRule="exact"/>
              <w:jc w:val="left"/>
              <w:rPr>
                <w:rFonts w:ascii="楷体" w:hAnsi="楷体" w:eastAsia="楷体" w:cs="楷体"/>
                <w:szCs w:val="21"/>
              </w:rPr>
            </w:pPr>
            <w:r>
              <w:rPr>
                <w:rFonts w:hint="eastAsia" w:ascii="楷体" w:hAnsi="楷体" w:eastAsia="楷体" w:cs="楷体"/>
                <w:szCs w:val="21"/>
              </w:rPr>
              <w:t>科学设计系列活动——聚焦培养目标的创造力（整合一年级入队仪式）</w:t>
            </w:r>
          </w:p>
        </w:tc>
        <w:tc>
          <w:tcPr>
            <w:tcW w:w="2268" w:type="dxa"/>
          </w:tcPr>
          <w:p>
            <w:pPr>
              <w:spacing w:line="420" w:lineRule="exact"/>
              <w:ind w:firstLine="420" w:firstLineChars="200"/>
              <w:jc w:val="left"/>
              <w:rPr>
                <w:rFonts w:ascii="楷体" w:hAnsi="楷体" w:eastAsia="楷体" w:cs="楷体"/>
                <w:i/>
                <w:szCs w:val="21"/>
              </w:rPr>
            </w:pPr>
            <w:r>
              <w:rPr>
                <w:rFonts w:hint="eastAsia" w:ascii="楷体" w:hAnsi="楷体" w:eastAsia="楷体" w:cs="楷体"/>
                <w:szCs w:val="21"/>
              </w:rPr>
              <w:t>活动研讨</w:t>
            </w:r>
          </w:p>
        </w:tc>
        <w:tc>
          <w:tcPr>
            <w:tcW w:w="2364" w:type="dxa"/>
          </w:tcPr>
          <w:p>
            <w:pPr>
              <w:spacing w:line="420" w:lineRule="exact"/>
              <w:rPr>
                <w:rFonts w:ascii="楷体" w:hAnsi="楷体" w:eastAsia="楷体" w:cs="楷体"/>
                <w:szCs w:val="21"/>
              </w:rPr>
            </w:pPr>
            <w:r>
              <w:rPr>
                <w:rFonts w:hint="eastAsia" w:ascii="楷体" w:hAnsi="楷体" w:eastAsia="楷体" w:cs="楷体"/>
                <w:szCs w:val="21"/>
              </w:rPr>
              <w:t>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328" w:type="dxa"/>
          </w:tcPr>
          <w:p>
            <w:pPr>
              <w:tabs>
                <w:tab w:val="left" w:pos="1072"/>
              </w:tabs>
              <w:spacing w:line="420" w:lineRule="exact"/>
              <w:jc w:val="left"/>
              <w:rPr>
                <w:rFonts w:ascii="楷体" w:hAnsi="楷体" w:eastAsia="楷体" w:cs="楷体"/>
                <w:szCs w:val="21"/>
              </w:rPr>
            </w:pPr>
            <w:r>
              <w:rPr>
                <w:rFonts w:hint="eastAsia" w:ascii="楷体" w:hAnsi="楷体" w:eastAsia="楷体" w:cs="楷体"/>
                <w:szCs w:val="21"/>
              </w:rPr>
              <w:t>第十四周</w:t>
            </w:r>
          </w:p>
        </w:tc>
        <w:tc>
          <w:tcPr>
            <w:tcW w:w="4167" w:type="dxa"/>
          </w:tcPr>
          <w:p>
            <w:pPr>
              <w:spacing w:line="420" w:lineRule="exact"/>
              <w:jc w:val="left"/>
              <w:rPr>
                <w:rFonts w:ascii="楷体" w:hAnsi="楷体" w:eastAsia="楷体" w:cs="楷体"/>
                <w:szCs w:val="21"/>
              </w:rPr>
            </w:pPr>
            <w:r>
              <w:rPr>
                <w:rFonts w:hint="eastAsia" w:ascii="楷体" w:hAnsi="楷体" w:eastAsia="楷体" w:cs="楷体"/>
                <w:szCs w:val="21"/>
              </w:rPr>
              <w:t>学习在现场——隔代互学的实践与反思（玩伴团）</w:t>
            </w:r>
          </w:p>
        </w:tc>
        <w:tc>
          <w:tcPr>
            <w:tcW w:w="2268"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活动研讨</w:t>
            </w:r>
          </w:p>
        </w:tc>
        <w:tc>
          <w:tcPr>
            <w:tcW w:w="2364" w:type="dxa"/>
          </w:tcPr>
          <w:p>
            <w:pPr>
              <w:spacing w:line="420" w:lineRule="exact"/>
              <w:rPr>
                <w:rFonts w:ascii="楷体" w:hAnsi="楷体" w:eastAsia="楷体" w:cs="楷体"/>
                <w:szCs w:val="21"/>
              </w:rPr>
            </w:pPr>
            <w:r>
              <w:rPr>
                <w:rFonts w:hint="eastAsia" w:ascii="楷体" w:hAnsi="楷体" w:eastAsia="楷体" w:cs="楷体"/>
                <w:szCs w:val="21"/>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328" w:type="dxa"/>
          </w:tcPr>
          <w:p>
            <w:pPr>
              <w:tabs>
                <w:tab w:val="left" w:pos="1072"/>
              </w:tabs>
              <w:spacing w:line="420" w:lineRule="exact"/>
              <w:jc w:val="left"/>
              <w:rPr>
                <w:rFonts w:ascii="楷体" w:hAnsi="楷体" w:eastAsia="楷体" w:cs="楷体"/>
                <w:szCs w:val="21"/>
              </w:rPr>
            </w:pPr>
            <w:r>
              <w:rPr>
                <w:rFonts w:hint="eastAsia" w:ascii="楷体" w:hAnsi="楷体" w:eastAsia="楷体" w:cs="楷体"/>
                <w:szCs w:val="21"/>
              </w:rPr>
              <w:t>第十五周</w:t>
            </w:r>
          </w:p>
        </w:tc>
        <w:tc>
          <w:tcPr>
            <w:tcW w:w="4167" w:type="dxa"/>
          </w:tcPr>
          <w:p>
            <w:pPr>
              <w:spacing w:line="420" w:lineRule="exact"/>
              <w:jc w:val="left"/>
              <w:rPr>
                <w:rFonts w:ascii="楷体" w:hAnsi="楷体" w:eastAsia="楷体" w:cs="楷体"/>
                <w:szCs w:val="21"/>
              </w:rPr>
            </w:pPr>
            <w:r>
              <w:rPr>
                <w:rFonts w:hint="eastAsia" w:ascii="楷体" w:hAnsi="楷体" w:eastAsia="楷体" w:cs="楷体"/>
                <w:szCs w:val="21"/>
              </w:rPr>
              <w:t>班主任节系列活动：</w:t>
            </w:r>
          </w:p>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1.献给班主任的歌（班歌展评）；</w:t>
            </w:r>
          </w:p>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2.我心目中的最美班主任征文评选</w:t>
            </w:r>
          </w:p>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3.副班主任微晨会</w:t>
            </w:r>
          </w:p>
        </w:tc>
        <w:tc>
          <w:tcPr>
            <w:tcW w:w="2268" w:type="dxa"/>
          </w:tcPr>
          <w:p>
            <w:pPr>
              <w:spacing w:line="420" w:lineRule="exact"/>
              <w:jc w:val="left"/>
              <w:rPr>
                <w:rFonts w:ascii="楷体" w:hAnsi="楷体" w:eastAsia="楷体" w:cs="楷体"/>
                <w:szCs w:val="21"/>
              </w:rPr>
            </w:pPr>
            <w:r>
              <w:rPr>
                <w:rFonts w:hint="eastAsia" w:ascii="楷体" w:hAnsi="楷体" w:eastAsia="楷体" w:cs="楷体"/>
                <w:szCs w:val="21"/>
              </w:rPr>
              <w:t>展评、课堂实践</w:t>
            </w:r>
          </w:p>
        </w:tc>
        <w:tc>
          <w:tcPr>
            <w:tcW w:w="2364" w:type="dxa"/>
          </w:tcPr>
          <w:p>
            <w:pPr>
              <w:spacing w:line="420" w:lineRule="exact"/>
              <w:rPr>
                <w:rFonts w:ascii="楷体" w:hAnsi="楷体" w:eastAsia="楷体" w:cs="楷体"/>
                <w:szCs w:val="21"/>
              </w:rPr>
            </w:pPr>
            <w:r>
              <w:rPr>
                <w:rFonts w:hint="eastAsia" w:ascii="楷体" w:hAnsi="楷体" w:eastAsia="楷体" w:cs="楷体"/>
                <w:szCs w:val="21"/>
              </w:rPr>
              <w:t>学生发展中心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28" w:type="dxa"/>
          </w:tcPr>
          <w:p>
            <w:pPr>
              <w:tabs>
                <w:tab w:val="left" w:pos="1072"/>
              </w:tabs>
              <w:spacing w:line="420" w:lineRule="exact"/>
              <w:jc w:val="left"/>
              <w:rPr>
                <w:rFonts w:ascii="楷体" w:hAnsi="楷体" w:eastAsia="楷体" w:cs="楷体"/>
                <w:szCs w:val="21"/>
              </w:rPr>
            </w:pPr>
            <w:r>
              <w:rPr>
                <w:rFonts w:hint="eastAsia" w:ascii="楷体" w:hAnsi="楷体" w:eastAsia="楷体" w:cs="楷体"/>
                <w:szCs w:val="21"/>
              </w:rPr>
              <w:t>第十六周</w:t>
            </w:r>
          </w:p>
        </w:tc>
        <w:tc>
          <w:tcPr>
            <w:tcW w:w="4167" w:type="dxa"/>
          </w:tcPr>
          <w:p>
            <w:pPr>
              <w:spacing w:line="420" w:lineRule="exact"/>
              <w:jc w:val="left"/>
              <w:rPr>
                <w:rFonts w:ascii="楷体" w:hAnsi="楷体" w:eastAsia="楷体" w:cs="楷体"/>
                <w:szCs w:val="21"/>
              </w:rPr>
            </w:pPr>
            <w:r>
              <w:rPr>
                <w:rFonts w:hint="eastAsia" w:ascii="楷体" w:hAnsi="楷体" w:eastAsia="楷体" w:cs="楷体"/>
                <w:szCs w:val="21"/>
              </w:rPr>
              <w:t>教师为主导——成果输出能力的提升</w:t>
            </w:r>
          </w:p>
        </w:tc>
        <w:tc>
          <w:tcPr>
            <w:tcW w:w="2268" w:type="dxa"/>
          </w:tcPr>
          <w:p>
            <w:pPr>
              <w:spacing w:line="420" w:lineRule="exact"/>
              <w:jc w:val="left"/>
              <w:rPr>
                <w:rFonts w:ascii="楷体" w:hAnsi="楷体" w:eastAsia="楷体" w:cs="楷体"/>
                <w:szCs w:val="21"/>
              </w:rPr>
            </w:pPr>
            <w:r>
              <w:rPr>
                <w:rFonts w:hint="eastAsia" w:ascii="楷体" w:hAnsi="楷体" w:eastAsia="楷体" w:cs="楷体"/>
                <w:szCs w:val="21"/>
              </w:rPr>
              <w:t>名师讲座+实践分享</w:t>
            </w:r>
          </w:p>
        </w:tc>
        <w:tc>
          <w:tcPr>
            <w:tcW w:w="2364" w:type="dxa"/>
          </w:tcPr>
          <w:p>
            <w:pPr>
              <w:spacing w:line="420" w:lineRule="exact"/>
              <w:rPr>
                <w:rFonts w:ascii="楷体" w:hAnsi="楷体" w:eastAsia="楷体" w:cs="楷体"/>
                <w:szCs w:val="21"/>
              </w:rPr>
            </w:pPr>
            <w:r>
              <w:rPr>
                <w:rFonts w:hint="eastAsia" w:ascii="楷体" w:hAnsi="楷体" w:eastAsia="楷体" w:cs="楷体"/>
                <w:szCs w:val="21"/>
              </w:rPr>
              <w:t>学生发展中心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28" w:type="dxa"/>
          </w:tcPr>
          <w:p>
            <w:pPr>
              <w:tabs>
                <w:tab w:val="left" w:pos="1072"/>
              </w:tabs>
              <w:spacing w:line="420" w:lineRule="exact"/>
              <w:jc w:val="left"/>
              <w:rPr>
                <w:rFonts w:ascii="楷体" w:hAnsi="楷体" w:eastAsia="楷体" w:cs="楷体"/>
                <w:szCs w:val="21"/>
              </w:rPr>
            </w:pPr>
            <w:r>
              <w:rPr>
                <w:rFonts w:hint="eastAsia" w:ascii="楷体" w:hAnsi="楷体" w:eastAsia="楷体" w:cs="楷体"/>
                <w:szCs w:val="21"/>
              </w:rPr>
              <w:t>第十八周</w:t>
            </w:r>
          </w:p>
        </w:tc>
        <w:tc>
          <w:tcPr>
            <w:tcW w:w="4167" w:type="dxa"/>
          </w:tcPr>
          <w:p>
            <w:pPr>
              <w:spacing w:line="420" w:lineRule="exact"/>
              <w:jc w:val="left"/>
              <w:rPr>
                <w:rFonts w:ascii="楷体" w:hAnsi="楷体" w:eastAsia="楷体" w:cs="楷体"/>
                <w:szCs w:val="21"/>
              </w:rPr>
            </w:pPr>
            <w:r>
              <w:rPr>
                <w:rFonts w:hint="eastAsia" w:ascii="楷体" w:hAnsi="楷体" w:eastAsia="楷体" w:cs="楷体"/>
                <w:szCs w:val="21"/>
              </w:rPr>
              <w:t>班主任“武林大会”——治班经验分享（年级组工作汇报+个性展示）</w:t>
            </w:r>
          </w:p>
        </w:tc>
        <w:tc>
          <w:tcPr>
            <w:tcW w:w="2268" w:type="dxa"/>
          </w:tcPr>
          <w:p>
            <w:pPr>
              <w:spacing w:line="420" w:lineRule="exact"/>
              <w:jc w:val="left"/>
              <w:rPr>
                <w:rFonts w:ascii="楷体" w:hAnsi="楷体" w:eastAsia="楷体" w:cs="楷体"/>
                <w:szCs w:val="21"/>
              </w:rPr>
            </w:pPr>
            <w:r>
              <w:rPr>
                <w:rFonts w:hint="eastAsia" w:ascii="楷体" w:hAnsi="楷体" w:eastAsia="楷体" w:cs="楷体"/>
                <w:szCs w:val="21"/>
              </w:rPr>
              <w:t>成果展示</w:t>
            </w:r>
          </w:p>
        </w:tc>
        <w:tc>
          <w:tcPr>
            <w:tcW w:w="2364" w:type="dxa"/>
          </w:tcPr>
          <w:p>
            <w:pPr>
              <w:spacing w:line="420" w:lineRule="exact"/>
              <w:rPr>
                <w:rFonts w:ascii="楷体" w:hAnsi="楷体" w:eastAsia="楷体" w:cs="楷体"/>
                <w:szCs w:val="21"/>
              </w:rPr>
            </w:pPr>
            <w:r>
              <w:rPr>
                <w:rFonts w:hint="eastAsia" w:ascii="楷体" w:hAnsi="楷体" w:eastAsia="楷体" w:cs="楷体"/>
                <w:szCs w:val="21"/>
              </w:rPr>
              <w:t>各团队、各年级组</w:t>
            </w:r>
          </w:p>
        </w:tc>
      </w:tr>
    </w:tbl>
    <w:p>
      <w:pPr>
        <w:tabs>
          <w:tab w:val="left" w:pos="2127"/>
        </w:tabs>
        <w:spacing w:line="42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2.各年级家长会安排</w:t>
      </w:r>
    </w:p>
    <w:tbl>
      <w:tblPr>
        <w:tblStyle w:val="7"/>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350"/>
        <w:gridCol w:w="3934"/>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Pr>
          <w:p>
            <w:pPr>
              <w:spacing w:line="420" w:lineRule="exact"/>
              <w:jc w:val="left"/>
              <w:rPr>
                <w:rFonts w:ascii="楷体" w:hAnsi="楷体" w:eastAsia="楷体" w:cs="楷体"/>
                <w:szCs w:val="21"/>
              </w:rPr>
            </w:pPr>
            <w:r>
              <w:rPr>
                <w:rFonts w:hint="eastAsia" w:ascii="楷体" w:hAnsi="楷体" w:eastAsia="楷体" w:cs="楷体"/>
                <w:szCs w:val="21"/>
              </w:rPr>
              <w:t>时间</w:t>
            </w:r>
          </w:p>
        </w:tc>
        <w:tc>
          <w:tcPr>
            <w:tcW w:w="1350"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年级</w:t>
            </w:r>
          </w:p>
        </w:tc>
        <w:tc>
          <w:tcPr>
            <w:tcW w:w="3934" w:type="dxa"/>
          </w:tcPr>
          <w:p>
            <w:pPr>
              <w:spacing w:line="420" w:lineRule="exact"/>
              <w:ind w:firstLine="1155" w:firstLineChars="550"/>
              <w:jc w:val="left"/>
              <w:rPr>
                <w:rFonts w:ascii="楷体" w:hAnsi="楷体" w:eastAsia="楷体" w:cs="楷体"/>
                <w:szCs w:val="21"/>
              </w:rPr>
            </w:pPr>
            <w:r>
              <w:rPr>
                <w:rFonts w:hint="eastAsia" w:ascii="楷体" w:hAnsi="楷体" w:eastAsia="楷体" w:cs="楷体"/>
                <w:szCs w:val="21"/>
              </w:rPr>
              <w:t>内  容</w:t>
            </w:r>
          </w:p>
        </w:tc>
        <w:tc>
          <w:tcPr>
            <w:tcW w:w="2916" w:type="dxa"/>
          </w:tcPr>
          <w:p>
            <w:pPr>
              <w:spacing w:line="420" w:lineRule="exact"/>
              <w:ind w:firstLine="420" w:firstLineChars="200"/>
              <w:jc w:val="center"/>
              <w:rPr>
                <w:rFonts w:ascii="楷体" w:hAnsi="楷体" w:eastAsia="楷体" w:cs="楷体"/>
                <w:szCs w:val="21"/>
              </w:rPr>
            </w:pPr>
            <w:r>
              <w:rPr>
                <w:rFonts w:hint="eastAsia" w:ascii="楷体" w:hAnsi="楷体" w:eastAsia="楷体" w:cs="楷体"/>
                <w:szCs w:val="21"/>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61" w:type="dxa"/>
            <w:vAlign w:val="center"/>
          </w:tcPr>
          <w:p>
            <w:pPr>
              <w:spacing w:line="420" w:lineRule="exact"/>
              <w:rPr>
                <w:rFonts w:ascii="楷体" w:hAnsi="楷体" w:eastAsia="楷体" w:cs="楷体"/>
                <w:szCs w:val="21"/>
              </w:rPr>
            </w:pPr>
            <w:r>
              <w:rPr>
                <w:rFonts w:hint="eastAsia" w:ascii="楷体" w:hAnsi="楷体" w:eastAsia="楷体" w:cs="楷体"/>
                <w:szCs w:val="21"/>
              </w:rPr>
              <w:t>9.27</w:t>
            </w:r>
          </w:p>
        </w:tc>
        <w:tc>
          <w:tcPr>
            <w:tcW w:w="1350"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一</w:t>
            </w:r>
          </w:p>
        </w:tc>
        <w:tc>
          <w:tcPr>
            <w:tcW w:w="3934" w:type="dxa"/>
          </w:tcPr>
          <w:p>
            <w:pPr>
              <w:spacing w:line="420" w:lineRule="exact"/>
              <w:jc w:val="left"/>
              <w:rPr>
                <w:rFonts w:ascii="楷体" w:hAnsi="楷体" w:eastAsia="楷体" w:cs="楷体"/>
                <w:szCs w:val="21"/>
              </w:rPr>
            </w:pPr>
            <w:r>
              <w:rPr>
                <w:rFonts w:hint="eastAsia" w:ascii="楷体" w:hAnsi="楷体" w:eastAsia="楷体" w:cs="楷体"/>
                <w:szCs w:val="21"/>
                <w:shd w:val="clear" w:color="auto" w:fill="FFFFFF"/>
              </w:rPr>
              <w:t>心手相牵，为孩子成长助力</w:t>
            </w:r>
          </w:p>
        </w:tc>
        <w:tc>
          <w:tcPr>
            <w:tcW w:w="2916" w:type="dxa"/>
          </w:tcPr>
          <w:p>
            <w:pPr>
              <w:spacing w:line="420" w:lineRule="exact"/>
              <w:rPr>
                <w:rFonts w:ascii="楷体" w:hAnsi="楷体" w:eastAsia="楷体" w:cs="楷体"/>
                <w:color w:val="FF0000"/>
                <w:szCs w:val="21"/>
              </w:rPr>
            </w:pPr>
            <w:r>
              <w:rPr>
                <w:rFonts w:hint="eastAsia" w:ascii="楷体" w:hAnsi="楷体" w:eastAsia="楷体" w:cs="楷体"/>
                <w:szCs w:val="21"/>
              </w:rPr>
              <w:t>专家讲座  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line="420" w:lineRule="exact"/>
              <w:rPr>
                <w:rFonts w:ascii="楷体" w:hAnsi="楷体" w:eastAsia="楷体" w:cs="楷体"/>
                <w:szCs w:val="21"/>
              </w:rPr>
            </w:pPr>
            <w:r>
              <w:rPr>
                <w:rFonts w:hint="eastAsia" w:ascii="楷体" w:hAnsi="楷体" w:eastAsia="楷体" w:cs="楷体"/>
                <w:szCs w:val="21"/>
              </w:rPr>
              <w:t>10.18</w:t>
            </w:r>
          </w:p>
        </w:tc>
        <w:tc>
          <w:tcPr>
            <w:tcW w:w="1350"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二</w:t>
            </w:r>
          </w:p>
        </w:tc>
        <w:tc>
          <w:tcPr>
            <w:tcW w:w="3934" w:type="dxa"/>
          </w:tcPr>
          <w:p>
            <w:pPr>
              <w:spacing w:line="420" w:lineRule="exact"/>
              <w:jc w:val="left"/>
              <w:rPr>
                <w:rFonts w:ascii="楷体" w:hAnsi="楷体" w:eastAsia="楷体" w:cs="楷体"/>
                <w:szCs w:val="21"/>
              </w:rPr>
            </w:pPr>
            <w:r>
              <w:rPr>
                <w:rFonts w:hint="eastAsia" w:ascii="楷体" w:hAnsi="楷体" w:eastAsia="楷体" w:cs="楷体"/>
                <w:szCs w:val="21"/>
                <w:shd w:val="clear" w:color="auto" w:fill="FFFFFF"/>
              </w:rPr>
              <w:t>养一颗童心 家校相伴领成长</w:t>
            </w:r>
          </w:p>
        </w:tc>
        <w:tc>
          <w:tcPr>
            <w:tcW w:w="2916" w:type="dxa"/>
          </w:tcPr>
          <w:p>
            <w:pPr>
              <w:spacing w:line="420" w:lineRule="exact"/>
              <w:rPr>
                <w:rFonts w:ascii="楷体" w:hAnsi="楷体" w:eastAsia="楷体" w:cs="楷体"/>
                <w:szCs w:val="21"/>
              </w:rPr>
            </w:pPr>
            <w:r>
              <w:rPr>
                <w:rFonts w:hint="eastAsia" w:ascii="楷体" w:hAnsi="楷体" w:eastAsia="楷体" w:cs="楷体"/>
                <w:szCs w:val="21"/>
              </w:rPr>
              <w:t>午间阅读展示  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line="420" w:lineRule="exact"/>
              <w:rPr>
                <w:rFonts w:ascii="楷体" w:hAnsi="楷体" w:eastAsia="楷体" w:cs="楷体"/>
                <w:szCs w:val="21"/>
              </w:rPr>
            </w:pPr>
            <w:r>
              <w:rPr>
                <w:rFonts w:hint="eastAsia" w:ascii="楷体" w:hAnsi="楷体" w:eastAsia="楷体" w:cs="楷体"/>
                <w:szCs w:val="21"/>
              </w:rPr>
              <w:t>10.24</w:t>
            </w:r>
          </w:p>
        </w:tc>
        <w:tc>
          <w:tcPr>
            <w:tcW w:w="1350"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三</w:t>
            </w:r>
          </w:p>
        </w:tc>
        <w:tc>
          <w:tcPr>
            <w:tcW w:w="3934" w:type="dxa"/>
          </w:tcPr>
          <w:p>
            <w:pPr>
              <w:spacing w:line="420" w:lineRule="exact"/>
              <w:jc w:val="left"/>
              <w:rPr>
                <w:rFonts w:ascii="楷体" w:hAnsi="楷体" w:eastAsia="楷体" w:cs="楷体"/>
                <w:szCs w:val="21"/>
              </w:rPr>
            </w:pPr>
            <w:r>
              <w:rPr>
                <w:rFonts w:hint="eastAsia" w:ascii="楷体" w:hAnsi="楷体" w:eastAsia="楷体" w:cs="楷体"/>
                <w:szCs w:val="21"/>
                <w:shd w:val="clear" w:color="auto" w:fill="FFFFFF"/>
              </w:rPr>
              <w:t>金秋瓜果香 扬帆新征程</w:t>
            </w:r>
          </w:p>
        </w:tc>
        <w:tc>
          <w:tcPr>
            <w:tcW w:w="2916" w:type="dxa"/>
          </w:tcPr>
          <w:p>
            <w:pPr>
              <w:spacing w:line="420" w:lineRule="exact"/>
              <w:rPr>
                <w:rFonts w:ascii="楷体" w:hAnsi="楷体" w:eastAsia="楷体" w:cs="楷体"/>
                <w:szCs w:val="21"/>
              </w:rPr>
            </w:pPr>
            <w:r>
              <w:rPr>
                <w:rFonts w:hint="eastAsia" w:ascii="楷体" w:hAnsi="楷体" w:eastAsia="楷体" w:cs="楷体"/>
                <w:szCs w:val="21"/>
              </w:rPr>
              <w:t>专家讲座   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line="420" w:lineRule="exact"/>
              <w:rPr>
                <w:rFonts w:ascii="楷体" w:hAnsi="楷体" w:eastAsia="楷体" w:cs="楷体"/>
                <w:szCs w:val="21"/>
              </w:rPr>
            </w:pPr>
            <w:r>
              <w:rPr>
                <w:rFonts w:hint="eastAsia" w:ascii="楷体" w:hAnsi="楷体" w:eastAsia="楷体" w:cs="楷体"/>
                <w:szCs w:val="21"/>
              </w:rPr>
              <w:t>11.1</w:t>
            </w:r>
          </w:p>
        </w:tc>
        <w:tc>
          <w:tcPr>
            <w:tcW w:w="1350"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四</w:t>
            </w:r>
          </w:p>
        </w:tc>
        <w:tc>
          <w:tcPr>
            <w:tcW w:w="3934" w:type="dxa"/>
          </w:tcPr>
          <w:p>
            <w:pPr>
              <w:spacing w:line="420" w:lineRule="exact"/>
              <w:jc w:val="left"/>
              <w:rPr>
                <w:rFonts w:ascii="楷体" w:hAnsi="楷体" w:eastAsia="楷体" w:cs="楷体"/>
                <w:szCs w:val="21"/>
              </w:rPr>
            </w:pPr>
            <w:r>
              <w:rPr>
                <w:rFonts w:hint="eastAsia" w:ascii="楷体" w:hAnsi="楷体" w:eastAsia="楷体" w:cs="楷体"/>
                <w:szCs w:val="21"/>
                <w:shd w:val="clear" w:color="auto" w:fill="FFFFFF"/>
              </w:rPr>
              <w:t>心灵相约，共筑美好未来</w:t>
            </w:r>
          </w:p>
        </w:tc>
        <w:tc>
          <w:tcPr>
            <w:tcW w:w="2916" w:type="dxa"/>
          </w:tcPr>
          <w:p>
            <w:pPr>
              <w:spacing w:line="420" w:lineRule="exact"/>
              <w:rPr>
                <w:rFonts w:ascii="楷体" w:hAnsi="楷体" w:eastAsia="楷体" w:cs="楷体"/>
                <w:szCs w:val="21"/>
              </w:rPr>
            </w:pPr>
            <w:r>
              <w:rPr>
                <w:rFonts w:hint="eastAsia" w:ascii="楷体" w:hAnsi="楷体" w:eastAsia="楷体" w:cs="楷体"/>
                <w:szCs w:val="21"/>
              </w:rPr>
              <w:t>学生午间项目展示 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line="420" w:lineRule="exact"/>
              <w:rPr>
                <w:rFonts w:ascii="楷体" w:hAnsi="楷体" w:eastAsia="楷体" w:cs="楷体"/>
                <w:szCs w:val="21"/>
              </w:rPr>
            </w:pPr>
            <w:r>
              <w:rPr>
                <w:rFonts w:hint="eastAsia" w:ascii="楷体" w:hAnsi="楷体" w:eastAsia="楷体" w:cs="楷体"/>
                <w:szCs w:val="21"/>
              </w:rPr>
              <w:t>10.29</w:t>
            </w:r>
          </w:p>
        </w:tc>
        <w:tc>
          <w:tcPr>
            <w:tcW w:w="1350"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五</w:t>
            </w:r>
          </w:p>
        </w:tc>
        <w:tc>
          <w:tcPr>
            <w:tcW w:w="3934" w:type="dxa"/>
          </w:tcPr>
          <w:p>
            <w:pPr>
              <w:spacing w:line="420" w:lineRule="exact"/>
              <w:jc w:val="left"/>
              <w:rPr>
                <w:rFonts w:ascii="楷体" w:hAnsi="楷体" w:eastAsia="楷体" w:cs="楷体"/>
                <w:szCs w:val="21"/>
              </w:rPr>
            </w:pPr>
            <w:r>
              <w:rPr>
                <w:rFonts w:hint="eastAsia" w:ascii="楷体" w:hAnsi="楷体" w:eastAsia="楷体" w:cs="楷体"/>
                <w:szCs w:val="21"/>
                <w:shd w:val="clear" w:color="auto" w:fill="FFFFFF"/>
              </w:rPr>
              <w:t>家校共育 营造最好的教育氛围</w:t>
            </w:r>
          </w:p>
        </w:tc>
        <w:tc>
          <w:tcPr>
            <w:tcW w:w="2916" w:type="dxa"/>
          </w:tcPr>
          <w:p>
            <w:pPr>
              <w:spacing w:line="420" w:lineRule="exact"/>
              <w:jc w:val="left"/>
              <w:rPr>
                <w:rFonts w:ascii="楷体" w:hAnsi="楷体" w:eastAsia="楷体" w:cs="楷体"/>
                <w:szCs w:val="21"/>
              </w:rPr>
            </w:pPr>
            <w:r>
              <w:rPr>
                <w:rFonts w:hint="eastAsia" w:ascii="楷体" w:hAnsi="楷体" w:eastAsia="楷体" w:cs="楷体"/>
                <w:szCs w:val="21"/>
              </w:rPr>
              <w:t>专家讲座   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spacing w:line="420" w:lineRule="exact"/>
              <w:rPr>
                <w:rFonts w:ascii="楷体" w:hAnsi="楷体" w:eastAsia="楷体" w:cs="楷体"/>
                <w:szCs w:val="21"/>
              </w:rPr>
            </w:pPr>
            <w:r>
              <w:rPr>
                <w:rFonts w:hint="eastAsia" w:ascii="楷体" w:hAnsi="楷体" w:eastAsia="楷体" w:cs="楷体"/>
                <w:szCs w:val="21"/>
              </w:rPr>
              <w:t>9.30</w:t>
            </w:r>
          </w:p>
        </w:tc>
        <w:tc>
          <w:tcPr>
            <w:tcW w:w="1350" w:type="dxa"/>
          </w:tcPr>
          <w:p>
            <w:pPr>
              <w:spacing w:line="420" w:lineRule="exact"/>
              <w:ind w:firstLine="420" w:firstLineChars="200"/>
              <w:jc w:val="left"/>
              <w:rPr>
                <w:rFonts w:ascii="楷体" w:hAnsi="楷体" w:eastAsia="楷体" w:cs="楷体"/>
                <w:szCs w:val="21"/>
              </w:rPr>
            </w:pPr>
            <w:r>
              <w:rPr>
                <w:rFonts w:hint="eastAsia" w:ascii="楷体" w:hAnsi="楷体" w:eastAsia="楷体" w:cs="楷体"/>
                <w:szCs w:val="21"/>
              </w:rPr>
              <w:t>六</w:t>
            </w:r>
          </w:p>
        </w:tc>
        <w:tc>
          <w:tcPr>
            <w:tcW w:w="3934" w:type="dxa"/>
          </w:tcPr>
          <w:p>
            <w:pPr>
              <w:spacing w:line="420" w:lineRule="exact"/>
              <w:jc w:val="left"/>
              <w:rPr>
                <w:rFonts w:ascii="楷体" w:hAnsi="楷体" w:eastAsia="楷体" w:cs="楷体"/>
                <w:szCs w:val="21"/>
                <w:shd w:val="clear" w:color="auto" w:fill="FFFFFF"/>
              </w:rPr>
            </w:pPr>
            <w:r>
              <w:rPr>
                <w:rFonts w:hint="eastAsia" w:ascii="楷体" w:hAnsi="楷体" w:eastAsia="楷体" w:cs="楷体"/>
                <w:szCs w:val="21"/>
                <w:shd w:val="clear" w:color="auto" w:fill="FFFFFF"/>
              </w:rPr>
              <w:t>家校携手，为成长助力</w:t>
            </w:r>
          </w:p>
        </w:tc>
        <w:tc>
          <w:tcPr>
            <w:tcW w:w="2916" w:type="dxa"/>
          </w:tcPr>
          <w:p>
            <w:pPr>
              <w:spacing w:line="420" w:lineRule="exact"/>
              <w:rPr>
                <w:rFonts w:ascii="楷体" w:hAnsi="楷体" w:eastAsia="楷体" w:cs="楷体"/>
                <w:szCs w:val="21"/>
              </w:rPr>
            </w:pPr>
            <w:r>
              <w:rPr>
                <w:rFonts w:hint="eastAsia" w:ascii="楷体" w:hAnsi="楷体" w:eastAsia="楷体" w:cs="楷体"/>
                <w:szCs w:val="21"/>
              </w:rPr>
              <w:t>专家讲座  互动交流</w:t>
            </w:r>
          </w:p>
        </w:tc>
      </w:tr>
    </w:tbl>
    <w:p>
      <w:pPr>
        <w:snapToGrid w:val="0"/>
        <w:spacing w:line="420" w:lineRule="exact"/>
        <w:ind w:firstLine="480" w:firstLineChars="200"/>
        <w:rPr>
          <w:rFonts w:ascii="宋体" w:hAnsi="宋体" w:eastAsia="宋体" w:cs="宋体"/>
          <w:color w:val="313131"/>
          <w:sz w:val="24"/>
          <w:szCs w:val="24"/>
          <w:shd w:val="clear" w:color="auto" w:fill="FFFFFF"/>
        </w:rPr>
      </w:pPr>
    </w:p>
    <w:p>
      <w:pPr>
        <w:pStyle w:val="12"/>
        <w:tabs>
          <w:tab w:val="left" w:pos="2127"/>
        </w:tabs>
        <w:spacing w:line="420" w:lineRule="exact"/>
        <w:ind w:firstLine="482"/>
        <w:rPr>
          <w:rFonts w:ascii="黑体" w:hAnsi="黑体" w:eastAsia="黑体" w:cs="黑体"/>
          <w:b/>
          <w:bCs/>
          <w:sz w:val="24"/>
          <w:szCs w:val="24"/>
        </w:rPr>
      </w:pPr>
      <w:r>
        <w:rPr>
          <w:rFonts w:hint="eastAsia" w:ascii="黑体" w:hAnsi="黑体" w:eastAsia="黑体" w:cs="黑体"/>
          <w:b/>
          <w:bCs/>
          <w:sz w:val="24"/>
          <w:szCs w:val="24"/>
        </w:rPr>
        <w:t>二、教师发展</w:t>
      </w:r>
    </w:p>
    <w:p>
      <w:pPr>
        <w:pStyle w:val="12"/>
        <w:tabs>
          <w:tab w:val="left" w:pos="2127"/>
        </w:tabs>
        <w:spacing w:line="420" w:lineRule="exact"/>
        <w:ind w:firstLine="482"/>
        <w:rPr>
          <w:rFonts w:ascii="宋体" w:hAnsi="宋体" w:eastAsia="宋体" w:cs="宋体"/>
          <w:b/>
          <w:bCs/>
          <w:sz w:val="24"/>
          <w:szCs w:val="24"/>
          <w:u w:val="single"/>
        </w:rPr>
      </w:pPr>
      <w:r>
        <w:rPr>
          <w:rFonts w:hint="eastAsia" w:ascii="宋体" w:hAnsi="宋体" w:eastAsia="宋体" w:cs="宋体"/>
          <w:b/>
          <w:bCs/>
          <w:sz w:val="24"/>
          <w:szCs w:val="24"/>
        </w:rPr>
        <w:t>（一）重点策略：阅读引领，中心下移，促成队伍建设新突破。</w:t>
      </w:r>
    </w:p>
    <w:p>
      <w:pPr>
        <w:pStyle w:val="13"/>
        <w:snapToGrid w:val="0"/>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1.阅读领航，促理念更新。</w:t>
      </w:r>
      <w:r>
        <w:rPr>
          <w:rFonts w:hint="eastAsia" w:ascii="宋体" w:hAnsi="宋体" w:eastAsia="宋体" w:cs="宋体"/>
          <w:sz w:val="24"/>
          <w:szCs w:val="24"/>
        </w:rPr>
        <w:t>引导全体班主任共读《流鼻涕的秋天》、《“新基础教育”班主任工作指导纲要》，利用学科研究日解读国家最新教育政策动向，希望能更新班主任的教育理念，引导其在专业发展上多一些积淀。</w:t>
      </w:r>
    </w:p>
    <w:p>
      <w:pPr>
        <w:pStyle w:val="13"/>
        <w:snapToGrid w:val="0"/>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2.重心下移，促整体提升。</w:t>
      </w:r>
      <w:r>
        <w:rPr>
          <w:rFonts w:hint="eastAsia" w:ascii="宋体" w:hAnsi="宋体" w:eastAsia="宋体" w:cs="宋体"/>
          <w:sz w:val="24"/>
          <w:szCs w:val="24"/>
        </w:rPr>
        <w:t>任用年轻教师为年级组长和项目负责人，利用年级论坛的组织和年级活动、校级活动的策划交流等平台，提升他们的领导力。全体班主任也在师德讲坛、小组主题沙龙、校级沙龙等活动的推动下卷入学习，获得全面生长。</w:t>
      </w:r>
    </w:p>
    <w:p>
      <w:pPr>
        <w:pStyle w:val="13"/>
        <w:snapToGrid w:val="0"/>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3.分层培养，探索个体成长新空间。</w:t>
      </w:r>
      <w:r>
        <w:rPr>
          <w:rFonts w:hint="eastAsia" w:ascii="宋体" w:hAnsi="宋体" w:eastAsia="宋体" w:cs="宋体"/>
          <w:sz w:val="24"/>
          <w:szCs w:val="24"/>
        </w:rPr>
        <w:t>我们分层培养班主任，促成善阅读，乐实践，能反思的班主任群体的形成。高频锻炼年级组长骨干团，通过阅读引领，更新年级组长的育人理念，促使年级节点活动的有效策划与推进。侧重打造班主骨干团，由吴静娟老师、林燕群老师分别领衔两个校级工作室，在家校社合作项目和“假日玩伴团”项目研究的带动下，在日常中注重实践锻炼，注重专题研究，注重成果提炼。</w:t>
      </w:r>
    </w:p>
    <w:p>
      <w:pPr>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（二）重点策略：张弛有度，建立日常教研新机制。</w:t>
      </w:r>
    </w:p>
    <w:p>
      <w:pPr>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1.年级例会，推进全员育人新策略。</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长程设计每月一次的年级例会（年级论坛），推进建设以班主任为关键人的导师团，加强协同育人的力度，以年级组力量丰富教育资源，探索多元育人途径，避免班主任单干。本学期主要围绕期初博览展销会、我爱我国、我爱我校、我爱我班活动策划、异质学生转化研讨会、文明城市迎检准备这些内容有序推进。</w:t>
      </w:r>
    </w:p>
    <w:p>
      <w:pPr>
        <w:snapToGrid w:val="0"/>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2.每月调研，催生主动发展新动力。</w:t>
      </w:r>
      <w:r>
        <w:rPr>
          <w:rFonts w:hint="eastAsia" w:ascii="宋体" w:hAnsi="宋体" w:eastAsia="宋体" w:cs="宋体"/>
          <w:sz w:val="24"/>
          <w:szCs w:val="24"/>
        </w:rPr>
        <w:t>充分利用日常调研的功能，本学期主要聚焦新班主任的课堂常规的调研，结合每月涵盖所有人的班主任手册以及班级文化建设评比，年级组交互检查，促进全校班集体建设在评价中逐渐主动发展。</w:t>
      </w:r>
    </w:p>
    <w:p>
      <w:pPr>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3.专题研究，聚焦精品推广新发展。</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本学期，以品格提升工程《依托假日玩伴团，促学生领导力开发》项目为引领，以研究活动为抓手，我们更新了学校层面的期初展评机制，我们还围绕假日玩伴团与班级活动的有机整合进行了低中高年级的课型和假日活动范式研讨，同时充分挖掘每一次专题研究活动的价值，聚焦不同的育人维度，做好对全体班主任的培训，也初步形成了我校假日玩伴团活动的精品课例库。同时，我们注重对寒暑假与学期中全校玩伴团活动的数据信息的搜集与整理，为后续课题研究做准备。</w:t>
      </w:r>
    </w:p>
    <w:p>
      <w:pPr>
        <w:tabs>
          <w:tab w:val="left" w:pos="2127"/>
        </w:tabs>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（1）互学共玩同探究，嬉夏幸福乐分享。</w:t>
      </w:r>
    </w:p>
    <w:p>
      <w:pPr>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9月6日下午，2019学生暑假生活成果博览展销会如期开展。本次展销会以学生为主体，凝聚了所有学科教师的努力。在筹备阶段，各学科教师通过线上线下的方式了解学生的假期生活，寻找产品素材。首先，本次展销会意图凸显“学科育人价值的深度开发”，依托各学科组、各年级组两条主线自下而上进行产品的加工提炼，鼓励学生以自由组合的玩伴团的形式呈现暑假生活。师生们进行了跨学科、跨年级的的合作，最终按类别形成了9大场馆44个产品项目组。第二，凸显“双向的深度学习”。每个产品组不仅有形式丰富的讲解，还设置了互动体验的环节。不仅给每个参与的同学配备“体验卡”和代金券，还为各个产品组并配备了产品手账和乐学币。代金券是参与体验的同学用于购买最满意的产品，代表着“顾客”对产品的品质评价；乐学币则代表着产品组工作人员对“顾客”在体验区表现的综合评价。第三，凸显“全员育人”。每个产品组在学科教师为关键人的引领下，对学生进行岗位指导培训，突破以往仅仅是班主任做岗前培训的惯例。本次展销会促进了综合活动中各学科育人价值的深度开发。这是一场属于新学校的学生暑假生活成果博览展销会，它呈现了同学们丰富多元的暑假生活，开启了学期新篇章。</w:t>
      </w:r>
    </w:p>
    <w:p>
      <w:pPr>
        <w:snapToGrid w:val="0"/>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（2）聚智慧，巧规划，明方向</w:t>
      </w:r>
    </w:p>
    <w:p>
      <w:pPr>
        <w:pStyle w:val="4"/>
        <w:widowControl/>
        <w:shd w:val="clear" w:color="auto" w:fill="FFFFFF"/>
        <w:spacing w:beforeAutospacing="0" w:afterAutospacing="0" w:line="420" w:lineRule="exact"/>
        <w:ind w:firstLine="480" w:firstLineChars="200"/>
        <w:rPr>
          <w:rFonts w:ascii="宋体" w:hAnsi="宋体" w:eastAsia="宋体" w:cs="宋体"/>
          <w:szCs w:val="24"/>
          <w:shd w:val="clear" w:color="auto" w:fill="FFFFFF"/>
        </w:rPr>
      </w:pPr>
      <w:r>
        <w:rPr>
          <w:rFonts w:hint="eastAsia" w:ascii="宋体" w:hAnsi="宋体" w:eastAsia="宋体" w:cs="宋体"/>
          <w:szCs w:val="24"/>
          <w:shd w:val="clear" w:color="auto" w:fill="FFFFFF"/>
        </w:rPr>
        <w:t>9月11日下午1点，第一次班队建设研究活动以“聚智慧 巧规划 明方向”为主题，各年级组在年级组长组织下从年级特色活动、学生培养、班主任队伍建设和家校合作等方面思考本年级的发展规划，创作了各具特色的发展规划思维导图，以团队的形式分别进行了年级组发展计划交流。</w:t>
      </w:r>
    </w:p>
    <w:p>
      <w:pPr>
        <w:pStyle w:val="4"/>
        <w:widowControl/>
        <w:shd w:val="clear" w:color="auto" w:fill="FFFFFF"/>
        <w:spacing w:beforeAutospacing="0" w:afterAutospacing="0" w:line="420" w:lineRule="exact"/>
        <w:ind w:firstLine="482" w:firstLineChars="200"/>
        <w:rPr>
          <w:rFonts w:ascii="宋体" w:hAnsi="宋体" w:eastAsia="宋体" w:cs="宋体"/>
          <w:b/>
          <w:bCs/>
          <w:szCs w:val="24"/>
          <w:shd w:val="clear" w:color="auto" w:fill="FFFFFF"/>
        </w:rPr>
      </w:pPr>
      <w:r>
        <w:rPr>
          <w:rFonts w:hint="eastAsia" w:ascii="宋体" w:hAnsi="宋体" w:eastAsia="宋体" w:cs="宋体"/>
          <w:b/>
          <w:bCs/>
          <w:szCs w:val="24"/>
          <w:shd w:val="clear" w:color="auto" w:fill="FFFFFF"/>
        </w:rPr>
        <w:t>（3）探究文化建设，润泽生命滋养</w:t>
      </w:r>
    </w:p>
    <w:p>
      <w:pPr>
        <w:pStyle w:val="4"/>
        <w:widowControl/>
        <w:shd w:val="clear" w:color="auto" w:fill="FFFFFF"/>
        <w:spacing w:beforeAutospacing="0" w:afterAutospacing="0" w:line="420" w:lineRule="exact"/>
        <w:ind w:firstLine="480" w:firstLineChars="200"/>
        <w:rPr>
          <w:rFonts w:ascii="宋体" w:hAnsi="宋体" w:eastAsia="宋体" w:cs="宋体"/>
          <w:szCs w:val="24"/>
          <w:shd w:val="clear" w:color="auto" w:fill="FFFFFF"/>
        </w:rPr>
      </w:pPr>
      <w:r>
        <w:rPr>
          <w:rFonts w:hint="eastAsia" w:ascii="宋体" w:hAnsi="宋体" w:eastAsia="宋体" w:cs="宋体"/>
          <w:szCs w:val="24"/>
          <w:shd w:val="clear" w:color="auto" w:fill="FFFFFF"/>
        </w:rPr>
        <w:t>9月25日下午，全体班主任齐聚龙娃小剧场进行班级文化建设交流和研讨。四年级组的班主任们从班级文化的含义出发，介绍了班级的显性文化和隐性文化，统筹地从设计班名，班歌，班徽，班规等一系列活动入手，系统地讲述了班级文化的作用。常燕楠老师和四2班学生展示了一堂“让歌声飞扬”的班队活动课，促使在座的班主任对于班级文化的形成有了具体感知。</w:t>
      </w:r>
    </w:p>
    <w:p>
      <w:pPr>
        <w:pStyle w:val="4"/>
        <w:widowControl/>
        <w:shd w:val="clear" w:color="auto" w:fill="FFFFFF"/>
        <w:spacing w:beforeAutospacing="0" w:afterAutospacing="0" w:line="420" w:lineRule="exact"/>
        <w:ind w:firstLine="482" w:firstLineChars="200"/>
        <w:rPr>
          <w:rFonts w:ascii="宋体" w:hAnsi="宋体" w:eastAsia="宋体" w:cs="宋体"/>
          <w:b/>
          <w:bCs/>
          <w:szCs w:val="24"/>
          <w:shd w:val="clear" w:color="auto" w:fill="FFFFFF"/>
        </w:rPr>
      </w:pPr>
      <w:r>
        <w:rPr>
          <w:rFonts w:hint="eastAsia" w:ascii="宋体" w:hAnsi="宋体" w:eastAsia="宋体" w:cs="宋体"/>
          <w:b/>
          <w:bCs/>
          <w:szCs w:val="24"/>
          <w:shd w:val="clear" w:color="auto" w:fill="FFFFFF"/>
        </w:rPr>
        <w:t>（4）多元分享，清晰角色</w:t>
      </w:r>
    </w:p>
    <w:p>
      <w:pPr>
        <w:pStyle w:val="4"/>
        <w:widowControl/>
        <w:shd w:val="clear" w:color="auto" w:fill="FFFFFF"/>
        <w:spacing w:beforeAutospacing="0" w:afterAutospacing="0" w:line="420" w:lineRule="exact"/>
        <w:ind w:firstLine="480" w:firstLineChars="200"/>
        <w:rPr>
          <w:rFonts w:ascii="宋体" w:hAnsi="宋体" w:eastAsia="宋体" w:cs="宋体"/>
          <w:szCs w:val="24"/>
          <w:shd w:val="clear" w:color="auto" w:fill="FFFFFF"/>
        </w:rPr>
      </w:pPr>
      <w:r>
        <w:rPr>
          <w:rFonts w:hint="eastAsia" w:ascii="宋体" w:hAnsi="宋体" w:eastAsia="宋体" w:cs="宋体"/>
          <w:szCs w:val="24"/>
          <w:shd w:val="clear" w:color="auto" w:fill="FFFFFF"/>
        </w:rPr>
        <w:t>10月10日下午，全体班主任齐聚会议室(3)就班主任在家校合作中所承担的角色进行了经验分享。本次活动一至六年级进行逐个团队智慧的分享，中间穿插互动点评。全体班主任进一步清晰了自身在家校合作中的角色定位。</w:t>
      </w:r>
    </w:p>
    <w:p>
      <w:pPr>
        <w:pStyle w:val="4"/>
        <w:widowControl/>
        <w:shd w:val="clear" w:color="auto" w:fill="FFFFFF"/>
        <w:spacing w:beforeAutospacing="0" w:afterAutospacing="0" w:line="420" w:lineRule="exact"/>
        <w:ind w:firstLine="482" w:firstLineChars="200"/>
        <w:rPr>
          <w:rFonts w:ascii="宋体" w:hAnsi="宋体" w:eastAsia="宋体" w:cs="宋体"/>
          <w:b/>
          <w:bCs/>
          <w:szCs w:val="24"/>
          <w:shd w:val="clear" w:color="auto" w:fill="FFFFFF"/>
        </w:rPr>
      </w:pPr>
      <w:r>
        <w:rPr>
          <w:rFonts w:hint="eastAsia" w:ascii="宋体" w:hAnsi="宋体" w:eastAsia="宋体" w:cs="宋体"/>
          <w:b/>
          <w:bCs/>
          <w:szCs w:val="24"/>
          <w:shd w:val="clear" w:color="auto" w:fill="FFFFFF"/>
        </w:rPr>
        <w:t>（5）基于双需，聚焦班队活动的目标制定</w:t>
      </w:r>
    </w:p>
    <w:p>
      <w:pPr>
        <w:snapToGrid w:val="0"/>
        <w:spacing w:line="420" w:lineRule="exact"/>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rPr>
        <w:t>10月24日，班主任们围绕“合理制定活动目标”这一主题，开展了又一场集经验分享与班队课研讨为一体的研究活动。本次活动邀请了天宁区教师发展中心袁文娟校长参加。　通过六年级年级组长万婧老师的经验分享，通过</w:t>
      </w:r>
      <w:r>
        <w:rPr>
          <w:rFonts w:hint="eastAsia" w:ascii="宋体" w:hAnsi="宋体" w:eastAsia="宋体" w:cs="宋体"/>
          <w:sz w:val="24"/>
          <w:szCs w:val="24"/>
          <w:shd w:val="clear" w:color="auto" w:fill="FFFFFF"/>
        </w:rPr>
        <w:t>张洁老师执教六(4)班“走进三百六十行”的班队研究课的具体呈现和研讨，全体班主任逐步清晰了学生发展需求与班级发展需求这两者的关系与构成，理清活动流程与目标的关系。</w:t>
      </w:r>
    </w:p>
    <w:p>
      <w:pPr>
        <w:numPr>
          <w:ilvl w:val="0"/>
          <w:numId w:val="1"/>
        </w:numPr>
        <w:snapToGrid w:val="0"/>
        <w:spacing w:line="420" w:lineRule="exact"/>
        <w:ind w:firstLine="482" w:firstLineChars="200"/>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学生在中央，队性在心中</w:t>
      </w:r>
    </w:p>
    <w:p>
      <w:pPr>
        <w:snapToGrid w:val="0"/>
        <w:spacing w:line="420" w:lineRule="exact"/>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11月7日，全体辅导员齐聚一楼多媒体教室，开展了主题为“学生在中央——学生立场的清晰与实践”的班队建设研究活动。为进一步促进我校班级建设与少先队建设工作的整合融通，提升我校班主任兼辅导员的专业水平，本次活动特邀请了新北区少先队总辅导员秦琳老师参加。二(3)班的辅导员郑芬带领队员们为大家呈现了一堂非常精彩的班队研究课《快乐寻“宝”记》。郑老师以“快乐寻宝”为主线，由五个小队汇报各自假日中的寻访成果，这也是一次假日玩伴团活动的成果汇报课。通过对课堂中“学生立场”的聚焦研讨和专家引领，大家清晰了从活动选题贴近时代和学生、活动推进形式符合学生认知规律等角度凸显学生立场的具体策略。</w:t>
      </w:r>
    </w:p>
    <w:p>
      <w:pPr>
        <w:pStyle w:val="12"/>
        <w:tabs>
          <w:tab w:val="left" w:pos="2127"/>
        </w:tabs>
        <w:spacing w:line="420" w:lineRule="exact"/>
        <w:ind w:firstLine="482"/>
        <w:rPr>
          <w:rFonts w:ascii="宋体" w:hAnsi="宋体" w:eastAsia="宋体" w:cs="宋体"/>
          <w:b/>
          <w:bCs/>
          <w:sz w:val="24"/>
          <w:szCs w:val="24"/>
        </w:rPr>
      </w:pPr>
      <w:r>
        <w:rPr>
          <w:rFonts w:hint="eastAsia" w:ascii="宋体" w:hAnsi="宋体" w:eastAsia="宋体" w:cs="宋体"/>
          <w:b/>
          <w:bCs/>
          <w:sz w:val="24"/>
          <w:szCs w:val="24"/>
        </w:rPr>
        <w:t>（三）教师发展成果</w:t>
      </w:r>
    </w:p>
    <w:p>
      <w:pPr>
        <w:pStyle w:val="12"/>
        <w:tabs>
          <w:tab w:val="left" w:pos="2127"/>
        </w:tabs>
        <w:spacing w:line="420" w:lineRule="exact"/>
        <w:ind w:firstLine="480"/>
        <w:rPr>
          <w:rFonts w:ascii="宋体" w:hAnsi="宋体" w:eastAsia="宋体" w:cs="宋体"/>
          <w:sz w:val="24"/>
          <w:szCs w:val="24"/>
        </w:rPr>
      </w:pPr>
      <w:r>
        <w:rPr>
          <w:rFonts w:hint="eastAsia" w:ascii="宋体" w:hAnsi="宋体" w:eastAsia="宋体" w:cs="宋体"/>
          <w:sz w:val="24"/>
          <w:szCs w:val="24"/>
        </w:rPr>
        <w:t>1.通过校级层面的班队课展示与观摩，对于执教班主任来说，提升了活动方案的策划力以及班级课内外活动的组织力。对于观摩的班主任来说，也是一次开放的学习机会。对专业道德、专业能力的提升都有一定帮助。林燕群成功申报新北区骨干班主任成长营领衔人。</w:t>
      </w:r>
    </w:p>
    <w:p>
      <w:pPr>
        <w:pStyle w:val="12"/>
        <w:tabs>
          <w:tab w:val="left" w:pos="2127"/>
        </w:tabs>
        <w:spacing w:line="420" w:lineRule="exact"/>
        <w:ind w:firstLine="480"/>
        <w:rPr>
          <w:rFonts w:ascii="宋体" w:hAnsi="宋体" w:eastAsia="宋体" w:cs="宋体"/>
          <w:sz w:val="24"/>
          <w:szCs w:val="24"/>
        </w:rPr>
      </w:pPr>
      <w:r>
        <w:rPr>
          <w:rFonts w:hint="eastAsia" w:ascii="宋体" w:hAnsi="宋体" w:eastAsia="宋体" w:cs="宋体"/>
          <w:sz w:val="24"/>
          <w:szCs w:val="24"/>
        </w:rPr>
        <w:t>2.在区德育论文评比中，林燕群获一等奖，吴静娟、费菊媛、张洁获二等奖，章宏恒、周菲、房丽丽获三等奖。其中林燕群老师主持的关于《指向学生领导力开发的假日玩伴团建设研究》获常州市主动发展项目二等奖。</w:t>
      </w:r>
    </w:p>
    <w:p>
      <w:pPr>
        <w:pStyle w:val="12"/>
        <w:tabs>
          <w:tab w:val="left" w:pos="2127"/>
        </w:tabs>
        <w:spacing w:line="420" w:lineRule="exact"/>
        <w:ind w:firstLine="482"/>
        <w:rPr>
          <w:rFonts w:ascii="黑体" w:hAnsi="黑体" w:eastAsia="黑体" w:cs="黑体"/>
          <w:b/>
          <w:bCs/>
          <w:sz w:val="24"/>
          <w:szCs w:val="24"/>
        </w:rPr>
      </w:pPr>
      <w:r>
        <w:rPr>
          <w:rFonts w:hint="eastAsia" w:ascii="黑体" w:hAnsi="黑体" w:eastAsia="黑体" w:cs="黑体"/>
          <w:b/>
          <w:bCs/>
          <w:sz w:val="24"/>
          <w:szCs w:val="24"/>
        </w:rPr>
        <w:t>三、学生发展（指的是学生在学科竞赛中获得的荣誉、奖励等）</w:t>
      </w:r>
    </w:p>
    <w:p>
      <w:pPr>
        <w:pStyle w:val="12"/>
        <w:tabs>
          <w:tab w:val="left" w:pos="2127"/>
        </w:tabs>
        <w:spacing w:line="420" w:lineRule="exact"/>
        <w:ind w:firstLine="482"/>
        <w:rPr>
          <w:rFonts w:ascii="宋体" w:hAnsi="宋体" w:eastAsia="宋体" w:cs="宋体"/>
          <w:b/>
          <w:bCs/>
          <w:color w:val="313131"/>
          <w:sz w:val="24"/>
          <w:szCs w:val="24"/>
          <w:shd w:val="clear" w:color="auto" w:fill="FFFFFF"/>
        </w:rPr>
      </w:pPr>
      <w:r>
        <w:rPr>
          <w:rFonts w:hint="eastAsia" w:ascii="宋体" w:hAnsi="宋体" w:eastAsia="宋体" w:cs="宋体"/>
          <w:b/>
          <w:bCs/>
          <w:sz w:val="24"/>
          <w:szCs w:val="24"/>
        </w:rPr>
        <w:t>（一）重点策略：</w:t>
      </w:r>
      <w:r>
        <w:rPr>
          <w:rFonts w:hint="eastAsia" w:ascii="宋体" w:hAnsi="宋体" w:eastAsia="宋体" w:cs="宋体"/>
          <w:b/>
          <w:bCs/>
          <w:color w:val="313131"/>
          <w:sz w:val="24"/>
          <w:szCs w:val="24"/>
          <w:shd w:val="clear" w:color="auto" w:fill="FFFFFF"/>
        </w:rPr>
        <w:t>家校社共育平台同推进，为学生发展构建多元赋能学习场</w:t>
      </w:r>
    </w:p>
    <w:p>
      <w:pPr>
        <w:snapToGrid w:val="0"/>
        <w:spacing w:line="420" w:lineRule="exact"/>
        <w:ind w:firstLine="482" w:firstLineChars="200"/>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1.品牌活动实践创生</w:t>
      </w:r>
    </w:p>
    <w:p>
      <w:pPr>
        <w:snapToGrid w:val="0"/>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（1）《国旗童声》追求高品质。</w:t>
      </w:r>
      <w:r>
        <w:rPr>
          <w:rFonts w:hint="eastAsia" w:ascii="宋体" w:hAnsi="宋体" w:eastAsia="宋体" w:cs="宋体"/>
          <w:sz w:val="24"/>
          <w:szCs w:val="24"/>
        </w:rPr>
        <w:t>我们整体策划，系列架构，主题围绕 “争做时代追梦人”开展“我爱我国”“我爱我校”“我爱我班”等，一个年级一个大主题，通过不同班级的呈现来丰富对大主题的认知，既符合时代要求，又贴近学生生活，各班展示形式多样，深受学生喜爱。同时校园新闻、24个节气以及“宪法日”“全民终身学习”等重要节点事件都会润物细无声地渗透宣讲，每周一的《国旗童声》已经成为集体育人的重要平台。同时，我们注重成果提炼和推广，每一个年级组的升旗仪式都会推出公众号进行再次宣传。</w:t>
      </w:r>
    </w:p>
    <w:p>
      <w:pPr>
        <w:snapToGrid w:val="0"/>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（2）小记者活动收硕果。</w:t>
      </w:r>
      <w:r>
        <w:rPr>
          <w:rFonts w:hint="eastAsia" w:ascii="宋体" w:hAnsi="宋体" w:eastAsia="宋体" w:cs="宋体"/>
          <w:sz w:val="24"/>
          <w:szCs w:val="24"/>
        </w:rPr>
        <w:t>其丰富的社会体验活动令孩子们开拓眼界，为孩子们的写作积累了丰富的素材。</w:t>
      </w:r>
    </w:p>
    <w:p>
      <w:pPr>
        <w:snapToGrid w:val="0"/>
        <w:spacing w:line="420" w:lineRule="exact"/>
        <w:ind w:firstLine="482" w:firstLineChars="200"/>
        <w:rPr>
          <w:rFonts w:ascii="宋体" w:hAnsi="宋体" w:eastAsia="宋体" w:cs="宋体"/>
          <w:color w:val="313131"/>
          <w:sz w:val="24"/>
          <w:szCs w:val="24"/>
          <w:shd w:val="clear" w:color="auto" w:fill="FFFFFF"/>
        </w:rPr>
      </w:pPr>
      <w:r>
        <w:rPr>
          <w:rFonts w:hint="eastAsia" w:ascii="宋体" w:hAnsi="宋体" w:eastAsia="宋体" w:cs="宋体"/>
          <w:b/>
          <w:bCs/>
          <w:sz w:val="24"/>
          <w:szCs w:val="24"/>
        </w:rPr>
        <w:t>（2）午间项目活动成体系。</w:t>
      </w:r>
      <w:r>
        <w:rPr>
          <w:rFonts w:hint="eastAsia" w:ascii="宋体" w:hAnsi="宋体" w:eastAsia="宋体" w:cs="宋体"/>
          <w:sz w:val="24"/>
          <w:szCs w:val="24"/>
        </w:rPr>
        <w:t>实施之前，各班班主任制定好实施计划，借助学科教师和家长导师团的力量，根据计划组织学生有序开展学科拓展和综合类活动，做好评价与记录。每个项目设置了策划人、主持人、参与嘉宾等岗位，在互动中锻炼了学生的策划力、组织力和探究力。</w:t>
      </w:r>
    </w:p>
    <w:p>
      <w:pPr>
        <w:snapToGrid w:val="0"/>
        <w:spacing w:line="420" w:lineRule="exact"/>
        <w:ind w:firstLine="482" w:firstLineChars="200"/>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2.校级家委会成立大会圆满召开</w:t>
      </w:r>
    </w:p>
    <w:p>
      <w:pPr>
        <w:pStyle w:val="4"/>
        <w:widowControl/>
        <w:shd w:val="clear" w:color="auto" w:fill="FFFFFF"/>
        <w:spacing w:beforeAutospacing="0" w:afterAutospacing="0" w:line="420" w:lineRule="exact"/>
        <w:ind w:firstLine="480" w:firstLineChars="200"/>
        <w:rPr>
          <w:rFonts w:ascii="宋体" w:hAnsi="宋体" w:eastAsia="宋体" w:cs="宋体"/>
          <w:szCs w:val="24"/>
          <w:shd w:val="clear" w:color="auto" w:fill="FFFFFF"/>
        </w:rPr>
      </w:pPr>
      <w:r>
        <w:rPr>
          <w:rFonts w:hint="eastAsia" w:ascii="宋体" w:hAnsi="宋体" w:eastAsia="宋体" w:cs="宋体"/>
          <w:szCs w:val="24"/>
          <w:shd w:val="clear" w:color="auto" w:fill="FFFFFF"/>
        </w:rPr>
        <w:t>2019年9月20日下午两点，龙虎塘第二实验小学新学期第一次家委会议在弘雅楼会议室顺利召开。本次会议由学发中心林燕群副主任主持，钱丽美校长、许华章副校长、学发中心吴静娟主任、1-6年级年级组长和全体校级家委一起参加了会议。钱校长用推心置腹的开学工作分享，真诚欢迎全体家委的到来。许校长宣读了新一届家委组织机构，校级家委由1名校级家委会会长、6名年级会长、32名班级家委会长组建而成。在大家的热烈掌声中，钱校长、许校长为家委颁发聘书，并集体合影留念。新任校级家委会会长四5班刘亦清妈妈发表了任职感言，并表示家委会长肩负更多责任，希望与大家一起迎接新的挑战。钱校长解读了《龙虎塘第二实验小学家长委员会组织机构及职责(试行)》条例，明确家委工作对德育教育的重要性。林主任解疑了各班会长如何开展班级高质量的活动疑惑。她图文并茂地介绍了校级特色玩伴团项目及发展愿景，给会长们提供了班级活动的思路，开拓了家长们与孩子沟通交流的新视野。为贯彻落实市委、市政府、市城管局《2019年常州城市生活垃圾分类工作实施》《常州市生活垃圾管理办法》，建设资源节约型、环境友好型社会，实现资源的循环利用，在全社会形成科学、文明的生活方式，吴主任首先用精美形象的ppt内容，介绍了垃圾分类的现状、垃圾的分类、如何做好垃圾分类等。接着介绍了学校与常州新环环卫有限公司、常州高新区社会事业实业投资有限公司合作的“小手拉大手，垃圾乐分类绿色校园行”活动方案，将按照从高到低的年级顺序开展，会长们跃跃欲试，纷纷在班级群里开启了招募活动，为后期活动顺利开展打下良好的组织与宣传基础。此次会议为形成学校、家庭、社会三位一体的学习和教育生态圈，形成家校教育合力、多元赋能的教育新样态奠定了坚实的基础。</w:t>
      </w:r>
    </w:p>
    <w:p>
      <w:pPr>
        <w:pStyle w:val="4"/>
        <w:widowControl/>
        <w:shd w:val="clear" w:color="auto" w:fill="FFFFFF"/>
        <w:spacing w:beforeAutospacing="0" w:afterAutospacing="0" w:line="420" w:lineRule="exact"/>
        <w:ind w:firstLine="482" w:firstLineChars="200"/>
        <w:rPr>
          <w:rFonts w:ascii="宋体" w:hAnsi="宋体" w:eastAsia="宋体" w:cs="宋体"/>
          <w:b/>
          <w:bCs/>
          <w:szCs w:val="24"/>
          <w:shd w:val="clear" w:color="auto" w:fill="FFFFFF"/>
        </w:rPr>
      </w:pPr>
      <w:r>
        <w:rPr>
          <w:rFonts w:hint="eastAsia" w:ascii="宋体" w:hAnsi="宋体" w:eastAsia="宋体" w:cs="宋体"/>
          <w:b/>
          <w:bCs/>
          <w:szCs w:val="24"/>
          <w:shd w:val="clear" w:color="auto" w:fill="FFFFFF"/>
        </w:rPr>
        <w:t>3.小手拉大手，垃圾乐分类绿色校园行圆满开展</w:t>
      </w:r>
    </w:p>
    <w:p>
      <w:pPr>
        <w:snapToGrid w:val="0"/>
        <w:spacing w:line="420" w:lineRule="exact"/>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自10月17日开始，龙虎塘第二实验小学与常州新环环卫有限公司，高新区社会事业实业投资有限公司陆续联合开展了多次《大手拉小手，垃圾分类我先走》活动。本次活动全校各年级共有427组家庭参与，按低中高年段分三批开展亲子活动。通过知识讲解和现场体验的形式增强了学生对垃圾分类知识的了解，让“绿色”、“低碳”、“环保”的理念深入人心，引导学生能够积极参与到垃圾分类的行动中来，不断提高学生自觉爱护环境卫生的意识，养成分类的好习惯。同时，此次活动具有教育一个孩子，带动一个家庭，辐射一个社区，影响整个社会的作用。</w:t>
      </w:r>
    </w:p>
    <w:p>
      <w:pPr>
        <w:snapToGrid w:val="0"/>
        <w:spacing w:line="420" w:lineRule="exact"/>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学校</w:t>
      </w:r>
      <w:r>
        <w:rPr>
          <w:rFonts w:ascii="宋体" w:hAnsi="宋体" w:eastAsia="宋体" w:cs="宋体"/>
          <w:sz w:val="24"/>
          <w:szCs w:val="24"/>
          <w:shd w:val="clear" w:color="auto" w:fill="FFFFFF"/>
        </w:rPr>
        <w:t>深入推进“幸福小树”之“我是新时代好少年”家校联系本公益活动</w:t>
      </w:r>
      <w:r>
        <w:rPr>
          <w:rFonts w:hint="eastAsia" w:ascii="宋体" w:hAnsi="宋体" w:eastAsia="宋体" w:cs="宋体"/>
          <w:sz w:val="24"/>
          <w:szCs w:val="24"/>
          <w:shd w:val="clear" w:color="auto" w:fill="FFFFFF"/>
        </w:rPr>
        <w:t>，学生踊跃捐出废纸，每人至少6斤，真正践行</w:t>
      </w:r>
      <w:r>
        <w:rPr>
          <w:rFonts w:ascii="宋体" w:hAnsi="宋体" w:eastAsia="宋体" w:cs="宋体"/>
          <w:sz w:val="24"/>
          <w:szCs w:val="24"/>
          <w:shd w:val="clear" w:color="auto" w:fill="FFFFFF"/>
        </w:rPr>
        <w:t>社会主义核心价值观进校园，从小争做新时代好少年，</w:t>
      </w:r>
      <w:r>
        <w:rPr>
          <w:rFonts w:hint="eastAsia" w:ascii="宋体" w:hAnsi="宋体" w:eastAsia="宋体" w:cs="宋体"/>
          <w:sz w:val="24"/>
          <w:szCs w:val="24"/>
          <w:shd w:val="clear" w:color="auto" w:fill="FFFFFF"/>
        </w:rPr>
        <w:t>为社会文明贡献自己的力量。</w:t>
      </w:r>
    </w:p>
    <w:p>
      <w:pPr>
        <w:snapToGrid w:val="0"/>
        <w:spacing w:line="420" w:lineRule="exact"/>
        <w:ind w:firstLine="482" w:firstLineChars="200"/>
        <w:rPr>
          <w:rFonts w:ascii="宋体" w:hAnsi="宋体" w:eastAsia="宋体" w:cs="宋体"/>
          <w:b/>
          <w:bCs/>
          <w:kern w:val="0"/>
          <w:sz w:val="24"/>
          <w:szCs w:val="24"/>
          <w:shd w:val="clear" w:color="auto" w:fill="FFFFFF"/>
        </w:rPr>
      </w:pPr>
      <w:r>
        <w:rPr>
          <w:rFonts w:hint="eastAsia" w:ascii="宋体" w:hAnsi="宋体" w:eastAsia="宋体" w:cs="宋体"/>
          <w:b/>
          <w:bCs/>
          <w:kern w:val="0"/>
          <w:sz w:val="24"/>
          <w:szCs w:val="24"/>
          <w:shd w:val="clear" w:color="auto" w:fill="FFFFFF"/>
        </w:rPr>
        <w:t>4.少先队阵地建设稳步推进，种下红色种子。</w:t>
      </w:r>
    </w:p>
    <w:p>
      <w:pPr>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两校分设的特殊情况下，重新组织建设少先队阵地显得尤为重要。习近平主席在致中国少年先锋队建队70周年的贺信中提到：全党全社会要重视少先队工作。各级党委和政府要加强领导和保障，为少先队员健康成长和少先队事业发展创造条件。共青团要履行好全团带队职责，团结带领少先队牢记初心使命，始终听党的话、跟党走，让红领巾更加鲜艳!</w:t>
      </w:r>
    </w:p>
    <w:p>
      <w:pPr>
        <w:snapToGrid w:val="0"/>
        <w:spacing w:line="420" w:lineRule="exact"/>
        <w:ind w:firstLine="361" w:firstLineChars="150"/>
        <w:rPr>
          <w:rFonts w:ascii="宋体" w:hAnsi="宋体" w:eastAsia="宋体" w:cs="宋体"/>
          <w:sz w:val="24"/>
          <w:szCs w:val="24"/>
        </w:rPr>
      </w:pPr>
      <w:r>
        <w:rPr>
          <w:rFonts w:hint="eastAsia" w:ascii="宋体" w:hAnsi="宋体" w:eastAsia="宋体" w:cs="宋体"/>
          <w:b/>
          <w:sz w:val="24"/>
          <w:szCs w:val="24"/>
        </w:rPr>
        <w:t>(1)大队委成立。</w:t>
      </w:r>
      <w:r>
        <w:rPr>
          <w:rFonts w:hint="eastAsia" w:ascii="宋体" w:hAnsi="宋体" w:eastAsia="宋体" w:cs="宋体"/>
          <w:sz w:val="24"/>
          <w:szCs w:val="24"/>
        </w:rPr>
        <w:t>通过招募、竞选、就职，优秀的队员上岗，成立积极向上的大队部。与音乐组合作，在三四年级队员中挑选刻苦耐劳的41名队员组成鼓号队，2个月的紧张训练后于11月21日正式亮相，为一年级入队仪式增添了一抹亮色。</w:t>
      </w:r>
    </w:p>
    <w:p>
      <w:pPr>
        <w:widowControl/>
        <w:shd w:val="clear" w:color="auto" w:fill="FFFFFF"/>
        <w:spacing w:line="420" w:lineRule="exact"/>
        <w:jc w:val="left"/>
        <w:rPr>
          <w:rFonts w:ascii="宋体" w:hAnsi="宋体" w:eastAsia="宋体" w:cs="宋体"/>
          <w:sz w:val="24"/>
          <w:szCs w:val="24"/>
        </w:rPr>
      </w:pPr>
      <w:r>
        <w:rPr>
          <w:rFonts w:hint="eastAsia" w:ascii="宋体" w:hAnsi="宋体" w:eastAsia="宋体" w:cs="宋体"/>
          <w:color w:val="313131"/>
          <w:kern w:val="0"/>
          <w:sz w:val="23"/>
          <w:szCs w:val="23"/>
        </w:rPr>
        <w:t>　</w:t>
      </w:r>
      <w:r>
        <w:rPr>
          <w:rFonts w:hint="eastAsia" w:ascii="宋体" w:hAnsi="宋体" w:eastAsia="宋体" w:cs="宋体"/>
          <w:b/>
          <w:sz w:val="24"/>
          <w:szCs w:val="24"/>
        </w:rPr>
        <w:t xml:space="preserve"> (2)入队仪式隆重举行。</w:t>
      </w:r>
      <w:r>
        <w:rPr>
          <w:rFonts w:hint="eastAsia" w:ascii="宋体" w:hAnsi="宋体" w:eastAsia="宋体" w:cs="宋体"/>
          <w:sz w:val="24"/>
          <w:szCs w:val="24"/>
        </w:rPr>
        <w:t>“我与祖国共成长 领巾添彩中国梦”为主题的一年级新生入队仪式隆重举行，火红的队旗高高飘扬，指引我们前进的方向。303位队员戴上了向往已久的红领巾，捧上一本本红色的故事书，在国旗、队旗下庄严宣誓：热爱中国共产党，热爱祖国，热爱人民，好好学习，好好锻炼，准备着：为共产主义事业贡献力量!</w:t>
      </w:r>
    </w:p>
    <w:p>
      <w:pPr>
        <w:snapToGrid w:val="0"/>
        <w:spacing w:line="420" w:lineRule="exact"/>
        <w:ind w:firstLine="241" w:firstLineChars="100"/>
        <w:rPr>
          <w:rFonts w:ascii="宋体" w:hAnsi="宋体" w:eastAsia="宋体" w:cs="宋体"/>
          <w:sz w:val="24"/>
          <w:szCs w:val="24"/>
        </w:rPr>
      </w:pPr>
      <w:r>
        <w:rPr>
          <w:rFonts w:hint="eastAsia" w:ascii="宋体" w:hAnsi="宋体" w:eastAsia="宋体" w:cs="宋体"/>
          <w:b/>
          <w:bCs/>
          <w:sz w:val="24"/>
          <w:szCs w:val="24"/>
          <w:shd w:val="clear" w:color="auto" w:fill="FFFFFF"/>
        </w:rPr>
        <w:t>（3）拓展校外德育基地。</w:t>
      </w:r>
      <w:r>
        <w:rPr>
          <w:rFonts w:hint="eastAsia" w:ascii="宋体" w:hAnsi="宋体" w:eastAsia="宋体" w:cs="宋体"/>
          <w:sz w:val="24"/>
          <w:szCs w:val="24"/>
        </w:rPr>
        <w:t>学校德育基地和常州市社会实践基地建档建制。作为学校共学互学资源的拓展，便于各班根据需要合理开展相关活动。我校与龙虎塘街道各部门、各社区居民委员会以及天合光能、太平通讯等企业建立共建关系，还聘请了这些单位的同志担任校外辅导员。整合了校内外资源，提高育人价值。</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附德育基地（共建单位）与校外辅导员名单表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4570"/>
        <w:gridCol w:w="3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pacing w:line="420" w:lineRule="exact"/>
              <w:ind w:firstLine="240" w:firstLineChars="100"/>
              <w:rPr>
                <w:rFonts w:ascii="宋体" w:hAnsi="宋体" w:eastAsia="宋体" w:cs="宋体"/>
                <w:sz w:val="24"/>
                <w:szCs w:val="24"/>
              </w:rPr>
            </w:pPr>
            <w:r>
              <w:rPr>
                <w:rFonts w:hint="eastAsia" w:ascii="宋体" w:hAnsi="宋体" w:eastAsia="宋体" w:cs="宋体"/>
                <w:sz w:val="24"/>
                <w:szCs w:val="24"/>
              </w:rPr>
              <w:t>序号</w:t>
            </w:r>
          </w:p>
        </w:tc>
        <w:tc>
          <w:tcPr>
            <w:tcW w:w="4570"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共建单位</w:t>
            </w:r>
          </w:p>
        </w:tc>
        <w:tc>
          <w:tcPr>
            <w:tcW w:w="3846"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校外辅导员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w:t>
            </w:r>
          </w:p>
        </w:tc>
        <w:tc>
          <w:tcPr>
            <w:tcW w:w="4570"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龙虎塘街道社会事业保障中心  </w:t>
            </w:r>
          </w:p>
        </w:tc>
        <w:tc>
          <w:tcPr>
            <w:tcW w:w="3846"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高英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2</w:t>
            </w:r>
          </w:p>
        </w:tc>
        <w:tc>
          <w:tcPr>
            <w:tcW w:w="4570"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新北区龙虎塘街道团工委</w:t>
            </w:r>
          </w:p>
        </w:tc>
        <w:tc>
          <w:tcPr>
            <w:tcW w:w="3846"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印俊杰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3</w:t>
            </w:r>
          </w:p>
        </w:tc>
        <w:tc>
          <w:tcPr>
            <w:tcW w:w="4570"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龙虎塘街道总工会</w:t>
            </w:r>
          </w:p>
        </w:tc>
        <w:tc>
          <w:tcPr>
            <w:tcW w:w="3846"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周雅芬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w:t>
            </w:r>
          </w:p>
        </w:tc>
        <w:tc>
          <w:tcPr>
            <w:tcW w:w="4570"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龙虎塘街道社会事业保障中心文教科</w:t>
            </w:r>
          </w:p>
        </w:tc>
        <w:tc>
          <w:tcPr>
            <w:tcW w:w="3846"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严美华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4</w:t>
            </w:r>
          </w:p>
        </w:tc>
        <w:tc>
          <w:tcPr>
            <w:tcW w:w="4570"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龙虎塘街道城市管理办公室环卫科</w:t>
            </w:r>
          </w:p>
        </w:tc>
        <w:tc>
          <w:tcPr>
            <w:tcW w:w="3846"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蒋一琴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6</w:t>
            </w:r>
          </w:p>
        </w:tc>
        <w:tc>
          <w:tcPr>
            <w:tcW w:w="4570"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龙虎塘街道妇联</w:t>
            </w:r>
          </w:p>
        </w:tc>
        <w:tc>
          <w:tcPr>
            <w:tcW w:w="3846"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刘玉仙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7</w:t>
            </w:r>
          </w:p>
        </w:tc>
        <w:tc>
          <w:tcPr>
            <w:tcW w:w="4570"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龙虎塘街道派出所</w:t>
            </w:r>
          </w:p>
        </w:tc>
        <w:tc>
          <w:tcPr>
            <w:tcW w:w="3846"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宁伟强    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8</w:t>
            </w:r>
          </w:p>
        </w:tc>
        <w:tc>
          <w:tcPr>
            <w:tcW w:w="4570"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龙虎塘街道玲珑社区居民委员会 </w:t>
            </w:r>
          </w:p>
        </w:tc>
        <w:tc>
          <w:tcPr>
            <w:tcW w:w="3846"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左才方   孙雪莹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9</w:t>
            </w:r>
          </w:p>
        </w:tc>
        <w:tc>
          <w:tcPr>
            <w:tcW w:w="4570"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龙虎塘街道盘龙社区居民委员会</w:t>
            </w:r>
          </w:p>
        </w:tc>
        <w:tc>
          <w:tcPr>
            <w:tcW w:w="3846"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谢洁    冯雪梅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10</w:t>
            </w:r>
          </w:p>
        </w:tc>
        <w:tc>
          <w:tcPr>
            <w:tcW w:w="4570"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龙虎塘街道腾龙社区居民委员会 </w:t>
            </w:r>
          </w:p>
        </w:tc>
        <w:tc>
          <w:tcPr>
            <w:tcW w:w="3846"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蒋忠泽   杨艳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11</w:t>
            </w:r>
          </w:p>
        </w:tc>
        <w:tc>
          <w:tcPr>
            <w:tcW w:w="4570"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龙虎塘街道祥龙社区居民委员会</w:t>
            </w:r>
          </w:p>
        </w:tc>
        <w:tc>
          <w:tcPr>
            <w:tcW w:w="3846"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陆忠兴   左凯平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12</w:t>
            </w:r>
          </w:p>
        </w:tc>
        <w:tc>
          <w:tcPr>
            <w:tcW w:w="4570"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常州太平通讯科技有限公司</w:t>
            </w:r>
          </w:p>
        </w:tc>
        <w:tc>
          <w:tcPr>
            <w:tcW w:w="3846"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王静媛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1"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13</w:t>
            </w:r>
          </w:p>
        </w:tc>
        <w:tc>
          <w:tcPr>
            <w:tcW w:w="4570"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天合光能股份有限公司</w:t>
            </w:r>
          </w:p>
        </w:tc>
        <w:tc>
          <w:tcPr>
            <w:tcW w:w="3846" w:type="dxa"/>
          </w:tcPr>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吴春艳   胡志刚</w:t>
            </w:r>
          </w:p>
        </w:tc>
      </w:tr>
    </w:tbl>
    <w:p>
      <w:pPr>
        <w:tabs>
          <w:tab w:val="left" w:pos="2127"/>
        </w:tabs>
        <w:spacing w:line="420" w:lineRule="exact"/>
        <w:jc w:val="left"/>
        <w:rPr>
          <w:rFonts w:ascii="宋体" w:hAnsi="宋体" w:eastAsia="宋体" w:cs="宋体"/>
          <w:b/>
          <w:bCs/>
          <w:sz w:val="24"/>
          <w:szCs w:val="24"/>
        </w:rPr>
      </w:pPr>
      <w:r>
        <w:rPr>
          <w:rFonts w:hint="eastAsia" w:ascii="宋体" w:hAnsi="宋体" w:eastAsia="宋体" w:cs="宋体"/>
          <w:b/>
          <w:bCs/>
          <w:sz w:val="24"/>
          <w:szCs w:val="24"/>
        </w:rPr>
        <w:t>（二）精准扶贫，惠及学子</w:t>
      </w:r>
    </w:p>
    <w:p>
      <w:pPr>
        <w:tabs>
          <w:tab w:val="left" w:pos="2127"/>
        </w:tabs>
        <w:spacing w:line="420" w:lineRule="exact"/>
        <w:ind w:firstLine="480" w:firstLineChars="200"/>
        <w:rPr>
          <w:rFonts w:ascii="宋体" w:hAnsi="宋体" w:eastAsia="宋体" w:cs="宋体"/>
          <w:bCs/>
          <w:sz w:val="24"/>
          <w:szCs w:val="24"/>
        </w:rPr>
      </w:pPr>
      <w:r>
        <w:rPr>
          <w:rFonts w:hint="eastAsia" w:ascii="宋体" w:hAnsi="宋体" w:eastAsia="宋体" w:cs="宋体"/>
          <w:bCs/>
          <w:sz w:val="24"/>
          <w:szCs w:val="24"/>
        </w:rPr>
        <w:t>遵照市、区帮困助学的文件精神，把政策宣传到每个教师，再次发放告家长书，开需要资助学生的家长会，递交材料，最终为5位学子申请到了帮困助学金，完成帮困助学金的发放和系统录入工作。在</w:t>
      </w:r>
      <w:r>
        <w:rPr>
          <w:rFonts w:ascii="宋体" w:hAnsi="宋体" w:eastAsia="宋体" w:cs="宋体"/>
          <w:bCs/>
          <w:sz w:val="24"/>
          <w:szCs w:val="24"/>
        </w:rPr>
        <w:t>区政协与团区委开展</w:t>
      </w:r>
      <w:r>
        <w:rPr>
          <w:rFonts w:hint="eastAsia" w:ascii="宋体" w:hAnsi="宋体" w:eastAsia="宋体" w:cs="宋体"/>
          <w:bCs/>
          <w:sz w:val="24"/>
          <w:szCs w:val="24"/>
        </w:rPr>
        <w:t>的</w:t>
      </w:r>
      <w:r>
        <w:rPr>
          <w:rFonts w:ascii="宋体" w:hAnsi="宋体" w:eastAsia="宋体" w:cs="宋体"/>
          <w:bCs/>
          <w:sz w:val="24"/>
          <w:szCs w:val="24"/>
        </w:rPr>
        <w:t>“献礼70年  帮你来圆梦”——新北区政协委员爱心基金圆梦助学活动</w:t>
      </w:r>
      <w:r>
        <w:rPr>
          <w:rFonts w:hint="eastAsia" w:ascii="宋体" w:hAnsi="宋体" w:eastAsia="宋体" w:cs="宋体"/>
          <w:bCs/>
          <w:sz w:val="24"/>
          <w:szCs w:val="24"/>
        </w:rPr>
        <w:t>中,为3位学子完成了“微心愿”，孩子们收到了书包、鞋子等礼品，孩子们感受到了生活上的温暖。</w:t>
      </w:r>
    </w:p>
    <w:p>
      <w:pPr>
        <w:tabs>
          <w:tab w:val="left" w:pos="2127"/>
        </w:tabs>
        <w:spacing w:line="420" w:lineRule="exact"/>
        <w:rPr>
          <w:rFonts w:ascii="宋体" w:hAnsi="宋体" w:eastAsia="宋体" w:cs="宋体"/>
          <w:b/>
          <w:bCs/>
          <w:sz w:val="24"/>
          <w:szCs w:val="24"/>
        </w:rPr>
      </w:pPr>
      <w:r>
        <w:rPr>
          <w:rFonts w:hint="eastAsia" w:ascii="宋体" w:hAnsi="宋体" w:eastAsia="宋体" w:cs="宋体"/>
          <w:b/>
          <w:bCs/>
          <w:sz w:val="24"/>
          <w:szCs w:val="24"/>
        </w:rPr>
        <w:t xml:space="preserve">（三）学生成果发展。  </w:t>
      </w:r>
    </w:p>
    <w:p>
      <w:pPr>
        <w:tabs>
          <w:tab w:val="left" w:pos="2127"/>
        </w:tabs>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李睿获得常州市优秀少先队员，邵浾杨获得常州市少年科学院小院士，曾乙芯获得常州市劳动实践优秀学生。邵浾杨获得</w:t>
      </w:r>
      <w:r>
        <w:rPr>
          <w:rFonts w:hint="eastAsia" w:ascii="宋体" w:hAnsi="宋体" w:eastAsia="宋体" w:cs="宋体"/>
          <w:bCs/>
          <w:sz w:val="24"/>
          <w:szCs w:val="24"/>
        </w:rPr>
        <w:t>第二届常州市“七彩故事会”故事达人大赛二等奖第一名的优秀成绩。</w:t>
      </w:r>
    </w:p>
    <w:p>
      <w:pPr>
        <w:pStyle w:val="12"/>
        <w:numPr>
          <w:ilvl w:val="0"/>
          <w:numId w:val="2"/>
        </w:numPr>
        <w:tabs>
          <w:tab w:val="left" w:pos="2127"/>
        </w:tabs>
        <w:spacing w:line="420" w:lineRule="exact"/>
        <w:ind w:firstLine="482"/>
        <w:rPr>
          <w:rFonts w:ascii="黑体" w:hAnsi="黑体" w:eastAsia="黑体" w:cs="黑体"/>
          <w:b/>
          <w:bCs/>
          <w:sz w:val="24"/>
          <w:szCs w:val="24"/>
        </w:rPr>
      </w:pPr>
      <w:r>
        <w:rPr>
          <w:rFonts w:hint="eastAsia" w:ascii="黑体" w:hAnsi="黑体" w:eastAsia="黑体" w:cs="黑体"/>
          <w:b/>
          <w:bCs/>
          <w:sz w:val="24"/>
          <w:szCs w:val="24"/>
        </w:rPr>
        <w:t>下一学期（或是下阶段）需要努力的方向</w:t>
      </w:r>
    </w:p>
    <w:p>
      <w:pPr>
        <w:pStyle w:val="12"/>
        <w:tabs>
          <w:tab w:val="left" w:pos="2127"/>
        </w:tabs>
        <w:spacing w:line="420" w:lineRule="exact"/>
        <w:ind w:firstLine="480"/>
        <w:rPr>
          <w:rFonts w:ascii="宋体" w:hAnsi="宋体" w:eastAsia="宋体" w:cs="宋体"/>
          <w:sz w:val="24"/>
          <w:szCs w:val="24"/>
        </w:rPr>
      </w:pPr>
      <w:r>
        <w:rPr>
          <w:rFonts w:hint="eastAsia" w:ascii="宋体" w:hAnsi="宋体" w:eastAsia="宋体" w:cs="宋体"/>
          <w:sz w:val="24"/>
          <w:szCs w:val="24"/>
        </w:rPr>
        <w:t>1.日常机制落地生根。</w:t>
      </w:r>
    </w:p>
    <w:p>
      <w:pPr>
        <w:pStyle w:val="12"/>
        <w:tabs>
          <w:tab w:val="left" w:pos="2127"/>
        </w:tabs>
        <w:spacing w:line="420" w:lineRule="exact"/>
        <w:ind w:firstLine="480"/>
        <w:rPr>
          <w:rFonts w:ascii="宋体" w:hAnsi="宋体" w:eastAsia="宋体" w:cs="宋体"/>
          <w:sz w:val="24"/>
          <w:szCs w:val="24"/>
        </w:rPr>
      </w:pPr>
      <w:r>
        <w:rPr>
          <w:rFonts w:hint="eastAsia" w:ascii="宋体" w:hAnsi="宋体" w:eastAsia="宋体" w:cs="宋体"/>
          <w:sz w:val="24"/>
          <w:szCs w:val="24"/>
        </w:rPr>
        <w:t>（1）完善学生评价标准，促进学生新生长。出台龙虎塘实验小学学生、班级的评优手册。让家长、学生明确具体要求，对自主对标，使成长有方向，发展有路径。</w:t>
      </w:r>
    </w:p>
    <w:p>
      <w:pPr>
        <w:pStyle w:val="12"/>
        <w:tabs>
          <w:tab w:val="left" w:pos="2127"/>
        </w:tabs>
        <w:spacing w:line="420" w:lineRule="exact"/>
        <w:ind w:firstLine="480"/>
        <w:rPr>
          <w:rFonts w:ascii="宋体" w:hAnsi="宋体" w:eastAsia="宋体" w:cs="宋体"/>
          <w:sz w:val="24"/>
          <w:szCs w:val="24"/>
        </w:rPr>
      </w:pPr>
      <w:r>
        <w:rPr>
          <w:rFonts w:hint="eastAsia" w:ascii="宋体" w:hAnsi="宋体" w:eastAsia="宋体" w:cs="宋体"/>
          <w:sz w:val="24"/>
          <w:szCs w:val="24"/>
        </w:rPr>
        <w:t>（2）推进落实班集体三级评价：常规文明班级、动感中队、优秀班集体。每月抓好五星班级的评价和宣传，第一学期评选常规文明班级，学年末评选动感中队和优秀班集体，将优秀的做法和经验通过公众号推广至全校。</w:t>
      </w:r>
    </w:p>
    <w:p>
      <w:pPr>
        <w:pStyle w:val="12"/>
        <w:tabs>
          <w:tab w:val="left" w:pos="2127"/>
        </w:tabs>
        <w:spacing w:line="420" w:lineRule="exact"/>
        <w:ind w:firstLine="480"/>
        <w:rPr>
          <w:rFonts w:ascii="宋体" w:hAnsi="宋体" w:eastAsia="宋体" w:cs="宋体"/>
          <w:sz w:val="24"/>
          <w:szCs w:val="24"/>
        </w:rPr>
      </w:pPr>
      <w:r>
        <w:rPr>
          <w:rFonts w:hint="eastAsia" w:ascii="宋体" w:hAnsi="宋体" w:eastAsia="宋体" w:cs="宋体"/>
          <w:sz w:val="24"/>
          <w:szCs w:val="24"/>
        </w:rPr>
        <w:t>（3）推进班级网站宣传制。每月定时发布班级动态和活动风采，促进班级之间的透明化，相互学习和有效反思，更让学生有归属感和集体凝聚力。</w:t>
      </w:r>
    </w:p>
    <w:p>
      <w:pPr>
        <w:pStyle w:val="12"/>
        <w:tabs>
          <w:tab w:val="left" w:pos="2127"/>
        </w:tabs>
        <w:spacing w:line="420" w:lineRule="exact"/>
        <w:ind w:firstLine="480"/>
        <w:rPr>
          <w:rFonts w:ascii="宋体" w:hAnsi="宋体" w:eastAsia="宋体" w:cs="宋体"/>
          <w:sz w:val="24"/>
          <w:szCs w:val="24"/>
        </w:rPr>
      </w:pPr>
      <w:r>
        <w:rPr>
          <w:rFonts w:hint="eastAsia" w:ascii="宋体" w:hAnsi="宋体" w:eastAsia="宋体" w:cs="宋体"/>
          <w:sz w:val="24"/>
          <w:szCs w:val="24"/>
        </w:rPr>
        <w:t>2.扎实岗位建设，挖掘岗位建设新价值。</w:t>
      </w:r>
    </w:p>
    <w:p>
      <w:pPr>
        <w:pStyle w:val="12"/>
        <w:tabs>
          <w:tab w:val="left" w:pos="2127"/>
        </w:tabs>
        <w:spacing w:line="420" w:lineRule="exact"/>
        <w:ind w:firstLine="480"/>
        <w:rPr>
          <w:rFonts w:ascii="宋体" w:hAnsi="宋体" w:eastAsia="宋体" w:cs="宋体"/>
          <w:sz w:val="24"/>
          <w:szCs w:val="24"/>
        </w:rPr>
      </w:pPr>
      <w:r>
        <w:rPr>
          <w:rFonts w:hint="eastAsia" w:ascii="宋体" w:hAnsi="宋体" w:eastAsia="宋体" w:cs="宋体"/>
          <w:sz w:val="24"/>
          <w:szCs w:val="24"/>
        </w:rPr>
        <w:t>重点做好班级、年级、校级三级岗位建设，让校园的每一处景都成为学生锻炼的舞台，每一件事都成为成长的催化剂。针对课间文明习惯和午间打扫卫生时的秩序问题主要增设年级“文明督察员”，每班轮值一周，将情况汇总给楼层值日老师。</w:t>
      </w:r>
    </w:p>
    <w:p>
      <w:pPr>
        <w:pStyle w:val="12"/>
        <w:tabs>
          <w:tab w:val="left" w:pos="2127"/>
        </w:tabs>
        <w:spacing w:line="420" w:lineRule="exact"/>
        <w:ind w:firstLine="480"/>
        <w:rPr>
          <w:rFonts w:ascii="宋体" w:hAnsi="宋体" w:eastAsia="宋体" w:cs="宋体"/>
          <w:sz w:val="24"/>
          <w:szCs w:val="24"/>
        </w:rPr>
      </w:pPr>
      <w:r>
        <w:rPr>
          <w:rFonts w:hint="eastAsia" w:ascii="宋体" w:hAnsi="宋体" w:eastAsia="宋体" w:cs="宋体"/>
          <w:sz w:val="24"/>
          <w:szCs w:val="24"/>
        </w:rPr>
        <w:t>3.整合班和队工作，开展高效研究。</w:t>
      </w:r>
    </w:p>
    <w:p>
      <w:pPr>
        <w:pStyle w:val="12"/>
        <w:tabs>
          <w:tab w:val="left" w:pos="2127"/>
        </w:tabs>
        <w:spacing w:line="420" w:lineRule="exact"/>
        <w:ind w:firstLine="480"/>
        <w:rPr>
          <w:rFonts w:ascii="宋体" w:hAnsi="宋体" w:eastAsia="宋体" w:cs="宋体"/>
          <w:sz w:val="24"/>
          <w:szCs w:val="24"/>
        </w:rPr>
      </w:pPr>
      <w:r>
        <w:rPr>
          <w:rFonts w:hint="eastAsia" w:ascii="宋体" w:hAnsi="宋体" w:eastAsia="宋体" w:cs="宋体"/>
          <w:sz w:val="24"/>
          <w:szCs w:val="24"/>
        </w:rPr>
        <w:t>整合少先队和班级建设的各项工作，统筹安排学期常规工作，促进从策划到推进的高效。将玩伴团的组织建设与少先队大队部相整合，形成有效的组织机制和过程管理机制以及评价机制。充分挖掘少先队阵地的辐射功能、整合功能、凝聚功能、育人功能、经济功能，让大队委活动起来，</w:t>
      </w:r>
      <w:r>
        <w:rPr>
          <w:rFonts w:ascii="宋体" w:hAnsi="宋体" w:eastAsia="宋体" w:cs="宋体"/>
          <w:sz w:val="24"/>
          <w:szCs w:val="24"/>
        </w:rPr>
        <w:t xml:space="preserve"> </w:t>
      </w:r>
      <w:r>
        <w:rPr>
          <w:rFonts w:hint="eastAsia" w:ascii="宋体" w:hAnsi="宋体" w:eastAsia="宋体" w:cs="宋体"/>
          <w:sz w:val="24"/>
          <w:szCs w:val="24"/>
        </w:rPr>
        <w:t>在建设和管理中因地制宜，多渠道创办；还要面向全体，全程参与；发挥优势，办出特色；完善制度，规范管理。</w:t>
      </w:r>
    </w:p>
    <w:p>
      <w:pPr>
        <w:tabs>
          <w:tab w:val="left" w:pos="2127"/>
        </w:tabs>
        <w:spacing w:line="420" w:lineRule="exact"/>
        <w:ind w:firstLine="420" w:firstLineChars="175"/>
        <w:rPr>
          <w:rFonts w:ascii="宋体" w:hAnsi="宋体" w:eastAsia="宋体" w:cs="宋体"/>
          <w:sz w:val="24"/>
          <w:szCs w:val="24"/>
        </w:rPr>
      </w:pPr>
      <w:r>
        <w:rPr>
          <w:rFonts w:hint="eastAsia" w:ascii="宋体" w:hAnsi="宋体" w:eastAsia="宋体" w:cs="宋体"/>
          <w:sz w:val="24"/>
          <w:szCs w:val="24"/>
        </w:rPr>
        <w:t xml:space="preserve"> 4.做好特殊学生融合教育工作。</w:t>
      </w:r>
    </w:p>
    <w:p>
      <w:pPr>
        <w:tabs>
          <w:tab w:val="left" w:pos="2127"/>
        </w:tabs>
        <w:spacing w:line="420" w:lineRule="exact"/>
        <w:ind w:firstLine="420" w:firstLineChars="175"/>
        <w:rPr>
          <w:rFonts w:ascii="宋体" w:hAnsi="宋体" w:eastAsia="宋体" w:cs="宋体"/>
          <w:sz w:val="24"/>
          <w:szCs w:val="24"/>
        </w:rPr>
      </w:pPr>
      <w:r>
        <w:rPr>
          <w:rFonts w:hint="eastAsia" w:ascii="宋体" w:hAnsi="宋体" w:eastAsia="宋体" w:cs="宋体"/>
          <w:sz w:val="24"/>
          <w:szCs w:val="24"/>
        </w:rPr>
        <w:t>对全校特殊学生做一个摸底排查，建立档案，寻求专业人士对这些学生、家庭进行指导，与班主任、学科教师一起制定帮扶策略。</w:t>
      </w:r>
    </w:p>
    <w:p>
      <w:pPr>
        <w:tabs>
          <w:tab w:val="left" w:pos="2127"/>
        </w:tabs>
        <w:spacing w:line="420" w:lineRule="exact"/>
        <w:ind w:firstLine="420" w:firstLineChars="175"/>
        <w:rPr>
          <w:rFonts w:ascii="宋体" w:hAnsi="宋体" w:eastAsia="宋体" w:cs="宋体"/>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D6FC3"/>
    <w:multiLevelType w:val="singleLevel"/>
    <w:tmpl w:val="891D6FC3"/>
    <w:lvl w:ilvl="0" w:tentative="0">
      <w:start w:val="4"/>
      <w:numFmt w:val="chineseCounting"/>
      <w:suff w:val="nothing"/>
      <w:lvlText w:val="%1、"/>
      <w:lvlJc w:val="left"/>
      <w:rPr>
        <w:rFonts w:hint="eastAsia"/>
      </w:rPr>
    </w:lvl>
  </w:abstractNum>
  <w:abstractNum w:abstractNumId="1">
    <w:nsid w:val="BDCB30E0"/>
    <w:multiLevelType w:val="singleLevel"/>
    <w:tmpl w:val="BDCB30E0"/>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JmZmNiODM3NTJmMjRjMzgxZGMzZmZjZTIwYmY2YmQifQ=="/>
  </w:docVars>
  <w:rsids>
    <w:rsidRoot w:val="005214C9"/>
    <w:rsid w:val="00003826"/>
    <w:rsid w:val="00003DFF"/>
    <w:rsid w:val="000C15C6"/>
    <w:rsid w:val="0012601F"/>
    <w:rsid w:val="00200C37"/>
    <w:rsid w:val="00227380"/>
    <w:rsid w:val="00276CF2"/>
    <w:rsid w:val="00291E2F"/>
    <w:rsid w:val="002C114A"/>
    <w:rsid w:val="002C34F6"/>
    <w:rsid w:val="003D774B"/>
    <w:rsid w:val="004010A9"/>
    <w:rsid w:val="0047405E"/>
    <w:rsid w:val="00483BF7"/>
    <w:rsid w:val="004A4F3A"/>
    <w:rsid w:val="004B3230"/>
    <w:rsid w:val="004B53DE"/>
    <w:rsid w:val="004D6920"/>
    <w:rsid w:val="004E3067"/>
    <w:rsid w:val="005214C9"/>
    <w:rsid w:val="00553689"/>
    <w:rsid w:val="005D7254"/>
    <w:rsid w:val="0069269B"/>
    <w:rsid w:val="006C2C51"/>
    <w:rsid w:val="006C5B01"/>
    <w:rsid w:val="007461A9"/>
    <w:rsid w:val="0076610B"/>
    <w:rsid w:val="007D5C38"/>
    <w:rsid w:val="00836822"/>
    <w:rsid w:val="008D4119"/>
    <w:rsid w:val="00905154"/>
    <w:rsid w:val="00955934"/>
    <w:rsid w:val="00B86C4F"/>
    <w:rsid w:val="00CC7EA5"/>
    <w:rsid w:val="00CD3C07"/>
    <w:rsid w:val="00D354EC"/>
    <w:rsid w:val="00DD0620"/>
    <w:rsid w:val="00E64EFA"/>
    <w:rsid w:val="00F8586D"/>
    <w:rsid w:val="00F85D0E"/>
    <w:rsid w:val="017455A3"/>
    <w:rsid w:val="03312DB8"/>
    <w:rsid w:val="041334B2"/>
    <w:rsid w:val="064229CA"/>
    <w:rsid w:val="0C060F2C"/>
    <w:rsid w:val="0EB91D28"/>
    <w:rsid w:val="105E6977"/>
    <w:rsid w:val="161F5CA3"/>
    <w:rsid w:val="16CC2EAF"/>
    <w:rsid w:val="187E2316"/>
    <w:rsid w:val="1D0106EA"/>
    <w:rsid w:val="23437ED6"/>
    <w:rsid w:val="23522D22"/>
    <w:rsid w:val="2E425306"/>
    <w:rsid w:val="34B0455C"/>
    <w:rsid w:val="35766BB1"/>
    <w:rsid w:val="35D900CE"/>
    <w:rsid w:val="3D8E3729"/>
    <w:rsid w:val="403A392D"/>
    <w:rsid w:val="40817011"/>
    <w:rsid w:val="45A50FA4"/>
    <w:rsid w:val="48923FC4"/>
    <w:rsid w:val="48CE5EC5"/>
    <w:rsid w:val="4A6F18CC"/>
    <w:rsid w:val="4A926433"/>
    <w:rsid w:val="4C7B1288"/>
    <w:rsid w:val="4D232D1C"/>
    <w:rsid w:val="4F185BA5"/>
    <w:rsid w:val="531B5AD9"/>
    <w:rsid w:val="542C1574"/>
    <w:rsid w:val="54411D4D"/>
    <w:rsid w:val="551977DE"/>
    <w:rsid w:val="5DCF0409"/>
    <w:rsid w:val="5F0E0BBE"/>
    <w:rsid w:val="5FC22D35"/>
    <w:rsid w:val="60EA08DE"/>
    <w:rsid w:val="66E05D3C"/>
    <w:rsid w:val="66E16FBE"/>
    <w:rsid w:val="67D5581D"/>
    <w:rsid w:val="67E13834"/>
    <w:rsid w:val="6B1F34C3"/>
    <w:rsid w:val="6B9D7ADE"/>
    <w:rsid w:val="739A31DD"/>
    <w:rsid w:val="747A4366"/>
    <w:rsid w:val="7526764B"/>
    <w:rsid w:val="757C24EE"/>
    <w:rsid w:val="757C7CA4"/>
    <w:rsid w:val="7D356D67"/>
    <w:rsid w:val="7DAB42AD"/>
    <w:rsid w:val="7F2C3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paragraph" w:styleId="5">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3"/>
    <w:qFormat/>
    <w:uiPriority w:val="99"/>
    <w:rPr>
      <w:sz w:val="18"/>
      <w:szCs w:val="18"/>
    </w:rPr>
  </w:style>
  <w:style w:type="character" w:customStyle="1" w:styleId="11">
    <w:name w:val="页脚 Char"/>
    <w:basedOn w:val="8"/>
    <w:link w:val="2"/>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1145</Words>
  <Characters>6532</Characters>
  <Lines>54</Lines>
  <Paragraphs>15</Paragraphs>
  <TotalTime>0</TotalTime>
  <ScaleCrop>false</ScaleCrop>
  <LinksUpToDate>false</LinksUpToDate>
  <CharactersWithSpaces>7662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2019-12-02T09:41:00Z</dcterms:created>
  <dc:creator>荆 亚琴</dc:creator>
  <cp:lastModifiedBy>磉</cp:lastModifiedBy>
  <dcterms:modified xsi:type="dcterms:W3CDTF">2022-08-21T18:10:21Z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8BA8FF056D2F4C219A6C0A5AC2EE493E</vt:lpwstr>
  </property>
</Properties>
</file>