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新课改引路 “双减”下提质</w:t>
      </w:r>
    </w:p>
    <w:p>
      <w:pPr>
        <w:jc w:val="right"/>
        <w:rPr>
          <w:rFonts w:hint="eastAsia"/>
          <w:sz w:val="24"/>
          <w:szCs w:val="32"/>
          <w:lang w:val="en-US" w:eastAsia="zh-CN"/>
        </w:rPr>
      </w:pPr>
      <w:r>
        <w:rPr>
          <w:rFonts w:hint="eastAsia"/>
          <w:sz w:val="24"/>
          <w:szCs w:val="32"/>
          <w:lang w:val="en-US" w:eastAsia="zh-CN"/>
        </w:rPr>
        <w:t>——2022-2023五语第一学期教研组计划</w:t>
      </w: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default" w:ascii="宋体" w:hAnsi="宋体" w:eastAsia="宋体" w:cs="宋体"/>
          <w:sz w:val="22"/>
          <w:szCs w:val="22"/>
          <w:lang w:val="en-US" w:eastAsia="zh-CN"/>
        </w:rPr>
      </w:pPr>
      <w:r>
        <w:rPr>
          <w:rFonts w:hint="eastAsia"/>
          <w:sz w:val="22"/>
          <w:szCs w:val="28"/>
          <w:lang w:val="en-US" w:eastAsia="zh-CN"/>
        </w:rPr>
        <w:t>各位老师下午好！</w:t>
      </w:r>
      <w:r>
        <w:rPr>
          <w:rFonts w:hint="eastAsia" w:ascii="宋体" w:hAnsi="宋体" w:eastAsia="宋体" w:cs="宋体"/>
          <w:sz w:val="22"/>
          <w:szCs w:val="22"/>
          <w:lang w:val="en-US" w:eastAsia="zh-CN"/>
        </w:rPr>
        <w:t>新学期，我们五语教研组将以新课改引路，致力于在“双减”背景之下提升教育教学质量。接下来我将从以下四个方面展开和大家分享交流本学期的教研组计划。</w:t>
      </w:r>
    </w:p>
    <w:p>
      <w:pPr>
        <w:numPr>
          <w:ilvl w:val="0"/>
          <w:numId w:val="1"/>
        </w:numPr>
        <w:jc w:val="left"/>
        <w:rPr>
          <w:rFonts w:hint="eastAsia"/>
          <w:sz w:val="24"/>
          <w:szCs w:val="32"/>
          <w:lang w:val="en-US" w:eastAsia="zh-CN"/>
        </w:rPr>
      </w:pPr>
      <w:r>
        <w:rPr>
          <w:rFonts w:hint="eastAsia"/>
          <w:sz w:val="24"/>
          <w:szCs w:val="32"/>
          <w:lang w:val="en-US" w:eastAsia="zh-CN"/>
        </w:rPr>
        <w:t>现状分析</w:t>
      </w:r>
    </w:p>
    <w:p>
      <w:pPr>
        <w:numPr>
          <w:ilvl w:val="0"/>
          <w:numId w:val="2"/>
        </w:numPr>
        <w:jc w:val="left"/>
        <w:rPr>
          <w:rFonts w:hint="eastAsia"/>
          <w:lang w:val="en-US" w:eastAsia="zh-CN"/>
        </w:rPr>
      </w:pPr>
      <w:r>
        <w:rPr>
          <w:rFonts w:hint="eastAsia"/>
          <w:lang w:val="en-US" w:eastAsia="zh-CN"/>
        </w:rPr>
        <w:t>【插入教师基本情况分析表】</w:t>
      </w:r>
    </w:p>
    <w:p>
      <w:pPr>
        <w:numPr>
          <w:ilvl w:val="0"/>
          <w:numId w:val="0"/>
        </w:numPr>
        <w:jc w:val="left"/>
        <w:rPr>
          <w:rFonts w:hint="eastAsia"/>
          <w:lang w:val="en-US" w:eastAsia="zh-CN"/>
        </w:rPr>
      </w:pPr>
      <w:r>
        <w:drawing>
          <wp:inline distT="0" distB="0" distL="114300" distR="114300">
            <wp:extent cx="4106545" cy="1175385"/>
            <wp:effectExtent l="0" t="0" r="825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106545" cy="11753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根据表格我们可以发现，我们教研组整体结构合理，成熟型、骨干型、成长型教师都有分布。</w:t>
      </w:r>
    </w:p>
    <w:p>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其中吴老师是区学带，是有着二十多年语文教学经验的经验丰富的教师，对学生在该学段的学科关键能力的培养有清晰的整体把握能力。在阅读和习作教学方面拥有丰富的经验，能成为我们组的绝对优质资源。</w:t>
      </w:r>
    </w:p>
    <w:p>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bCs/>
          <w:sz w:val="20"/>
          <w:szCs w:val="20"/>
        </w:rPr>
      </w:pPr>
      <w:r>
        <w:rPr>
          <w:rFonts w:hint="eastAsia" w:ascii="宋体" w:hAnsi="宋体" w:eastAsia="宋体" w:cs="宋体"/>
          <w:sz w:val="20"/>
          <w:szCs w:val="20"/>
          <w:lang w:val="en-US" w:eastAsia="zh-CN"/>
        </w:rPr>
        <w:t>黄汝群、张洁老师是有六年教学经验的青年教师，今年新加入的汤汤老师，也是个宝藏女孩，她们成为了我们年级妥妥地中流砥柱，</w:t>
      </w:r>
      <w:r>
        <w:rPr>
          <w:rFonts w:hint="eastAsia" w:ascii="宋体" w:hAnsi="宋体" w:eastAsia="宋体" w:cs="宋体"/>
          <w:bCs/>
          <w:sz w:val="20"/>
          <w:szCs w:val="20"/>
        </w:rPr>
        <w:t>本学期</w:t>
      </w:r>
      <w:r>
        <w:rPr>
          <w:rFonts w:hint="eastAsia" w:ascii="宋体" w:hAnsi="宋体" w:eastAsia="宋体" w:cs="宋体"/>
          <w:bCs/>
          <w:sz w:val="20"/>
          <w:szCs w:val="20"/>
          <w:lang w:val="en-US" w:eastAsia="zh-CN"/>
        </w:rPr>
        <w:t>她</w:t>
      </w:r>
      <w:r>
        <w:rPr>
          <w:rFonts w:hint="eastAsia" w:ascii="宋体" w:hAnsi="宋体" w:eastAsia="宋体" w:cs="宋体"/>
          <w:bCs/>
          <w:sz w:val="20"/>
          <w:szCs w:val="20"/>
        </w:rPr>
        <w:t>们仍蓄势待发，积极参加区校级工作室、课题、公开课等，增厚专业底蕴，为参评</w:t>
      </w:r>
      <w:r>
        <w:rPr>
          <w:rFonts w:hint="eastAsia" w:ascii="宋体" w:hAnsi="宋体" w:eastAsia="宋体" w:cs="宋体"/>
          <w:bCs/>
          <w:sz w:val="20"/>
          <w:szCs w:val="20"/>
          <w:lang w:val="en-US" w:eastAsia="zh-CN"/>
        </w:rPr>
        <w:t>五级梯队做</w:t>
      </w:r>
      <w:r>
        <w:rPr>
          <w:rFonts w:hint="eastAsia" w:ascii="宋体" w:hAnsi="宋体" w:eastAsia="宋体" w:cs="宋体"/>
          <w:bCs/>
          <w:sz w:val="20"/>
          <w:szCs w:val="20"/>
        </w:rPr>
        <w:t>准备。</w:t>
      </w:r>
    </w:p>
    <w:p>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bCs/>
          <w:sz w:val="20"/>
          <w:szCs w:val="20"/>
          <w:lang w:val="en-US" w:eastAsia="zh-CN"/>
        </w:rPr>
        <w:t>而我们其余几位老师，</w:t>
      </w:r>
      <w:r>
        <w:rPr>
          <w:rFonts w:hint="eastAsia" w:ascii="宋体" w:hAnsi="宋体" w:eastAsia="宋体" w:cs="宋体"/>
          <w:sz w:val="20"/>
          <w:szCs w:val="20"/>
          <w:lang w:val="en-US" w:eastAsia="zh-CN"/>
        </w:rPr>
        <w:t>虽然教龄不多但是也一直在追随老教师的步伐，不敢懈怠，在教学中有不明白的地方我们会及时向老教师取经，也会经常争取听课学习的机会，拓宽教学视野。</w:t>
      </w:r>
    </w:p>
    <w:p>
      <w:pPr>
        <w:numPr>
          <w:ilvl w:val="0"/>
          <w:numId w:val="0"/>
        </w:numPr>
        <w:ind w:firstLine="420" w:firstLineChars="200"/>
        <w:jc w:val="left"/>
        <w:rPr>
          <w:rFonts w:hint="eastAsia"/>
          <w:lang w:val="en-US" w:eastAsia="zh-CN"/>
        </w:rPr>
      </w:pPr>
      <w:r>
        <w:rPr>
          <w:rFonts w:hint="eastAsia"/>
          <w:lang w:val="en-US" w:eastAsia="zh-CN"/>
        </w:rPr>
        <w:t>同样由表格我们也不难发现，成熟型骨干型的教师在各专业平台都有涉猎，这一点成长型的教师就相对欠缺了，这也是我们几位年轻教师的努力方向。</w:t>
      </w:r>
    </w:p>
    <w:p>
      <w:pPr>
        <w:numPr>
          <w:ilvl w:val="0"/>
          <w:numId w:val="0"/>
        </w:numPr>
        <w:ind w:firstLine="420" w:firstLineChars="200"/>
        <w:jc w:val="left"/>
        <w:rPr>
          <w:rFonts w:hint="eastAsia"/>
          <w:lang w:val="en-US" w:eastAsia="zh-CN"/>
        </w:rPr>
      </w:pPr>
      <w:r>
        <w:rPr>
          <w:rFonts w:hint="eastAsia"/>
          <w:lang w:val="en-US" w:eastAsia="zh-CN"/>
        </w:rPr>
        <w:t>综合考虑，我们这学期将教师发展的目标定为：聚焦“课改”“双减”，提升理论素养；课堂调研，提升专业素养；对照梯队，提升专业能力。</w:t>
      </w:r>
    </w:p>
    <w:p>
      <w:pPr>
        <w:numPr>
          <w:ilvl w:val="0"/>
          <w:numId w:val="2"/>
        </w:numPr>
        <w:ind w:left="0" w:leftChars="0" w:firstLine="0" w:firstLineChars="0"/>
        <w:jc w:val="left"/>
        <w:rPr>
          <w:rFonts w:hint="eastAsia"/>
          <w:lang w:val="en-US" w:eastAsia="zh-CN"/>
        </w:rPr>
      </w:pPr>
      <w:r>
        <w:rPr>
          <w:rFonts w:hint="eastAsia"/>
          <w:lang w:val="en-US" w:eastAsia="zh-CN"/>
        </w:rPr>
        <w:t>学生情况分析</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865"/>
        <w:gridCol w:w="264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numPr>
                <w:ilvl w:val="0"/>
                <w:numId w:val="0"/>
              </w:numPr>
              <w:jc w:val="left"/>
              <w:rPr>
                <w:rFonts w:hint="default"/>
                <w:vertAlign w:val="baseline"/>
                <w:lang w:val="en-US" w:eastAsia="zh-CN"/>
              </w:rPr>
            </w:pPr>
          </w:p>
        </w:tc>
        <w:tc>
          <w:tcPr>
            <w:tcW w:w="2865" w:type="dxa"/>
          </w:tcPr>
          <w:p>
            <w:pPr>
              <w:numPr>
                <w:ilvl w:val="0"/>
                <w:numId w:val="0"/>
              </w:numPr>
              <w:jc w:val="center"/>
              <w:rPr>
                <w:rFonts w:hint="default"/>
                <w:vertAlign w:val="baseline"/>
                <w:lang w:val="en-US" w:eastAsia="zh-CN"/>
              </w:rPr>
            </w:pPr>
            <w:r>
              <w:rPr>
                <w:rFonts w:hint="eastAsia"/>
                <w:vertAlign w:val="baseline"/>
                <w:lang w:val="en-US" w:eastAsia="zh-CN"/>
              </w:rPr>
              <w:t>优势</w:t>
            </w:r>
          </w:p>
        </w:tc>
        <w:tc>
          <w:tcPr>
            <w:tcW w:w="2640" w:type="dxa"/>
          </w:tcPr>
          <w:p>
            <w:pPr>
              <w:numPr>
                <w:ilvl w:val="0"/>
                <w:numId w:val="0"/>
              </w:numPr>
              <w:jc w:val="center"/>
              <w:rPr>
                <w:rFonts w:hint="default"/>
                <w:vertAlign w:val="baseline"/>
                <w:lang w:val="en-US" w:eastAsia="zh-CN"/>
              </w:rPr>
            </w:pPr>
            <w:r>
              <w:rPr>
                <w:rFonts w:hint="eastAsia"/>
                <w:vertAlign w:val="baseline"/>
                <w:lang w:val="en-US" w:eastAsia="zh-CN"/>
              </w:rPr>
              <w:t>问题剖析</w:t>
            </w:r>
          </w:p>
        </w:tc>
        <w:tc>
          <w:tcPr>
            <w:tcW w:w="1707" w:type="dxa"/>
          </w:tcPr>
          <w:p>
            <w:pPr>
              <w:numPr>
                <w:ilvl w:val="0"/>
                <w:numId w:val="0"/>
              </w:numPr>
              <w:jc w:val="center"/>
              <w:rPr>
                <w:rFonts w:hint="default"/>
                <w:vertAlign w:val="baseline"/>
                <w:lang w:val="en-US" w:eastAsia="zh-CN"/>
              </w:rPr>
            </w:pPr>
            <w:r>
              <w:rPr>
                <w:rFonts w:hint="eastAsia"/>
                <w:vertAlign w:val="baseline"/>
                <w:lang w:val="en-US" w:eastAsia="zh-CN"/>
              </w:rPr>
              <w:t>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numPr>
                <w:ilvl w:val="0"/>
                <w:numId w:val="0"/>
              </w:numPr>
              <w:jc w:val="center"/>
              <w:rPr>
                <w:rFonts w:hint="default"/>
                <w:vertAlign w:val="baseline"/>
                <w:lang w:val="en-US" w:eastAsia="zh-CN"/>
              </w:rPr>
            </w:pPr>
            <w:r>
              <w:rPr>
                <w:rFonts w:hint="eastAsia"/>
                <w:vertAlign w:val="baseline"/>
                <w:lang w:val="en-US" w:eastAsia="zh-CN"/>
              </w:rPr>
              <w:t>识字与写字</w:t>
            </w:r>
          </w:p>
        </w:tc>
        <w:tc>
          <w:tcPr>
            <w:tcW w:w="2865" w:type="dxa"/>
          </w:tcPr>
          <w:p>
            <w:pPr>
              <w:numPr>
                <w:ilvl w:val="0"/>
                <w:numId w:val="0"/>
              </w:numPr>
              <w:jc w:val="center"/>
              <w:rPr>
                <w:rFonts w:hint="default"/>
                <w:vertAlign w:val="baseline"/>
                <w:lang w:val="en-US" w:eastAsia="zh-CN"/>
              </w:rPr>
            </w:pPr>
            <w:r>
              <w:rPr>
                <w:rFonts w:hint="eastAsia"/>
                <w:vertAlign w:val="baseline"/>
                <w:lang w:val="en-US" w:eastAsia="zh-CN"/>
              </w:rPr>
              <w:t>基础较为扎实</w:t>
            </w:r>
          </w:p>
        </w:tc>
        <w:tc>
          <w:tcPr>
            <w:tcW w:w="2640" w:type="dxa"/>
          </w:tcPr>
          <w:p>
            <w:pPr>
              <w:numPr>
                <w:ilvl w:val="0"/>
                <w:numId w:val="0"/>
              </w:numPr>
              <w:jc w:val="center"/>
              <w:rPr>
                <w:rFonts w:hint="default"/>
                <w:vertAlign w:val="baseline"/>
                <w:lang w:val="en-US" w:eastAsia="zh-CN"/>
              </w:rPr>
            </w:pPr>
            <w:r>
              <w:rPr>
                <w:rFonts w:hint="eastAsia"/>
                <w:vertAlign w:val="baseline"/>
                <w:lang w:val="en-US" w:eastAsia="zh-CN"/>
              </w:rPr>
              <w:t>随着年级生字量难度变高</w:t>
            </w:r>
          </w:p>
        </w:tc>
        <w:tc>
          <w:tcPr>
            <w:tcW w:w="1707" w:type="dxa"/>
            <w:vMerge w:val="restart"/>
          </w:tcPr>
          <w:p>
            <w:pPr>
              <w:numPr>
                <w:ilvl w:val="0"/>
                <w:numId w:val="0"/>
              </w:numPr>
              <w:jc w:val="center"/>
              <w:rPr>
                <w:rFonts w:hint="eastAsia"/>
                <w:vertAlign w:val="baseline"/>
                <w:lang w:val="en-US" w:eastAsia="zh-CN"/>
              </w:rPr>
            </w:pPr>
          </w:p>
          <w:p>
            <w:pPr>
              <w:numPr>
                <w:ilvl w:val="0"/>
                <w:numId w:val="0"/>
              </w:numPr>
              <w:jc w:val="left"/>
              <w:rPr>
                <w:rFonts w:hint="default"/>
                <w:vertAlign w:val="baseline"/>
                <w:lang w:val="en-US" w:eastAsia="zh-CN"/>
              </w:rPr>
            </w:pPr>
            <w:r>
              <w:rPr>
                <w:rFonts w:hint="eastAsia"/>
                <w:vertAlign w:val="baseline"/>
                <w:lang w:val="en-US" w:eastAsia="zh-CN"/>
              </w:rPr>
              <w:t>依据年段特点，进行任务群学习，依托月质量调研与素养考核提升学生各项核心素养。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numPr>
                <w:ilvl w:val="0"/>
                <w:numId w:val="0"/>
              </w:numPr>
              <w:jc w:val="center"/>
              <w:rPr>
                <w:rFonts w:hint="eastAsia"/>
                <w:vertAlign w:val="baseline"/>
                <w:lang w:val="en-US" w:eastAsia="zh-CN"/>
              </w:rPr>
            </w:pPr>
          </w:p>
          <w:p>
            <w:pPr>
              <w:numPr>
                <w:ilvl w:val="0"/>
                <w:numId w:val="0"/>
              </w:numPr>
              <w:jc w:val="center"/>
              <w:rPr>
                <w:rFonts w:hint="default"/>
                <w:vertAlign w:val="baseline"/>
                <w:lang w:val="en-US" w:eastAsia="zh-CN"/>
              </w:rPr>
            </w:pPr>
            <w:r>
              <w:rPr>
                <w:rFonts w:hint="eastAsia"/>
                <w:vertAlign w:val="baseline"/>
                <w:lang w:val="en-US" w:eastAsia="zh-CN"/>
              </w:rPr>
              <w:t>阅读与鉴赏</w:t>
            </w:r>
          </w:p>
        </w:tc>
        <w:tc>
          <w:tcPr>
            <w:tcW w:w="2865" w:type="dxa"/>
          </w:tcPr>
          <w:p>
            <w:pPr>
              <w:numPr>
                <w:ilvl w:val="0"/>
                <w:numId w:val="0"/>
              </w:numPr>
              <w:jc w:val="center"/>
              <w:rPr>
                <w:rFonts w:hint="default"/>
                <w:vertAlign w:val="baseline"/>
                <w:lang w:val="en-US" w:eastAsia="zh-CN"/>
              </w:rPr>
            </w:pPr>
            <w:r>
              <w:rPr>
                <w:rFonts w:hint="eastAsia"/>
                <w:vertAlign w:val="baseline"/>
                <w:lang w:val="en-US" w:eastAsia="zh-CN"/>
              </w:rPr>
              <w:t>阅读思维能力提升掌握一定阅读方法</w:t>
            </w:r>
          </w:p>
        </w:tc>
        <w:tc>
          <w:tcPr>
            <w:tcW w:w="2640" w:type="dxa"/>
          </w:tcPr>
          <w:p>
            <w:pPr>
              <w:numPr>
                <w:ilvl w:val="0"/>
                <w:numId w:val="0"/>
              </w:numPr>
              <w:jc w:val="center"/>
              <w:rPr>
                <w:rFonts w:hint="eastAsia"/>
                <w:vertAlign w:val="baseline"/>
                <w:lang w:val="en-US" w:eastAsia="zh-CN"/>
              </w:rPr>
            </w:pPr>
            <w:r>
              <w:rPr>
                <w:rFonts w:hint="eastAsia"/>
                <w:vertAlign w:val="baseline"/>
                <w:lang w:val="en-US" w:eastAsia="zh-CN"/>
              </w:rPr>
              <w:t>答题拘泥于答题格式</w:t>
            </w:r>
          </w:p>
          <w:p>
            <w:pPr>
              <w:numPr>
                <w:ilvl w:val="0"/>
                <w:numId w:val="0"/>
              </w:numPr>
              <w:jc w:val="center"/>
              <w:rPr>
                <w:rFonts w:hint="default"/>
                <w:vertAlign w:val="baseline"/>
                <w:lang w:val="en-US" w:eastAsia="zh-CN"/>
              </w:rPr>
            </w:pPr>
            <w:r>
              <w:rPr>
                <w:rFonts w:hint="eastAsia"/>
                <w:vertAlign w:val="baseline"/>
                <w:lang w:val="en-US" w:eastAsia="zh-CN"/>
              </w:rPr>
              <w:t>缺乏灵活运用</w:t>
            </w:r>
          </w:p>
          <w:p>
            <w:pPr>
              <w:numPr>
                <w:ilvl w:val="0"/>
                <w:numId w:val="0"/>
              </w:numPr>
              <w:jc w:val="center"/>
              <w:rPr>
                <w:rFonts w:hint="default"/>
                <w:vertAlign w:val="baseline"/>
                <w:lang w:val="en-US" w:eastAsia="zh-CN"/>
              </w:rPr>
            </w:pPr>
            <w:r>
              <w:rPr>
                <w:rFonts w:hint="eastAsia"/>
                <w:vertAlign w:val="baseline"/>
                <w:lang w:val="en-US" w:eastAsia="zh-CN"/>
              </w:rPr>
              <w:t>阅读理解层次浅</w:t>
            </w:r>
          </w:p>
        </w:tc>
        <w:tc>
          <w:tcPr>
            <w:tcW w:w="1707" w:type="dxa"/>
            <w:vMerge w:val="continue"/>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numPr>
                <w:ilvl w:val="0"/>
                <w:numId w:val="0"/>
              </w:numPr>
              <w:jc w:val="center"/>
              <w:rPr>
                <w:rFonts w:hint="eastAsia"/>
                <w:vertAlign w:val="baseline"/>
                <w:lang w:val="en-US" w:eastAsia="zh-CN"/>
              </w:rPr>
            </w:pPr>
          </w:p>
          <w:p>
            <w:pPr>
              <w:numPr>
                <w:ilvl w:val="0"/>
                <w:numId w:val="0"/>
              </w:numPr>
              <w:jc w:val="center"/>
              <w:rPr>
                <w:rFonts w:hint="default"/>
                <w:vertAlign w:val="baseline"/>
                <w:lang w:val="en-US" w:eastAsia="zh-CN"/>
              </w:rPr>
            </w:pPr>
            <w:r>
              <w:rPr>
                <w:rFonts w:hint="eastAsia"/>
                <w:vertAlign w:val="baseline"/>
                <w:lang w:val="en-US" w:eastAsia="zh-CN"/>
              </w:rPr>
              <w:t>表达与交流</w:t>
            </w:r>
          </w:p>
        </w:tc>
        <w:tc>
          <w:tcPr>
            <w:tcW w:w="2865" w:type="dxa"/>
          </w:tcPr>
          <w:p>
            <w:pPr>
              <w:numPr>
                <w:ilvl w:val="0"/>
                <w:numId w:val="0"/>
              </w:numPr>
              <w:jc w:val="center"/>
              <w:rPr>
                <w:rFonts w:hint="eastAsia"/>
                <w:vertAlign w:val="baseline"/>
                <w:lang w:val="en-US" w:eastAsia="zh-CN"/>
              </w:rPr>
            </w:pPr>
            <w:r>
              <w:rPr>
                <w:rFonts w:hint="eastAsia"/>
                <w:vertAlign w:val="baseline"/>
                <w:lang w:val="en-US" w:eastAsia="zh-CN"/>
              </w:rPr>
              <w:t>语言表达有序</w:t>
            </w:r>
          </w:p>
          <w:p>
            <w:pPr>
              <w:numPr>
                <w:ilvl w:val="0"/>
                <w:numId w:val="0"/>
              </w:numPr>
              <w:jc w:val="center"/>
              <w:rPr>
                <w:rFonts w:hint="eastAsia"/>
                <w:vertAlign w:val="baseline"/>
                <w:lang w:val="en-US" w:eastAsia="zh-CN"/>
              </w:rPr>
            </w:pPr>
            <w:r>
              <w:rPr>
                <w:rFonts w:hint="eastAsia"/>
                <w:vertAlign w:val="baseline"/>
                <w:lang w:val="en-US" w:eastAsia="zh-CN"/>
              </w:rPr>
              <w:t>应用性表达有法</w:t>
            </w:r>
          </w:p>
          <w:p>
            <w:pPr>
              <w:numPr>
                <w:ilvl w:val="0"/>
                <w:numId w:val="0"/>
              </w:numPr>
              <w:jc w:val="center"/>
              <w:rPr>
                <w:rFonts w:hint="default"/>
                <w:vertAlign w:val="baseline"/>
                <w:lang w:val="en-US" w:eastAsia="zh-CN"/>
              </w:rPr>
            </w:pPr>
            <w:r>
              <w:rPr>
                <w:rFonts w:hint="eastAsia"/>
                <w:vertAlign w:val="baseline"/>
                <w:lang w:val="en-US" w:eastAsia="zh-CN"/>
              </w:rPr>
              <w:t>习作能力稳步提升</w:t>
            </w:r>
          </w:p>
        </w:tc>
        <w:tc>
          <w:tcPr>
            <w:tcW w:w="2640" w:type="dxa"/>
          </w:tcPr>
          <w:p>
            <w:pPr>
              <w:numPr>
                <w:ilvl w:val="0"/>
                <w:numId w:val="0"/>
              </w:numPr>
              <w:jc w:val="center"/>
              <w:rPr>
                <w:rFonts w:hint="eastAsia"/>
                <w:vertAlign w:val="baseline"/>
                <w:lang w:val="en-US" w:eastAsia="zh-CN"/>
              </w:rPr>
            </w:pPr>
          </w:p>
          <w:p>
            <w:pPr>
              <w:numPr>
                <w:ilvl w:val="0"/>
                <w:numId w:val="0"/>
              </w:numPr>
              <w:jc w:val="center"/>
              <w:rPr>
                <w:rFonts w:hint="eastAsia"/>
                <w:vertAlign w:val="baseline"/>
                <w:lang w:val="en-US" w:eastAsia="zh-CN"/>
              </w:rPr>
            </w:pPr>
            <w:r>
              <w:rPr>
                <w:rFonts w:hint="eastAsia"/>
                <w:vertAlign w:val="baseline"/>
                <w:lang w:val="en-US" w:eastAsia="zh-CN"/>
              </w:rPr>
              <w:t>语言文字运用缺乏积累</w:t>
            </w:r>
          </w:p>
          <w:p>
            <w:pPr>
              <w:numPr>
                <w:ilvl w:val="0"/>
                <w:numId w:val="0"/>
              </w:numPr>
              <w:jc w:val="both"/>
              <w:rPr>
                <w:rFonts w:hint="default"/>
                <w:vertAlign w:val="baseline"/>
                <w:lang w:val="en-US" w:eastAsia="zh-CN"/>
              </w:rPr>
            </w:pPr>
          </w:p>
        </w:tc>
        <w:tc>
          <w:tcPr>
            <w:tcW w:w="1707" w:type="dxa"/>
            <w:vMerge w:val="continue"/>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numPr>
                <w:ilvl w:val="0"/>
                <w:numId w:val="0"/>
              </w:numPr>
              <w:jc w:val="center"/>
              <w:rPr>
                <w:rFonts w:hint="default"/>
                <w:vertAlign w:val="baseline"/>
                <w:lang w:val="en-US" w:eastAsia="zh-CN"/>
              </w:rPr>
            </w:pPr>
            <w:r>
              <w:rPr>
                <w:rFonts w:hint="eastAsia"/>
                <w:vertAlign w:val="baseline"/>
                <w:lang w:val="en-US" w:eastAsia="zh-CN"/>
              </w:rPr>
              <w:t>梳理与探究</w:t>
            </w:r>
          </w:p>
        </w:tc>
        <w:tc>
          <w:tcPr>
            <w:tcW w:w="2865" w:type="dxa"/>
          </w:tcPr>
          <w:p>
            <w:pPr>
              <w:numPr>
                <w:ilvl w:val="0"/>
                <w:numId w:val="0"/>
              </w:numPr>
              <w:jc w:val="center"/>
              <w:rPr>
                <w:rFonts w:hint="eastAsia"/>
                <w:vertAlign w:val="baseline"/>
                <w:lang w:val="en-US" w:eastAsia="zh-CN"/>
              </w:rPr>
            </w:pPr>
            <w:r>
              <w:rPr>
                <w:rFonts w:hint="eastAsia"/>
                <w:vertAlign w:val="baseline"/>
                <w:lang w:val="en-US" w:eastAsia="zh-CN"/>
              </w:rPr>
              <w:t>课外阅读、实践活动丰富</w:t>
            </w:r>
          </w:p>
          <w:p>
            <w:pPr>
              <w:numPr>
                <w:ilvl w:val="0"/>
                <w:numId w:val="0"/>
              </w:numPr>
              <w:jc w:val="center"/>
              <w:rPr>
                <w:rFonts w:hint="default"/>
                <w:vertAlign w:val="baseline"/>
                <w:lang w:val="en-US" w:eastAsia="zh-CN"/>
              </w:rPr>
            </w:pPr>
            <w:r>
              <w:rPr>
                <w:rFonts w:hint="eastAsia"/>
                <w:vertAlign w:val="baseline"/>
                <w:lang w:val="en-US" w:eastAsia="zh-CN"/>
              </w:rPr>
              <w:t>小队合作探究趋于成熟</w:t>
            </w:r>
          </w:p>
        </w:tc>
        <w:tc>
          <w:tcPr>
            <w:tcW w:w="2640" w:type="dxa"/>
          </w:tcPr>
          <w:p>
            <w:pPr>
              <w:numPr>
                <w:ilvl w:val="0"/>
                <w:numId w:val="0"/>
              </w:numPr>
              <w:jc w:val="center"/>
              <w:rPr>
                <w:rFonts w:hint="eastAsia"/>
                <w:vertAlign w:val="baseline"/>
                <w:lang w:val="en-US" w:eastAsia="zh-CN"/>
              </w:rPr>
            </w:pPr>
            <w:r>
              <w:rPr>
                <w:rFonts w:hint="eastAsia"/>
                <w:vertAlign w:val="baseline"/>
                <w:lang w:val="en-US" w:eastAsia="zh-CN"/>
              </w:rPr>
              <w:t>缺乏主动性与探究欲望</w:t>
            </w:r>
          </w:p>
          <w:p>
            <w:pPr>
              <w:numPr>
                <w:ilvl w:val="0"/>
                <w:numId w:val="0"/>
              </w:numPr>
              <w:jc w:val="center"/>
              <w:rPr>
                <w:rFonts w:hint="default"/>
                <w:vertAlign w:val="baseline"/>
                <w:lang w:val="en-US" w:eastAsia="zh-CN"/>
              </w:rPr>
            </w:pPr>
            <w:r>
              <w:rPr>
                <w:rFonts w:hint="eastAsia"/>
                <w:vertAlign w:val="baseline"/>
                <w:lang w:val="en-US" w:eastAsia="zh-CN"/>
              </w:rPr>
              <w:t>探究形式还有待丰富</w:t>
            </w:r>
          </w:p>
        </w:tc>
        <w:tc>
          <w:tcPr>
            <w:tcW w:w="1707" w:type="dxa"/>
            <w:vMerge w:val="continue"/>
          </w:tcPr>
          <w:p>
            <w:pPr>
              <w:numPr>
                <w:ilvl w:val="0"/>
                <w:numId w:val="0"/>
              </w:numPr>
              <w:jc w:val="center"/>
              <w:rPr>
                <w:rFonts w:hint="default"/>
                <w:vertAlign w:val="baseline"/>
                <w:lang w:val="en-US" w:eastAsia="zh-CN"/>
              </w:rPr>
            </w:pPr>
          </w:p>
        </w:tc>
      </w:tr>
    </w:tbl>
    <w:p>
      <w:pPr>
        <w:numPr>
          <w:ilvl w:val="0"/>
          <w:numId w:val="0"/>
        </w:numPr>
        <w:ind w:leftChars="0"/>
        <w:jc w:val="left"/>
        <w:rPr>
          <w:rFonts w:hint="eastAsia"/>
          <w:vertAlign w:val="baseline"/>
          <w:lang w:val="en-US" w:eastAsia="zh-CN"/>
        </w:rPr>
      </w:pPr>
      <w:r>
        <w:rPr>
          <w:rFonts w:hint="eastAsia"/>
          <w:lang w:val="en-US" w:eastAsia="zh-CN"/>
        </w:rPr>
        <w:t>将学生的各项素养的优势与问题剖析之下，我们也发现了学生还有待提升之处。所以我们制定了学生的发展目标为：</w:t>
      </w:r>
      <w:r>
        <w:rPr>
          <w:rFonts w:hint="eastAsia"/>
          <w:vertAlign w:val="baseline"/>
          <w:lang w:val="en-US" w:eastAsia="zh-CN"/>
        </w:rPr>
        <w:t>依据年段特点，进行任务群学习实践活动，依托月质量调研与素养考核提升学生各项核心素养。</w:t>
      </w:r>
    </w:p>
    <w:p>
      <w:pPr>
        <w:numPr>
          <w:ilvl w:val="0"/>
          <w:numId w:val="1"/>
        </w:numPr>
        <w:ind w:left="0" w:leftChars="0" w:firstLine="0" w:firstLineChars="0"/>
        <w:jc w:val="left"/>
        <w:rPr>
          <w:rFonts w:hint="default"/>
          <w:sz w:val="24"/>
          <w:szCs w:val="32"/>
          <w:lang w:val="en-US" w:eastAsia="zh-CN"/>
        </w:rPr>
      </w:pPr>
      <w:r>
        <w:rPr>
          <w:rFonts w:hint="eastAsia"/>
          <w:sz w:val="24"/>
          <w:szCs w:val="32"/>
          <w:lang w:val="en-US" w:eastAsia="zh-CN"/>
        </w:rPr>
        <w:t>发展目标</w:t>
      </w:r>
    </w:p>
    <w:p>
      <w:pPr>
        <w:numPr>
          <w:ilvl w:val="0"/>
          <w:numId w:val="0"/>
        </w:numPr>
        <w:ind w:leftChars="0"/>
        <w:jc w:val="left"/>
        <w:rPr>
          <w:rFonts w:hint="default"/>
          <w:lang w:val="en-US" w:eastAsia="zh-CN"/>
        </w:rPr>
      </w:pPr>
      <w:r>
        <w:rPr>
          <w:rFonts w:hint="eastAsia"/>
          <w:b/>
          <w:bCs/>
          <w:lang w:val="en-US" w:eastAsia="zh-CN"/>
        </w:rPr>
        <w:t>文化建设：</w:t>
      </w:r>
      <w:r>
        <w:rPr>
          <w:rFonts w:hint="eastAsia"/>
          <w:lang w:val="en-US" w:eastAsia="zh-CN"/>
        </w:rPr>
        <w:t>打造“雅正”“笃行”“高效”的学习共同体。</w:t>
      </w:r>
    </w:p>
    <w:p>
      <w:pPr>
        <w:numPr>
          <w:ilvl w:val="0"/>
          <w:numId w:val="0"/>
        </w:numPr>
        <w:ind w:leftChars="0"/>
        <w:jc w:val="left"/>
        <w:rPr>
          <w:rFonts w:hint="default"/>
          <w:lang w:val="en-US" w:eastAsia="zh-CN"/>
        </w:rPr>
      </w:pPr>
      <w:r>
        <w:rPr>
          <w:rFonts w:hint="eastAsia"/>
          <w:b/>
          <w:bCs/>
          <w:lang w:val="en-US" w:eastAsia="zh-CN"/>
        </w:rPr>
        <w:t>教师发展:</w:t>
      </w:r>
      <w:r>
        <w:rPr>
          <w:rFonts w:hint="eastAsia"/>
          <w:lang w:val="en-US" w:eastAsia="zh-CN"/>
        </w:rPr>
        <w:t>聚焦“课改”“双减”，提升理论素养；课堂调研，提升专业素养；对照梯队，提升专业能力。</w:t>
      </w:r>
    </w:p>
    <w:p>
      <w:pPr>
        <w:numPr>
          <w:ilvl w:val="0"/>
          <w:numId w:val="0"/>
        </w:numPr>
        <w:ind w:leftChars="0"/>
        <w:jc w:val="left"/>
        <w:rPr>
          <w:rFonts w:hint="eastAsia"/>
          <w:lang w:val="en-US" w:eastAsia="zh-CN"/>
        </w:rPr>
      </w:pPr>
      <w:r>
        <w:rPr>
          <w:rFonts w:hint="eastAsia"/>
          <w:b/>
          <w:bCs/>
          <w:lang w:val="en-US" w:eastAsia="zh-CN"/>
        </w:rPr>
        <w:t>学生发展：</w:t>
      </w:r>
      <w:r>
        <w:rPr>
          <w:rFonts w:hint="eastAsia"/>
          <w:vertAlign w:val="baseline"/>
          <w:lang w:val="en-US" w:eastAsia="zh-CN"/>
        </w:rPr>
        <w:t>依据年段特点，进行任务群学习，依托月质量调研与素养考核提升学生各项核心素养。</w:t>
      </w:r>
    </w:p>
    <w:p>
      <w:pPr>
        <w:numPr>
          <w:ilvl w:val="0"/>
          <w:numId w:val="0"/>
        </w:numPr>
        <w:ind w:leftChars="0"/>
        <w:jc w:val="left"/>
        <w:rPr>
          <w:rFonts w:hint="eastAsia"/>
          <w:lang w:val="en-US" w:eastAsia="zh-CN"/>
        </w:rPr>
      </w:pPr>
      <w:r>
        <w:rPr>
          <w:rFonts w:hint="eastAsia"/>
          <w:b/>
          <w:bCs/>
          <w:lang w:val="en-US" w:eastAsia="zh-CN"/>
        </w:rPr>
        <w:t>课程建设：</w:t>
      </w:r>
      <w:r>
        <w:rPr>
          <w:rFonts w:hint="eastAsia"/>
          <w:lang w:val="en-US" w:eastAsia="zh-CN"/>
        </w:rPr>
        <w:t>扎实日常教研，提升课堂质量，落实“向美”规程；教研组内，有序推进少儿国学课程，创新整合泛在读写课程。</w:t>
      </w:r>
    </w:p>
    <w:p>
      <w:pPr>
        <w:numPr>
          <w:ilvl w:val="0"/>
          <w:numId w:val="1"/>
        </w:numPr>
        <w:ind w:left="0" w:leftChars="0" w:firstLine="0" w:firstLineChars="0"/>
        <w:jc w:val="left"/>
        <w:rPr>
          <w:rFonts w:hint="eastAsia"/>
          <w:sz w:val="24"/>
          <w:szCs w:val="32"/>
          <w:lang w:val="en-US" w:eastAsia="zh-CN"/>
        </w:rPr>
      </w:pPr>
      <w:r>
        <w:rPr>
          <w:rFonts w:hint="eastAsia"/>
          <w:sz w:val="24"/>
          <w:szCs w:val="32"/>
          <w:lang w:val="en-US" w:eastAsia="zh-CN"/>
        </w:rPr>
        <w:t>发展策略</w:t>
      </w:r>
    </w:p>
    <w:p>
      <w:pPr>
        <w:numPr>
          <w:ilvl w:val="0"/>
          <w:numId w:val="3"/>
        </w:numPr>
        <w:ind w:leftChars="0"/>
        <w:jc w:val="left"/>
        <w:rPr>
          <w:rFonts w:hint="eastAsia"/>
          <w:b/>
          <w:bCs/>
          <w:lang w:val="en-US" w:eastAsia="zh-CN"/>
        </w:rPr>
      </w:pPr>
      <w:r>
        <w:rPr>
          <w:rFonts w:hint="eastAsia"/>
          <w:b/>
          <w:bCs/>
          <w:lang w:val="en-US" w:eastAsia="zh-CN"/>
        </w:rPr>
        <w:t>课程建设</w:t>
      </w:r>
    </w:p>
    <w:p>
      <w:pPr>
        <w:numPr>
          <w:ilvl w:val="0"/>
          <w:numId w:val="4"/>
        </w:numPr>
        <w:jc w:val="left"/>
        <w:rPr>
          <w:rFonts w:hint="eastAsia"/>
          <w:b/>
          <w:bCs/>
          <w:lang w:val="en-US" w:eastAsia="zh-CN"/>
        </w:rPr>
      </w:pPr>
      <w:r>
        <w:rPr>
          <w:rFonts w:hint="eastAsia"/>
          <w:b/>
          <w:bCs/>
          <w:lang w:val="en-US" w:eastAsia="zh-CN"/>
        </w:rPr>
        <w:t>提高课堂质量，落实“向美”课堂规程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①课前“精”备：</w:t>
      </w:r>
    </w:p>
    <w:p>
      <w:pPr>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下图是我们教研组在期初制定的集体备课计划，并且我们教研组</w:t>
      </w:r>
      <w:r>
        <w:rPr>
          <w:rFonts w:hint="eastAsia" w:ascii="宋体" w:hAnsi="宋体" w:eastAsia="宋体" w:cs="宋体"/>
          <w:bCs/>
          <w:sz w:val="21"/>
          <w:szCs w:val="21"/>
        </w:rPr>
        <w:t>初步对一些特殊单元的教学研讨进行合理分工安排，人人卷入教研中来</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以确保语文课堂能够稳扎稳打，提高质量，增效增质。</w:t>
      </w:r>
    </w:p>
    <w:p>
      <w:pPr>
        <w:rPr>
          <w:rFonts w:hint="eastAsia" w:ascii="宋体" w:hAnsi="宋体" w:eastAsia="宋体" w:cs="宋体"/>
          <w:bCs/>
          <w:sz w:val="21"/>
          <w:szCs w:val="21"/>
          <w:lang w:val="en-US" w:eastAsia="zh-CN"/>
        </w:rPr>
      </w:pPr>
    </w:p>
    <w:p>
      <w:pPr>
        <w:rPr>
          <w:rFonts w:hint="eastAsia"/>
          <w:lang w:val="en-US" w:eastAsia="zh-CN"/>
        </w:rPr>
      </w:pPr>
      <w:r>
        <w:drawing>
          <wp:anchor distT="0" distB="0" distL="114300" distR="114300" simplePos="0" relativeHeight="251659264" behindDoc="1" locked="0" layoutInCell="1" allowOverlap="1">
            <wp:simplePos x="0" y="0"/>
            <wp:positionH relativeFrom="column">
              <wp:posOffset>53340</wp:posOffset>
            </wp:positionH>
            <wp:positionV relativeFrom="paragraph">
              <wp:posOffset>-75565</wp:posOffset>
            </wp:positionV>
            <wp:extent cx="2051050" cy="2626995"/>
            <wp:effectExtent l="0" t="0" r="0" b="0"/>
            <wp:wrapTight wrapText="bothSides">
              <wp:wrapPolygon>
                <wp:start x="0" y="0"/>
                <wp:lineTo x="0" y="21537"/>
                <wp:lineTo x="21466" y="21537"/>
                <wp:lineTo x="2146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051050" cy="2626995"/>
                    </a:xfrm>
                    <a:prstGeom prst="rect">
                      <a:avLst/>
                    </a:prstGeom>
                    <a:noFill/>
                    <a:ln>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3"/>
        <w:tblpPr w:leftFromText="180" w:rightFromText="180" w:vertAnchor="text" w:horzAnchor="page" w:tblpX="971"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6"/>
        <w:gridCol w:w="2743"/>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546"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单元内容</w:t>
            </w:r>
          </w:p>
        </w:tc>
        <w:tc>
          <w:tcPr>
            <w:tcW w:w="2743"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研讨形式</w:t>
            </w:r>
          </w:p>
        </w:tc>
        <w:tc>
          <w:tcPr>
            <w:tcW w:w="2350"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46"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阅读单元</w:t>
            </w:r>
          </w:p>
        </w:tc>
        <w:tc>
          <w:tcPr>
            <w:tcW w:w="2743"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教材解读+形成教案+课堂示范+组内教师重建</w:t>
            </w:r>
          </w:p>
        </w:tc>
        <w:tc>
          <w:tcPr>
            <w:tcW w:w="2350"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黄汝群、朱柯侠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46" w:type="dxa"/>
          </w:tcPr>
          <w:p>
            <w:pP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策略单元：提升阅读速度</w:t>
            </w:r>
          </w:p>
        </w:tc>
        <w:tc>
          <w:tcPr>
            <w:tcW w:w="2743"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组内研讨+名师案例学习+课堂示范+课后反思交流</w:t>
            </w:r>
          </w:p>
        </w:tc>
        <w:tc>
          <w:tcPr>
            <w:tcW w:w="2350"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吴静娟、王巧凤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46"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习作单元</w:t>
            </w:r>
          </w:p>
        </w:tc>
        <w:tc>
          <w:tcPr>
            <w:tcW w:w="2743"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组内研讨+名师案例学习+课堂示范+课后反思交流</w:t>
            </w:r>
          </w:p>
        </w:tc>
        <w:tc>
          <w:tcPr>
            <w:tcW w:w="2350"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张洁、张娟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546"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快乐读书吧</w:t>
            </w:r>
          </w:p>
        </w:tc>
        <w:tc>
          <w:tcPr>
            <w:tcW w:w="2743" w:type="dxa"/>
          </w:tcPr>
          <w:p>
            <w:pP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制定导学单，制定考评形式</w:t>
            </w:r>
          </w:p>
        </w:tc>
        <w:tc>
          <w:tcPr>
            <w:tcW w:w="2350" w:type="dxa"/>
          </w:tcPr>
          <w:p>
            <w:pP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朱柯侠、汤晨钰</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本学期，因为我们教研组在五年级的教学上还缺乏一定教学经验，所以备课时需要更多地吸取优秀的备课资源，所以我们组员也搜罗筛选了一些优质视频课，优质教案课件，试卷习题网以及优质公众号，可供大家选择学习。</w:t>
      </w:r>
    </w:p>
    <w:p>
      <w:pPr>
        <w:rPr>
          <w:rFonts w:hint="eastAsia"/>
          <w:lang w:val="en-US" w:eastAsia="zh-CN"/>
        </w:rPr>
      </w:pPr>
      <w:r>
        <w:drawing>
          <wp:anchor distT="0" distB="0" distL="114300" distR="114300" simplePos="0" relativeHeight="251660288" behindDoc="1" locked="0" layoutInCell="1" allowOverlap="1">
            <wp:simplePos x="0" y="0"/>
            <wp:positionH relativeFrom="column">
              <wp:posOffset>-41275</wp:posOffset>
            </wp:positionH>
            <wp:positionV relativeFrom="paragraph">
              <wp:posOffset>122555</wp:posOffset>
            </wp:positionV>
            <wp:extent cx="2587625" cy="1407795"/>
            <wp:effectExtent l="0" t="0" r="0" b="0"/>
            <wp:wrapTight wrapText="bothSides">
              <wp:wrapPolygon>
                <wp:start x="0" y="0"/>
                <wp:lineTo x="0" y="21483"/>
                <wp:lineTo x="21547" y="21483"/>
                <wp:lineTo x="21547"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2587625" cy="1407795"/>
                    </a:xfrm>
                    <a:prstGeom prst="rect">
                      <a:avLst/>
                    </a:prstGeom>
                    <a:noFill/>
                    <a:ln>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就组内教研，我们也在集体备课地基础上增添了每两周一次的个性化教研，安排表如下图。</w:t>
      </w:r>
    </w:p>
    <w:p>
      <w:pPr>
        <w:rPr>
          <w:rFonts w:hint="default"/>
          <w:lang w:val="en-US" w:eastAsia="zh-CN"/>
        </w:rPr>
      </w:pPr>
      <w:r>
        <w:drawing>
          <wp:inline distT="0" distB="0" distL="114300" distR="114300">
            <wp:extent cx="2465070" cy="1346835"/>
            <wp:effectExtent l="0" t="0" r="190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465070" cy="1346835"/>
                    </a:xfrm>
                    <a:prstGeom prst="rect">
                      <a:avLst/>
                    </a:prstGeom>
                    <a:noFill/>
                    <a:ln>
                      <a:noFill/>
                    </a:ln>
                  </pic:spPr>
                </pic:pic>
              </a:graphicData>
            </a:graphic>
          </wp:inline>
        </w:drawing>
      </w: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ascii="宋体" w:hAnsi="宋体" w:eastAsia="宋体" w:cs="宋体"/>
          <w:sz w:val="20"/>
          <w:szCs w:val="20"/>
          <w:lang w:val="en-US" w:eastAsia="zh-CN"/>
        </w:rPr>
      </w:pPr>
      <w:r>
        <w:rPr>
          <w:rFonts w:hint="eastAsia"/>
          <w:lang w:val="en-US" w:eastAsia="zh-CN"/>
        </w:rPr>
        <w:t>②课中提质：</w:t>
      </w:r>
      <w:r>
        <w:rPr>
          <w:rFonts w:hint="eastAsia" w:ascii="宋体" w:hAnsi="宋体" w:eastAsia="宋体" w:cs="宋体"/>
          <w:sz w:val="20"/>
          <w:szCs w:val="20"/>
          <w:lang w:val="en-US" w:eastAsia="zh-CN"/>
        </w:rPr>
        <w:t>高质把握“课堂40分钟”，</w:t>
      </w:r>
      <w:r>
        <w:rPr>
          <w:rFonts w:hint="eastAsia" w:ascii="宋体" w:hAnsi="宋体" w:eastAsia="宋体" w:cs="宋体"/>
          <w:bCs/>
          <w:sz w:val="20"/>
          <w:szCs w:val="20"/>
        </w:rPr>
        <w:t>课堂教学要坚持“精讲、高效、互动”原则，落实课堂教学评价机制</w:t>
      </w:r>
      <w:r>
        <w:rPr>
          <w:rFonts w:hint="eastAsia" w:ascii="宋体" w:hAnsi="宋体" w:eastAsia="宋体" w:cs="宋体"/>
          <w:bCs/>
          <w:sz w:val="20"/>
          <w:szCs w:val="20"/>
          <w:lang w:eastAsia="zh-CN"/>
        </w:rPr>
        <w:t>，</w:t>
      </w:r>
      <w:r>
        <w:rPr>
          <w:rFonts w:hint="eastAsia" w:ascii="宋体" w:hAnsi="宋体" w:eastAsia="宋体" w:cs="宋体"/>
          <w:sz w:val="20"/>
          <w:szCs w:val="20"/>
          <w:lang w:val="en-US" w:eastAsia="zh-CN"/>
        </w:rPr>
        <w:t>着力日常有效练习，稳步推进学科关键能力过关。</w:t>
      </w:r>
    </w:p>
    <w:p>
      <w:pPr>
        <w:numPr>
          <w:ilvl w:val="0"/>
          <w:numId w:val="0"/>
        </w:num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③课后重评：分层作业，采取激励性评价。</w:t>
      </w:r>
    </w:p>
    <w:p>
      <w:pPr>
        <w:numPr>
          <w:ilvl w:val="0"/>
          <w:numId w:val="0"/>
        </w:numPr>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有效作业，精彩分“层”，实现作业分层，学生分层。在保障基础知识掌握的基础上，给予学生一定自主选择权。</w:t>
      </w:r>
    </w:p>
    <w:p>
      <w:pPr>
        <w:numPr>
          <w:ilvl w:val="0"/>
          <w:numId w:val="0"/>
        </w:num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1、作业布置，教师把关。在集体备课时设计好作业。将作业分为基础类，提升类，拓展类三类作业。</w:t>
      </w:r>
    </w:p>
    <w:p>
      <w:pPr>
        <w:numPr>
          <w:ilvl w:val="0"/>
          <w:numId w:val="0"/>
        </w:num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2、作业超市，学生自选。不同类别作业对应不同积分，难易不同也有分值梯度，学生可自主选择。</w:t>
      </w:r>
    </w:p>
    <w:p>
      <w:pPr>
        <w:numPr>
          <w:ilvl w:val="0"/>
          <w:numId w:val="0"/>
        </w:numPr>
        <w:jc w:val="left"/>
        <w:rPr>
          <w:rFonts w:hint="eastAsia" w:ascii="宋体" w:hAnsi="宋体" w:eastAsia="宋体" w:cs="宋体"/>
          <w:sz w:val="20"/>
          <w:szCs w:val="20"/>
          <w:lang w:val="en-US" w:eastAsia="zh-CN"/>
        </w:rPr>
      </w:pPr>
      <w:bookmarkStart w:id="0" w:name="_GoBack"/>
      <w:r>
        <w:drawing>
          <wp:anchor distT="0" distB="0" distL="114300" distR="114300" simplePos="0" relativeHeight="251663360" behindDoc="1" locked="0" layoutInCell="1" allowOverlap="1">
            <wp:simplePos x="0" y="0"/>
            <wp:positionH relativeFrom="column">
              <wp:posOffset>4555490</wp:posOffset>
            </wp:positionH>
            <wp:positionV relativeFrom="paragraph">
              <wp:posOffset>300990</wp:posOffset>
            </wp:positionV>
            <wp:extent cx="2457450" cy="976630"/>
            <wp:effectExtent l="0" t="0" r="0" b="4445"/>
            <wp:wrapTight wrapText="bothSides">
              <wp:wrapPolygon>
                <wp:start x="0" y="0"/>
                <wp:lineTo x="0" y="21488"/>
                <wp:lineTo x="21516" y="21488"/>
                <wp:lineTo x="21516"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2457450" cy="976630"/>
                    </a:xfrm>
                    <a:prstGeom prst="rect">
                      <a:avLst/>
                    </a:prstGeom>
                    <a:noFill/>
                    <a:ln>
                      <a:noFill/>
                    </a:ln>
                  </pic:spPr>
                </pic:pic>
              </a:graphicData>
            </a:graphic>
          </wp:anchor>
        </w:drawing>
      </w:r>
      <w:bookmarkEnd w:id="0"/>
      <w:r>
        <w:rPr>
          <w:rFonts w:hint="eastAsia" w:ascii="宋体" w:hAnsi="宋体" w:eastAsia="宋体" w:cs="宋体"/>
          <w:sz w:val="20"/>
          <w:szCs w:val="20"/>
          <w:lang w:val="en-US" w:eastAsia="zh-CN"/>
        </w:rPr>
        <w:t>3、作业积分存折，提高兴趣。以积分存折的形式，记录学生这一阶段的作业表现。一定积分可兑换一定奖励。如获得“作业之星”称号或者兑换“免做作业卡”等。</w:t>
      </w:r>
    </w:p>
    <w:p>
      <w:pPr>
        <w:numPr>
          <w:ilvl w:val="0"/>
          <w:numId w:val="0"/>
        </w:numPr>
        <w:jc w:val="left"/>
        <w:rPr>
          <w:rFonts w:hint="eastAsia" w:ascii="宋体" w:hAnsi="宋体" w:eastAsia="宋体" w:cs="宋体"/>
          <w:sz w:val="20"/>
          <w:szCs w:val="20"/>
          <w:lang w:val="en-US" w:eastAsia="zh-CN"/>
        </w:rPr>
      </w:pPr>
    </w:p>
    <w:p>
      <w:pPr>
        <w:numPr>
          <w:ilvl w:val="0"/>
          <w:numId w:val="0"/>
        </w:num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对于一周七天的作业，为了保证作业多样性，不过于单一机械化，对每日的作业进行了初步的设定。之后就这个作业安排，我们在组里还会继续交流修改。</w:t>
      </w:r>
    </w:p>
    <w:p>
      <w:pPr>
        <w:numPr>
          <w:ilvl w:val="0"/>
          <w:numId w:val="0"/>
        </w:numPr>
        <w:jc w:val="left"/>
        <w:rPr>
          <w:rFonts w:hint="default"/>
          <w:lang w:val="en-US" w:eastAsia="zh-CN"/>
        </w:rPr>
      </w:pPr>
    </w:p>
    <w:p>
      <w:pPr>
        <w:numPr>
          <w:ilvl w:val="0"/>
          <w:numId w:val="4"/>
        </w:numPr>
        <w:ind w:left="0"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少儿国学课程有序推进</w:t>
      </w:r>
    </w:p>
    <w:p>
      <w:pPr>
        <w:numPr>
          <w:ilvl w:val="0"/>
          <w:numId w:val="0"/>
        </w:numPr>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①古诗诵读课程</w:t>
      </w:r>
    </w:p>
    <w:p>
      <w:pPr>
        <w:numPr>
          <w:ilvl w:val="0"/>
          <w:numId w:val="0"/>
        </w:num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读什么：《小学生必背75篇》</w:t>
      </w: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3990"/>
        <w:gridCol w:w="1920"/>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周次</w:t>
            </w:r>
          </w:p>
        </w:tc>
        <w:tc>
          <w:tcPr>
            <w:tcW w:w="399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篇目</w:t>
            </w:r>
          </w:p>
        </w:tc>
        <w:tc>
          <w:tcPr>
            <w:tcW w:w="192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古诗语文园地安排</w:t>
            </w:r>
          </w:p>
        </w:tc>
        <w:tc>
          <w:tcPr>
            <w:tcW w:w="280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第一周</w:t>
            </w:r>
          </w:p>
        </w:tc>
        <w:tc>
          <w:tcPr>
            <w:tcW w:w="399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《江南汉乐府》、《长歌行 汉乐府》</w:t>
            </w:r>
          </w:p>
        </w:tc>
        <w:tc>
          <w:tcPr>
            <w:tcW w:w="1920" w:type="dxa"/>
            <w:vMerge w:val="restart"/>
          </w:tcPr>
          <w:p>
            <w:pPr>
              <w:numPr>
                <w:ilvl w:val="0"/>
                <w:numId w:val="0"/>
              </w:numPr>
              <w:jc w:val="left"/>
              <w:rPr>
                <w:rFonts w:hint="eastAsia" w:ascii="宋体" w:hAnsi="宋体" w:eastAsia="宋体" w:cs="宋体"/>
                <w:sz w:val="20"/>
                <w:szCs w:val="20"/>
                <w:vertAlign w:val="baseline"/>
                <w:lang w:val="en-US" w:eastAsia="zh-CN"/>
              </w:rPr>
            </w:pPr>
          </w:p>
          <w:p>
            <w:pPr>
              <w:numPr>
                <w:ilvl w:val="0"/>
                <w:numId w:val="0"/>
              </w:numPr>
              <w:jc w:val="left"/>
              <w:rPr>
                <w:rFonts w:hint="eastAsia" w:ascii="宋体" w:hAnsi="宋体" w:eastAsia="宋体" w:cs="宋体"/>
                <w:sz w:val="20"/>
                <w:szCs w:val="20"/>
                <w:vertAlign w:val="baseline"/>
                <w:lang w:val="en-US" w:eastAsia="zh-CN"/>
              </w:rPr>
            </w:pPr>
          </w:p>
          <w:p>
            <w:pPr>
              <w:numPr>
                <w:ilvl w:val="0"/>
                <w:numId w:val="0"/>
              </w:numPr>
              <w:jc w:val="left"/>
              <w:rPr>
                <w:rFonts w:hint="eastAsia" w:ascii="宋体" w:hAnsi="宋体" w:eastAsia="宋体" w:cs="宋体"/>
                <w:sz w:val="20"/>
                <w:szCs w:val="20"/>
                <w:vertAlign w:val="baseline"/>
                <w:lang w:val="en-US" w:eastAsia="zh-CN"/>
              </w:rPr>
            </w:pPr>
          </w:p>
          <w:p>
            <w:pPr>
              <w:numPr>
                <w:ilvl w:val="0"/>
                <w:numId w:val="0"/>
              </w:numPr>
              <w:jc w:val="left"/>
              <w:rPr>
                <w:rFonts w:hint="eastAsia" w:ascii="宋体" w:hAnsi="宋体" w:eastAsia="宋体" w:cs="宋体"/>
                <w:sz w:val="20"/>
                <w:szCs w:val="20"/>
                <w:vertAlign w:val="baseline"/>
                <w:lang w:val="en-US" w:eastAsia="zh-CN"/>
              </w:rPr>
            </w:pPr>
          </w:p>
          <w:p>
            <w:pPr>
              <w:numPr>
                <w:ilvl w:val="0"/>
                <w:numId w:val="0"/>
              </w:numPr>
              <w:jc w:val="left"/>
              <w:rPr>
                <w:rFonts w:hint="eastAsia" w:ascii="宋体" w:hAnsi="宋体" w:eastAsia="宋体" w:cs="宋体"/>
                <w:sz w:val="20"/>
                <w:szCs w:val="20"/>
                <w:vertAlign w:val="baseline"/>
                <w:lang w:val="en-US" w:eastAsia="zh-CN"/>
              </w:rPr>
            </w:pPr>
          </w:p>
          <w:p>
            <w:pPr>
              <w:numPr>
                <w:ilvl w:val="0"/>
                <w:numId w:val="0"/>
              </w:num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小队自主选择</w:t>
            </w:r>
          </w:p>
        </w:tc>
        <w:tc>
          <w:tcPr>
            <w:tcW w:w="2805" w:type="dxa"/>
            <w:vMerge w:val="restart"/>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古诗+作者介绍+古诗意蕴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第二周</w:t>
            </w:r>
          </w:p>
        </w:tc>
        <w:tc>
          <w:tcPr>
            <w:tcW w:w="399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《敕勒歌 北朝民歌》、《咏鹅》</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第三周</w:t>
            </w:r>
          </w:p>
        </w:tc>
        <w:tc>
          <w:tcPr>
            <w:tcW w:w="3990"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《风》，《咏柳》</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第四周</w:t>
            </w:r>
          </w:p>
        </w:tc>
        <w:tc>
          <w:tcPr>
            <w:tcW w:w="399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《回乡偶书》、《凉州词》</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第五周</w:t>
            </w:r>
          </w:p>
        </w:tc>
        <w:tc>
          <w:tcPr>
            <w:tcW w:w="399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《春晓》、《登鹳雀楼》</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第六周</w:t>
            </w:r>
          </w:p>
        </w:tc>
        <w:tc>
          <w:tcPr>
            <w:tcW w:w="3990"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《凉州词》、《出塞》</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第七周</w:t>
            </w:r>
          </w:p>
        </w:tc>
        <w:tc>
          <w:tcPr>
            <w:tcW w:w="399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《芙蓉楼送辛渐》、《鹿柴》</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第八周</w:t>
            </w:r>
          </w:p>
        </w:tc>
        <w:tc>
          <w:tcPr>
            <w:tcW w:w="399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《九月九日忆山东兄弟》、《送元二使安西》</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第九周</w:t>
            </w:r>
          </w:p>
        </w:tc>
        <w:tc>
          <w:tcPr>
            <w:tcW w:w="3990"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《静夜思》、《古朗月行》</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第十周</w:t>
            </w:r>
          </w:p>
        </w:tc>
        <w:tc>
          <w:tcPr>
            <w:tcW w:w="399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《望庐山瀑布》、《赠汪伦》、</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第十一周</w:t>
            </w:r>
          </w:p>
        </w:tc>
        <w:tc>
          <w:tcPr>
            <w:tcW w:w="399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《黄鹤楼送孟浩然之广陵》、《早发白帝城》</w:t>
            </w:r>
          </w:p>
        </w:tc>
        <w:tc>
          <w:tcPr>
            <w:tcW w:w="1920"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2805" w:type="dxa"/>
            <w:vMerge w:val="continue"/>
          </w:tcPr>
          <w:p>
            <w:pPr>
              <w:numPr>
                <w:ilvl w:val="0"/>
                <w:numId w:val="0"/>
              </w:numPr>
              <w:jc w:val="left"/>
              <w:rPr>
                <w:rFonts w:hint="eastAsia" w:ascii="宋体" w:hAnsi="宋体" w:eastAsia="宋体" w:cs="宋体"/>
                <w:sz w:val="20"/>
                <w:szCs w:val="20"/>
                <w:vertAlign w:val="baseline"/>
                <w:lang w:val="en-US" w:eastAsia="zh-CN"/>
              </w:rPr>
            </w:pPr>
          </w:p>
        </w:tc>
      </w:tr>
    </w:tbl>
    <w:p>
      <w:pPr>
        <w:numPr>
          <w:ilvl w:val="0"/>
          <w:numId w:val="0"/>
        </w:num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怎么读：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时间</w:t>
            </w:r>
          </w:p>
        </w:tc>
        <w:tc>
          <w:tcPr>
            <w:tcW w:w="529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晨读或古诗小课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诵读形式</w:t>
            </w:r>
          </w:p>
        </w:tc>
        <w:tc>
          <w:tcPr>
            <w:tcW w:w="5295"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组成诵读小队，组内互背打卡</w:t>
            </w:r>
          </w:p>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创新诵读形式：可以配乐诵读，小主播讲诗词</w:t>
            </w:r>
          </w:p>
        </w:tc>
      </w:tr>
    </w:tbl>
    <w:p>
      <w:pPr>
        <w:rPr>
          <w:rFonts w:hint="eastAsia" w:ascii="宋体" w:hAnsi="宋体" w:eastAsia="宋体" w:cs="宋体"/>
          <w:color w:val="000000"/>
          <w:sz w:val="20"/>
          <w:szCs w:val="20"/>
          <w:lang w:val="en-US" w:bidi="zh-CN"/>
        </w:rPr>
      </w:pPr>
      <w:r>
        <w:rPr>
          <w:rFonts w:hint="default" w:ascii="宋体" w:hAnsi="宋体" w:eastAsia="宋体" w:cs="宋体"/>
          <w:color w:val="000000"/>
          <w:sz w:val="20"/>
          <w:szCs w:val="20"/>
          <w:lang w:val="en-US" w:eastAsia="zh-CN" w:bidi="zh-CN"/>
        </w:rPr>
        <w:drawing>
          <wp:anchor distT="0" distB="0" distL="114300" distR="114300" simplePos="0" relativeHeight="251661312" behindDoc="1" locked="0" layoutInCell="1" allowOverlap="1">
            <wp:simplePos x="0" y="0"/>
            <wp:positionH relativeFrom="column">
              <wp:posOffset>5367020</wp:posOffset>
            </wp:positionH>
            <wp:positionV relativeFrom="paragraph">
              <wp:posOffset>6985</wp:posOffset>
            </wp:positionV>
            <wp:extent cx="1652905" cy="833120"/>
            <wp:effectExtent l="0" t="0" r="4445" b="24130"/>
            <wp:wrapTight wrapText="bothSides">
              <wp:wrapPolygon>
                <wp:start x="0" y="0"/>
                <wp:lineTo x="0" y="21238"/>
                <wp:lineTo x="21534" y="21238"/>
                <wp:lineTo x="21534" y="0"/>
                <wp:lineTo x="0" y="0"/>
              </wp:wrapPolygon>
            </wp:wrapTight>
            <wp:docPr id="6" name="图片 6" descr="IMG_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361"/>
                    <pic:cNvPicPr>
                      <a:picLocks noChangeAspect="1"/>
                    </pic:cNvPicPr>
                  </pic:nvPicPr>
                  <pic:blipFill>
                    <a:blip r:embed="rId9"/>
                    <a:stretch>
                      <a:fillRect/>
                    </a:stretch>
                  </pic:blipFill>
                  <pic:spPr>
                    <a:xfrm>
                      <a:off x="0" y="0"/>
                      <a:ext cx="1652905" cy="833120"/>
                    </a:xfrm>
                    <a:prstGeom prst="rect">
                      <a:avLst/>
                    </a:prstGeom>
                  </pic:spPr>
                </pic:pic>
              </a:graphicData>
            </a:graphic>
          </wp:anchor>
        </w:drawing>
      </w:r>
      <w:r>
        <w:rPr>
          <w:rFonts w:hint="eastAsia" w:ascii="宋体" w:hAnsi="宋体" w:eastAsia="宋体" w:cs="宋体"/>
          <w:sz w:val="20"/>
          <w:szCs w:val="20"/>
          <w:lang w:val="en-US" w:eastAsia="zh-CN"/>
        </w:rPr>
        <w:t>怎么评：注重过程性评价与总评。每月以小队为单位进行PK背诵，小队与小队之间互出考题进行考核等。期末总评，结合校</w:t>
      </w:r>
      <w:r>
        <w:rPr>
          <w:rFonts w:hint="eastAsia" w:ascii="宋体" w:hAnsi="宋体" w:eastAsia="宋体" w:cs="宋体"/>
          <w:color w:val="000000"/>
          <w:sz w:val="20"/>
          <w:szCs w:val="20"/>
          <w:lang w:val="zh-CN" w:bidi="zh-CN"/>
        </w:rPr>
        <w:t>“文化节”的考核形式，也可采用“飞花令”等趣味玩诗词的形式进行考核。</w:t>
      </w:r>
      <w:r>
        <w:rPr>
          <w:rFonts w:hint="eastAsia" w:ascii="宋体" w:hAnsi="宋体" w:eastAsia="宋体" w:cs="宋体"/>
          <w:color w:val="000000"/>
          <w:sz w:val="20"/>
          <w:szCs w:val="20"/>
          <w:lang w:val="en-US" w:bidi="zh-CN"/>
        </w:rPr>
        <w:t>为激发学生兴趣，打卡形式也进行了创新，采用“我的诗词小书架”来记录学生的背诵。</w:t>
      </w:r>
    </w:p>
    <w:p>
      <w:pPr>
        <w:rPr>
          <w:rFonts w:hint="eastAsia" w:ascii="宋体" w:hAnsi="宋体" w:eastAsia="宋体" w:cs="宋体"/>
          <w:color w:val="000000"/>
          <w:sz w:val="20"/>
          <w:szCs w:val="20"/>
          <w:lang w:val="en-US" w:bidi="zh-CN"/>
        </w:rPr>
      </w:pPr>
    </w:p>
    <w:p>
      <w:pPr>
        <w:numPr>
          <w:ilvl w:val="0"/>
          <w:numId w:val="4"/>
        </w:numPr>
        <w:ind w:left="0" w:leftChars="0" w:firstLine="0" w:firstLineChars="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泛在读写课程，创新整合</w:t>
      </w:r>
    </w:p>
    <w:p>
      <w:pPr>
        <w:numPr>
          <w:ilvl w:val="0"/>
          <w:numId w:val="0"/>
        </w:numPr>
        <w:ind w:left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融通整合校本课程与课后服务社团进行整本书班本化趣味阅读。围绕共读书目《中国民间故事》展开，将整本书阅读课程由语文课内走出课外，在校本课与课后服务社团得到充分建设。关于这个方面我会在学生发展那一版块进行细致分享。</w:t>
      </w:r>
    </w:p>
    <w:p>
      <w:pPr>
        <w:numPr>
          <w:ilvl w:val="0"/>
          <w:numId w:val="3"/>
        </w:numPr>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教师发展</w:t>
      </w:r>
    </w:p>
    <w:p>
      <w:pPr>
        <w:numPr>
          <w:ilvl w:val="0"/>
          <w:numId w:val="5"/>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规划定方向，实现自身专业发展</w:t>
      </w:r>
    </w:p>
    <w:tbl>
      <w:tblPr>
        <w:tblStyle w:val="3"/>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104"/>
        <w:gridCol w:w="1080"/>
        <w:gridCol w:w="1725"/>
        <w:gridCol w:w="1230"/>
        <w:gridCol w:w="207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教师</w:t>
            </w:r>
          </w:p>
        </w:tc>
        <w:tc>
          <w:tcPr>
            <w:tcW w:w="11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论文发表</w:t>
            </w:r>
          </w:p>
        </w:tc>
        <w:tc>
          <w:tcPr>
            <w:tcW w:w="108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论文获奖</w:t>
            </w:r>
          </w:p>
        </w:tc>
        <w:tc>
          <w:tcPr>
            <w:tcW w:w="17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市区校级公开课</w:t>
            </w:r>
          </w:p>
        </w:tc>
        <w:tc>
          <w:tcPr>
            <w:tcW w:w="123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课题研究</w:t>
            </w:r>
          </w:p>
        </w:tc>
        <w:tc>
          <w:tcPr>
            <w:tcW w:w="207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市区校级竞赛</w:t>
            </w:r>
          </w:p>
        </w:tc>
        <w:tc>
          <w:tcPr>
            <w:tcW w:w="115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提升方向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黄汝群</w:t>
            </w:r>
          </w:p>
        </w:tc>
        <w:tc>
          <w:tcPr>
            <w:tcW w:w="11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08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23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申报微课题</w:t>
            </w:r>
          </w:p>
        </w:tc>
        <w:tc>
          <w:tcPr>
            <w:tcW w:w="207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市基本功竞赛</w:t>
            </w:r>
          </w:p>
        </w:tc>
        <w:tc>
          <w:tcPr>
            <w:tcW w:w="115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市骨干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汤晨钰</w:t>
            </w:r>
          </w:p>
        </w:tc>
        <w:tc>
          <w:tcPr>
            <w:tcW w:w="11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08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17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23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参与微课题</w:t>
            </w:r>
          </w:p>
        </w:tc>
        <w:tc>
          <w:tcPr>
            <w:tcW w:w="207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区基本功竞赛</w:t>
            </w:r>
          </w:p>
        </w:tc>
        <w:tc>
          <w:tcPr>
            <w:tcW w:w="115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区骨干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张洁</w:t>
            </w:r>
          </w:p>
        </w:tc>
        <w:tc>
          <w:tcPr>
            <w:tcW w:w="11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08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23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申报微课题</w:t>
            </w:r>
          </w:p>
        </w:tc>
        <w:tc>
          <w:tcPr>
            <w:tcW w:w="207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市区级基本功竞赛</w:t>
            </w:r>
          </w:p>
        </w:tc>
        <w:tc>
          <w:tcPr>
            <w:tcW w:w="115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区骨干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朱柯侠</w:t>
            </w:r>
          </w:p>
        </w:tc>
        <w:tc>
          <w:tcPr>
            <w:tcW w:w="11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08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23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参与微课题</w:t>
            </w:r>
          </w:p>
        </w:tc>
        <w:tc>
          <w:tcPr>
            <w:tcW w:w="207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区基本功竞赛</w:t>
            </w:r>
          </w:p>
        </w:tc>
        <w:tc>
          <w:tcPr>
            <w:tcW w:w="115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区新秀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张娟</w:t>
            </w:r>
          </w:p>
        </w:tc>
        <w:tc>
          <w:tcPr>
            <w:tcW w:w="11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08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230"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参与微课题</w:t>
            </w:r>
          </w:p>
        </w:tc>
        <w:tc>
          <w:tcPr>
            <w:tcW w:w="207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区、校基本功竞赛</w:t>
            </w:r>
          </w:p>
        </w:tc>
        <w:tc>
          <w:tcPr>
            <w:tcW w:w="1155"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区新秀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王巧凤</w:t>
            </w:r>
          </w:p>
        </w:tc>
        <w:tc>
          <w:tcPr>
            <w:tcW w:w="11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08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230"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参与微课题</w:t>
            </w:r>
          </w:p>
        </w:tc>
        <w:tc>
          <w:tcPr>
            <w:tcW w:w="2070"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区、校基本功竞赛</w:t>
            </w:r>
          </w:p>
        </w:tc>
        <w:tc>
          <w:tcPr>
            <w:tcW w:w="1155"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区新秀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吴静娟</w:t>
            </w:r>
          </w:p>
        </w:tc>
        <w:tc>
          <w:tcPr>
            <w:tcW w:w="11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08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230"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申报微课题</w:t>
            </w:r>
          </w:p>
        </w:tc>
        <w:tc>
          <w:tcPr>
            <w:tcW w:w="2070" w:type="dxa"/>
          </w:tcPr>
          <w:p>
            <w:pPr>
              <w:numPr>
                <w:ilvl w:val="0"/>
                <w:numId w:val="0"/>
              </w:numPr>
              <w:jc w:val="left"/>
              <w:rPr>
                <w:rFonts w:hint="eastAsia" w:ascii="宋体" w:hAnsi="宋体" w:eastAsia="宋体" w:cs="宋体"/>
                <w:sz w:val="20"/>
                <w:szCs w:val="20"/>
                <w:vertAlign w:val="baseline"/>
                <w:lang w:val="en-US" w:eastAsia="zh-CN"/>
              </w:rPr>
            </w:pPr>
          </w:p>
        </w:tc>
        <w:tc>
          <w:tcPr>
            <w:tcW w:w="1155" w:type="dxa"/>
          </w:tcPr>
          <w:p>
            <w:pPr>
              <w:numPr>
                <w:ilvl w:val="0"/>
                <w:numId w:val="0"/>
              </w:numPr>
              <w:jc w:val="left"/>
              <w:rPr>
                <w:rFonts w:hint="eastAsia" w:ascii="宋体" w:hAnsi="宋体" w:eastAsia="宋体" w:cs="宋体"/>
                <w:sz w:val="20"/>
                <w:szCs w:val="20"/>
                <w:vertAlign w:val="baseline"/>
                <w:lang w:val="en-US" w:eastAsia="zh-CN"/>
              </w:rPr>
            </w:pPr>
          </w:p>
        </w:tc>
      </w:tr>
    </w:tbl>
    <w:p>
      <w:pPr>
        <w:numPr>
          <w:ilvl w:val="0"/>
          <w:numId w:val="5"/>
        </w:numPr>
        <w:ind w:left="0"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聚焦“课改”“双减”持续理论学习</w:t>
      </w:r>
    </w:p>
    <w:p>
      <w:pPr>
        <w:numPr>
          <w:ilvl w:val="0"/>
          <w:numId w:val="5"/>
        </w:numPr>
        <w:ind w:left="0" w:leftChars="0" w:firstLine="0" w:firstLineChars="0"/>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台账自查，及时改进</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时间</w:t>
            </w:r>
          </w:p>
        </w:tc>
        <w:tc>
          <w:tcPr>
            <w:tcW w:w="20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检查负责人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九月份</w:t>
            </w:r>
          </w:p>
        </w:tc>
        <w:tc>
          <w:tcPr>
            <w:tcW w:w="20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朱柯侠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十月份</w:t>
            </w:r>
          </w:p>
        </w:tc>
        <w:tc>
          <w:tcPr>
            <w:tcW w:w="20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王巧凤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十一月份</w:t>
            </w:r>
          </w:p>
        </w:tc>
        <w:tc>
          <w:tcPr>
            <w:tcW w:w="20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汤晨钰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十二月份</w:t>
            </w:r>
          </w:p>
        </w:tc>
        <w:tc>
          <w:tcPr>
            <w:tcW w:w="20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张娟</w:t>
            </w:r>
          </w:p>
        </w:tc>
      </w:tr>
    </w:tbl>
    <w:p>
      <w:pPr>
        <w:numPr>
          <w:ilvl w:val="0"/>
          <w:numId w:val="5"/>
        </w:numPr>
        <w:ind w:left="0" w:leftChars="0" w:firstLine="0" w:firstLineChars="0"/>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依托学科组教研、工作室活动提升专业素养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tcPr>
          <w:p>
            <w:pPr>
              <w:numPr>
                <w:ilvl w:val="0"/>
                <w:numId w:val="0"/>
              </w:numPr>
              <w:jc w:val="left"/>
              <w:rPr>
                <w:rFonts w:hint="eastAsia" w:ascii="宋体" w:hAnsi="宋体" w:eastAsia="宋体" w:cs="宋体"/>
                <w:sz w:val="20"/>
                <w:szCs w:val="20"/>
                <w:vertAlign w:val="baseline"/>
                <w:lang w:val="en-US" w:eastAsia="zh-CN"/>
              </w:rPr>
            </w:pPr>
          </w:p>
          <w:p>
            <w:pPr>
              <w:numPr>
                <w:ilvl w:val="0"/>
                <w:numId w:val="0"/>
              </w:numPr>
              <w:ind w:firstLine="600" w:firstLineChars="300"/>
              <w:jc w:val="both"/>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《鸟的天堂》</w:t>
            </w: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初建：王巧凤 五6班【9.9】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tcPr>
          <w:p>
            <w:pPr>
              <w:numPr>
                <w:ilvl w:val="0"/>
                <w:numId w:val="0"/>
              </w:numPr>
              <w:jc w:val="left"/>
              <w:rPr>
                <w:rFonts w:hint="default" w:ascii="宋体" w:hAnsi="宋体" w:eastAsia="宋体" w:cs="宋体"/>
                <w:sz w:val="20"/>
                <w:szCs w:val="20"/>
                <w:vertAlign w:val="baseline"/>
                <w:lang w:val="en-US" w:eastAsia="zh-CN"/>
              </w:rPr>
            </w:pP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重建：汤晨钰 五5班 【9.13】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tcPr>
          <w:p>
            <w:pPr>
              <w:numPr>
                <w:ilvl w:val="0"/>
                <w:numId w:val="0"/>
              </w:numPr>
              <w:jc w:val="left"/>
              <w:rPr>
                <w:rFonts w:hint="default" w:ascii="宋体" w:hAnsi="宋体" w:eastAsia="宋体" w:cs="宋体"/>
                <w:sz w:val="20"/>
                <w:szCs w:val="20"/>
                <w:vertAlign w:val="baseline"/>
                <w:lang w:val="en-US" w:eastAsia="zh-CN"/>
              </w:rPr>
            </w:pP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再建：汤晨钰 五7班 【9.17】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tcPr>
          <w:p>
            <w:pPr>
              <w:numPr>
                <w:ilvl w:val="0"/>
                <w:numId w:val="0"/>
              </w:numPr>
              <w:jc w:val="left"/>
              <w:rPr>
                <w:rFonts w:hint="default" w:ascii="宋体" w:hAnsi="宋体" w:eastAsia="宋体" w:cs="宋体"/>
                <w:sz w:val="20"/>
                <w:szCs w:val="20"/>
                <w:vertAlign w:val="baseline"/>
                <w:lang w:val="en-US" w:eastAsia="zh-CN"/>
              </w:rPr>
            </w:pP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研讨课：汤晨钰 五3班【9.21】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tcPr>
          <w:p>
            <w:pPr>
              <w:numPr>
                <w:ilvl w:val="0"/>
                <w:numId w:val="0"/>
              </w:numPr>
              <w:jc w:val="center"/>
              <w:rPr>
                <w:rFonts w:hint="eastAsia" w:ascii="宋体" w:hAnsi="宋体" w:eastAsia="宋体" w:cs="宋体"/>
                <w:sz w:val="20"/>
                <w:szCs w:val="20"/>
                <w:vertAlign w:val="baseline"/>
                <w:lang w:val="en-US" w:eastAsia="zh-CN"/>
              </w:rPr>
            </w:pPr>
          </w:p>
          <w:p>
            <w:pPr>
              <w:numPr>
                <w:ilvl w:val="0"/>
                <w:numId w:val="0"/>
              </w:num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《四季之美》</w:t>
            </w: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初建：吴静娟 五1班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tcPr>
          <w:p>
            <w:pPr>
              <w:numPr>
                <w:ilvl w:val="0"/>
                <w:numId w:val="0"/>
              </w:numPr>
              <w:jc w:val="center"/>
              <w:rPr>
                <w:rFonts w:hint="eastAsia" w:ascii="宋体" w:hAnsi="宋体" w:eastAsia="宋体" w:cs="宋体"/>
                <w:sz w:val="20"/>
                <w:szCs w:val="20"/>
                <w:vertAlign w:val="baseline"/>
                <w:lang w:val="en-US" w:eastAsia="zh-CN"/>
              </w:rPr>
            </w:pP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重建：朱柯侠 五2班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tcPr>
          <w:p>
            <w:pPr>
              <w:numPr>
                <w:ilvl w:val="0"/>
                <w:numId w:val="0"/>
              </w:numPr>
              <w:jc w:val="center"/>
              <w:rPr>
                <w:rFonts w:hint="eastAsia" w:ascii="宋体" w:hAnsi="宋体" w:eastAsia="宋体" w:cs="宋体"/>
                <w:sz w:val="20"/>
                <w:szCs w:val="20"/>
                <w:vertAlign w:val="baseline"/>
                <w:lang w:val="en-US" w:eastAsia="zh-CN"/>
              </w:rPr>
            </w:pP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研讨：朱柯侠 五4班【12.21】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tcPr>
          <w:p>
            <w:pPr>
              <w:numPr>
                <w:ilvl w:val="0"/>
                <w:numId w:val="0"/>
              </w:numPr>
              <w:jc w:val="center"/>
              <w:rPr>
                <w:rFonts w:hint="eastAsia" w:ascii="宋体" w:hAnsi="宋体" w:eastAsia="宋体" w:cs="宋体"/>
                <w:sz w:val="20"/>
                <w:szCs w:val="20"/>
                <w:vertAlign w:val="baseline"/>
                <w:lang w:val="en-US" w:eastAsia="zh-CN"/>
              </w:rPr>
            </w:pPr>
          </w:p>
          <w:p>
            <w:pPr>
              <w:numPr>
                <w:ilvl w:val="0"/>
                <w:numId w:val="0"/>
              </w:num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《忆读书》</w:t>
            </w: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初建：黄汝群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tcPr>
          <w:p>
            <w:pPr>
              <w:numPr>
                <w:ilvl w:val="0"/>
                <w:numId w:val="0"/>
              </w:numPr>
              <w:jc w:val="center"/>
              <w:rPr>
                <w:rFonts w:hint="eastAsia" w:ascii="宋体" w:hAnsi="宋体" w:eastAsia="宋体" w:cs="宋体"/>
                <w:sz w:val="20"/>
                <w:szCs w:val="20"/>
                <w:vertAlign w:val="baseline"/>
                <w:lang w:val="en-US" w:eastAsia="zh-CN"/>
              </w:rPr>
            </w:pP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重建：汤晨钰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tcPr>
          <w:p>
            <w:pPr>
              <w:numPr>
                <w:ilvl w:val="0"/>
                <w:numId w:val="0"/>
              </w:numPr>
              <w:jc w:val="center"/>
              <w:rPr>
                <w:rFonts w:hint="eastAsia" w:ascii="宋体" w:hAnsi="宋体" w:eastAsia="宋体" w:cs="宋体"/>
                <w:sz w:val="20"/>
                <w:szCs w:val="20"/>
                <w:vertAlign w:val="baseline"/>
                <w:lang w:val="en-US" w:eastAsia="zh-CN"/>
              </w:rPr>
            </w:pPr>
          </w:p>
        </w:tc>
        <w:tc>
          <w:tcPr>
            <w:tcW w:w="3181"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研讨：张洁</w:t>
            </w:r>
          </w:p>
        </w:tc>
      </w:tr>
    </w:tbl>
    <w:p>
      <w:pPr>
        <w:numPr>
          <w:ilvl w:val="0"/>
          <w:numId w:val="3"/>
        </w:numPr>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、学生发展</w:t>
      </w:r>
    </w:p>
    <w:p>
      <w:pPr>
        <w:numPr>
          <w:ilvl w:val="0"/>
          <w:numId w:val="6"/>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基于任务群开展多形式语文实践活动</w:t>
      </w:r>
    </w:p>
    <w:p>
      <w:pPr>
        <w:numPr>
          <w:ilvl w:val="0"/>
          <w:numId w:val="0"/>
        </w:num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我们有以下三条设计思路</w:t>
      </w:r>
    </w:p>
    <w:p>
      <w:pPr>
        <w:numPr>
          <w:ilvl w:val="0"/>
          <w:numId w:val="0"/>
        </w:numPr>
        <w:jc w:val="both"/>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以项目的形式去设计语文学习任务</w:t>
      </w:r>
    </w:p>
    <w:p>
      <w:pPr>
        <w:numPr>
          <w:ilvl w:val="0"/>
          <w:numId w:val="0"/>
        </w:numPr>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①整本书阅读</w:t>
      </w:r>
    </w:p>
    <w:p>
      <w:pPr>
        <w:numPr>
          <w:ilvl w:val="0"/>
          <w:numId w:val="0"/>
        </w:num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在进行整本书阅读任务群设计时，我们在以往只关注阅读形式的基础上，也整合了基础性学习任务群、发展性学习任务群来提升学生的核心素养。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restart"/>
          </w:tcPr>
          <w:p>
            <w:pPr>
              <w:numPr>
                <w:ilvl w:val="0"/>
                <w:numId w:val="0"/>
              </w:numPr>
              <w:jc w:val="left"/>
              <w:rPr>
                <w:rFonts w:hint="eastAsia" w:ascii="宋体" w:hAnsi="宋体" w:eastAsia="宋体" w:cs="宋体"/>
                <w:sz w:val="20"/>
                <w:szCs w:val="20"/>
                <w:vertAlign w:val="baseline"/>
                <w:lang w:val="en-US" w:eastAsia="zh-CN"/>
              </w:rPr>
            </w:pPr>
          </w:p>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任务一：民间故事带我游</w:t>
            </w: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情境：坐上“探寻号”航班游蒙古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continue"/>
          </w:tcPr>
          <w:p>
            <w:pPr>
              <w:numPr>
                <w:ilvl w:val="0"/>
                <w:numId w:val="0"/>
              </w:numPr>
              <w:jc w:val="left"/>
              <w:rPr>
                <w:rFonts w:hint="default" w:ascii="宋体" w:hAnsi="宋体" w:eastAsia="宋体" w:cs="宋体"/>
                <w:sz w:val="20"/>
                <w:szCs w:val="20"/>
                <w:vertAlign w:val="baseline"/>
                <w:lang w:val="en-US" w:eastAsia="zh-CN"/>
              </w:rPr>
            </w:pP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活动一：值机安检：（基础性字词过关）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continue"/>
          </w:tcPr>
          <w:p>
            <w:pPr>
              <w:numPr>
                <w:ilvl w:val="0"/>
                <w:numId w:val="0"/>
              </w:numPr>
              <w:jc w:val="left"/>
              <w:rPr>
                <w:rFonts w:hint="default" w:ascii="宋体" w:hAnsi="宋体" w:eastAsia="宋体" w:cs="宋体"/>
                <w:sz w:val="20"/>
                <w:szCs w:val="20"/>
                <w:vertAlign w:val="baseline"/>
                <w:lang w:val="en-US" w:eastAsia="zh-CN"/>
              </w:rPr>
            </w:pP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活动二：听导游说《猎人海力布》故事，画故事情节图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restart"/>
          </w:tcPr>
          <w:p>
            <w:pPr>
              <w:numPr>
                <w:ilvl w:val="0"/>
                <w:numId w:val="0"/>
              </w:numPr>
              <w:jc w:val="left"/>
              <w:rPr>
                <w:rFonts w:hint="eastAsia" w:ascii="宋体" w:hAnsi="宋体" w:eastAsia="宋体" w:cs="宋体"/>
                <w:sz w:val="20"/>
                <w:szCs w:val="20"/>
                <w:vertAlign w:val="baseline"/>
                <w:lang w:val="en-US" w:eastAsia="zh-CN"/>
              </w:rPr>
            </w:pPr>
          </w:p>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任务二：民间故事我来探</w:t>
            </w: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情境：游古城西安听民间故事交流大会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活动一：阅读民间故事，发现民间故事的秘密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活动二：拓展阅读《欧洲民间故事》、《非洲民间故事》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restart"/>
          </w:tcPr>
          <w:p>
            <w:pPr>
              <w:numPr>
                <w:ilvl w:val="0"/>
                <w:numId w:val="0"/>
              </w:numPr>
              <w:jc w:val="left"/>
              <w:rPr>
                <w:rFonts w:hint="eastAsia" w:ascii="宋体" w:hAnsi="宋体" w:eastAsia="宋体" w:cs="宋体"/>
                <w:sz w:val="20"/>
                <w:szCs w:val="20"/>
                <w:vertAlign w:val="baseline"/>
                <w:lang w:val="en-US" w:eastAsia="zh-CN"/>
              </w:rPr>
            </w:pPr>
          </w:p>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任务三：民间故事我来寻</w:t>
            </w: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情境：举办家乡民间故事交流大会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活动一：打卡家乡民间故事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活动二：合影并记录家乡民间故事，搜集成册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restart"/>
          </w:tcPr>
          <w:p>
            <w:pPr>
              <w:numPr>
                <w:ilvl w:val="0"/>
                <w:numId w:val="0"/>
              </w:numPr>
              <w:jc w:val="left"/>
              <w:rPr>
                <w:rFonts w:hint="eastAsia" w:ascii="宋体" w:hAnsi="宋体" w:eastAsia="宋体" w:cs="宋体"/>
                <w:sz w:val="20"/>
                <w:szCs w:val="20"/>
                <w:vertAlign w:val="baseline"/>
                <w:lang w:val="en-US" w:eastAsia="zh-CN"/>
              </w:rPr>
            </w:pPr>
          </w:p>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任务四：民间故事我来说</w:t>
            </w: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情境：国际民间故事交流会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5715" w:type="dxa"/>
          </w:tcPr>
          <w:p>
            <w:pPr>
              <w:numPr>
                <w:ilvl w:val="0"/>
                <w:numId w:val="0"/>
              </w:num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活动一：“搜集”行李：</w:t>
            </w:r>
          </w:p>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【民间故事行李箱、诗词俗语行李箱、民俗文化行李箱》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numPr>
                <w:ilvl w:val="0"/>
                <w:numId w:val="0"/>
              </w:numPr>
              <w:jc w:val="left"/>
              <w:rPr>
                <w:rFonts w:hint="eastAsia" w:ascii="宋体" w:hAnsi="宋体" w:eastAsia="宋体" w:cs="宋体"/>
                <w:sz w:val="20"/>
                <w:szCs w:val="20"/>
                <w:vertAlign w:val="baseline"/>
                <w:lang w:val="en-US" w:eastAsia="zh-CN"/>
              </w:rPr>
            </w:pPr>
          </w:p>
        </w:tc>
        <w:tc>
          <w:tcPr>
            <w:tcW w:w="571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活动二：我是民间故事宣讲员</w:t>
            </w:r>
          </w:p>
        </w:tc>
      </w:tr>
    </w:tbl>
    <w:p>
      <w:pPr>
        <w:numPr>
          <w:ilvl w:val="0"/>
          <w:numId w:val="0"/>
        </w:numPr>
        <w:ind w:left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另也会整合学校每月的弘雅读书节的系列活动，进行成果展示.</w:t>
      </w:r>
    </w:p>
    <w:p>
      <w:pPr>
        <w:numPr>
          <w:ilvl w:val="0"/>
          <w:numId w:val="0"/>
        </w:numPr>
        <w:ind w:leftChars="0"/>
        <w:jc w:val="left"/>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②单元学习任务群：通过梳理教材我们也发现，有单元是适用于以多篇（单元）进行语文学习任务设计的，所以我们后面也会着重利用集体备课的时间去研讨。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982"/>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单元</w:t>
            </w:r>
          </w:p>
        </w:tc>
        <w:tc>
          <w:tcPr>
            <w:tcW w:w="2982"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学习任务群主题任务</w:t>
            </w:r>
          </w:p>
        </w:tc>
        <w:tc>
          <w:tcPr>
            <w:tcW w:w="5646"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任务群设计形式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第三单元</w:t>
            </w:r>
          </w:p>
        </w:tc>
        <w:tc>
          <w:tcPr>
            <w:tcW w:w="2982"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民间故事</w:t>
            </w:r>
          </w:p>
        </w:tc>
        <w:tc>
          <w:tcPr>
            <w:tcW w:w="5646" w:type="dxa"/>
            <w:vMerge w:val="restart"/>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单元整体设计学习任务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第七单元</w:t>
            </w:r>
          </w:p>
        </w:tc>
        <w:tc>
          <w:tcPr>
            <w:tcW w:w="2982"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自然之趣</w:t>
            </w:r>
          </w:p>
        </w:tc>
        <w:tc>
          <w:tcPr>
            <w:tcW w:w="5646" w:type="dxa"/>
            <w:vMerge w:val="continue"/>
          </w:tcPr>
          <w:p>
            <w:pPr>
              <w:numPr>
                <w:ilvl w:val="0"/>
                <w:numId w:val="0"/>
              </w:numPr>
              <w:jc w:val="left"/>
              <w:rPr>
                <w:rFonts w:hint="default"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第二单元</w:t>
            </w:r>
          </w:p>
        </w:tc>
        <w:tc>
          <w:tcPr>
            <w:tcW w:w="2982"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策略：提高阅读速度</w:t>
            </w:r>
          </w:p>
        </w:tc>
        <w:tc>
          <w:tcPr>
            <w:tcW w:w="5646"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单篇设计语文学习任务</w:t>
            </w:r>
          </w:p>
        </w:tc>
      </w:tr>
    </w:tbl>
    <w:p>
      <w:pPr>
        <w:numPr>
          <w:ilvl w:val="0"/>
          <w:numId w:val="0"/>
        </w:numPr>
        <w:ind w:leftChars="0"/>
        <w:jc w:val="left"/>
      </w:pPr>
      <w:r>
        <w:drawing>
          <wp:anchor distT="0" distB="0" distL="114300" distR="114300" simplePos="0" relativeHeight="251662336" behindDoc="1" locked="0" layoutInCell="1" allowOverlap="1">
            <wp:simplePos x="0" y="0"/>
            <wp:positionH relativeFrom="column">
              <wp:posOffset>4752975</wp:posOffset>
            </wp:positionH>
            <wp:positionV relativeFrom="paragraph">
              <wp:posOffset>44450</wp:posOffset>
            </wp:positionV>
            <wp:extent cx="1995170" cy="1016000"/>
            <wp:effectExtent l="0" t="0" r="5080" b="3175"/>
            <wp:wrapTight wrapText="bothSides">
              <wp:wrapPolygon>
                <wp:start x="0" y="0"/>
                <wp:lineTo x="0" y="21465"/>
                <wp:lineTo x="21449" y="21465"/>
                <wp:lineTo x="21449" y="0"/>
                <wp:lineTo x="0" y="0"/>
              </wp:wrapPolygon>
            </wp:wrapTight>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1995170" cy="1016000"/>
                    </a:xfrm>
                    <a:prstGeom prst="rect">
                      <a:avLst/>
                    </a:prstGeom>
                    <a:noFill/>
                    <a:ln>
                      <a:noFill/>
                    </a:ln>
                  </pic:spPr>
                </pic:pic>
              </a:graphicData>
            </a:graphic>
          </wp:anchor>
        </w:drawing>
      </w:r>
    </w:p>
    <w:p>
      <w:pPr>
        <w:numPr>
          <w:ilvl w:val="0"/>
          <w:numId w:val="0"/>
        </w:numPr>
        <w:ind w:leftChars="0"/>
        <w:jc w:val="left"/>
        <w:rPr>
          <w:rFonts w:hint="eastAsia"/>
          <w:lang w:val="en-US" w:eastAsia="zh-CN"/>
        </w:rPr>
      </w:pPr>
      <w:r>
        <w:rPr>
          <w:rFonts w:hint="eastAsia"/>
          <w:lang w:val="en-US" w:eastAsia="zh-CN"/>
        </w:rPr>
        <w:t>期初的教材分析，也帮我们梳理各任务群所对应的单元与语文要素，以便我们更较明确地教学方向，有指向性地教学实践，从而更好提升学生素养。</w:t>
      </w:r>
    </w:p>
    <w:p>
      <w:pPr>
        <w:numPr>
          <w:ilvl w:val="0"/>
          <w:numId w:val="6"/>
        </w:numPr>
        <w:ind w:left="0" w:leftChars="0" w:firstLine="0" w:firstLineChars="0"/>
        <w:jc w:val="left"/>
        <w:rPr>
          <w:rFonts w:hint="default" w:ascii="宋体" w:hAnsi="宋体" w:eastAsia="宋体" w:cs="宋体"/>
          <w:b/>
          <w:bCs/>
          <w:sz w:val="21"/>
          <w:szCs w:val="21"/>
          <w:lang w:val="en-US" w:eastAsia="zh-CN"/>
        </w:rPr>
      </w:pPr>
      <w:r>
        <w:rPr>
          <w:rFonts w:hint="eastAsia"/>
          <w:b/>
          <w:bCs/>
          <w:sz w:val="21"/>
          <w:szCs w:val="21"/>
          <w:vertAlign w:val="baseline"/>
          <w:lang w:val="en-US" w:eastAsia="zh-CN"/>
        </w:rPr>
        <w:t>依托“月质量调研与素养考核”提升学生各项核心素养。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687"/>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时间</w:t>
            </w:r>
          </w:p>
        </w:tc>
        <w:tc>
          <w:tcPr>
            <w:tcW w:w="1687"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考核素养</w:t>
            </w:r>
          </w:p>
        </w:tc>
        <w:tc>
          <w:tcPr>
            <w:tcW w:w="46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日常推进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tcPr>
          <w:p>
            <w:pPr>
              <w:numPr>
                <w:ilvl w:val="0"/>
                <w:numId w:val="0"/>
              </w:numPr>
              <w:jc w:val="center"/>
              <w:rPr>
                <w:rFonts w:hint="eastAsia" w:ascii="宋体" w:hAnsi="宋体" w:eastAsia="宋体" w:cs="宋体"/>
                <w:sz w:val="20"/>
                <w:szCs w:val="20"/>
                <w:vertAlign w:val="baseline"/>
                <w:lang w:val="en-US" w:eastAsia="zh-CN"/>
              </w:rPr>
            </w:pPr>
          </w:p>
          <w:p>
            <w:pPr>
              <w:numPr>
                <w:ilvl w:val="0"/>
                <w:numId w:val="0"/>
              </w:num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9月份</w:t>
            </w:r>
          </w:p>
        </w:tc>
        <w:tc>
          <w:tcPr>
            <w:tcW w:w="1687" w:type="dxa"/>
            <w:vMerge w:val="restart"/>
          </w:tcPr>
          <w:p>
            <w:pPr>
              <w:numPr>
                <w:ilvl w:val="0"/>
                <w:numId w:val="0"/>
              </w:numPr>
              <w:jc w:val="center"/>
              <w:rPr>
                <w:rFonts w:hint="eastAsia" w:ascii="宋体" w:hAnsi="宋体" w:eastAsia="宋体" w:cs="宋体"/>
                <w:sz w:val="20"/>
                <w:szCs w:val="20"/>
                <w:vertAlign w:val="baseline"/>
                <w:lang w:val="en-US" w:eastAsia="zh-CN"/>
              </w:rPr>
            </w:pPr>
          </w:p>
          <w:p>
            <w:pPr>
              <w:numPr>
                <w:ilvl w:val="0"/>
                <w:numId w:val="0"/>
              </w:num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书写</w:t>
            </w:r>
          </w:p>
        </w:tc>
        <w:tc>
          <w:tcPr>
            <w:tcW w:w="46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观摩吴静娟老师的写字指导课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pPr>
              <w:numPr>
                <w:ilvl w:val="0"/>
                <w:numId w:val="0"/>
              </w:numPr>
              <w:jc w:val="center"/>
              <w:rPr>
                <w:rFonts w:hint="default" w:ascii="宋体" w:hAnsi="宋体" w:eastAsia="宋体" w:cs="宋体"/>
                <w:sz w:val="20"/>
                <w:szCs w:val="20"/>
                <w:vertAlign w:val="baseline"/>
                <w:lang w:val="en-US" w:eastAsia="zh-CN"/>
              </w:rPr>
            </w:pPr>
          </w:p>
        </w:tc>
        <w:tc>
          <w:tcPr>
            <w:tcW w:w="1687" w:type="dxa"/>
            <w:vMerge w:val="continue"/>
          </w:tcPr>
          <w:p>
            <w:pPr>
              <w:numPr>
                <w:ilvl w:val="0"/>
                <w:numId w:val="0"/>
              </w:numPr>
              <w:jc w:val="center"/>
              <w:rPr>
                <w:rFonts w:hint="default" w:ascii="宋体" w:hAnsi="宋体" w:eastAsia="宋体" w:cs="宋体"/>
                <w:sz w:val="20"/>
                <w:szCs w:val="20"/>
                <w:vertAlign w:val="baseline"/>
                <w:lang w:val="en-US" w:eastAsia="zh-CN"/>
              </w:rPr>
            </w:pPr>
          </w:p>
        </w:tc>
        <w:tc>
          <w:tcPr>
            <w:tcW w:w="46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每周习字册年级组内展评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pPr>
              <w:numPr>
                <w:ilvl w:val="0"/>
                <w:numId w:val="0"/>
              </w:numPr>
              <w:jc w:val="center"/>
              <w:rPr>
                <w:rFonts w:hint="default" w:ascii="宋体" w:hAnsi="宋体" w:eastAsia="宋体" w:cs="宋体"/>
                <w:sz w:val="20"/>
                <w:szCs w:val="20"/>
                <w:vertAlign w:val="baseline"/>
                <w:lang w:val="en-US" w:eastAsia="zh-CN"/>
              </w:rPr>
            </w:pPr>
          </w:p>
        </w:tc>
        <w:tc>
          <w:tcPr>
            <w:tcW w:w="1687" w:type="dxa"/>
            <w:vMerge w:val="continue"/>
          </w:tcPr>
          <w:p>
            <w:pPr>
              <w:numPr>
                <w:ilvl w:val="0"/>
                <w:numId w:val="0"/>
              </w:numPr>
              <w:jc w:val="center"/>
              <w:rPr>
                <w:rFonts w:hint="default" w:ascii="宋体" w:hAnsi="宋体" w:eastAsia="宋体" w:cs="宋体"/>
                <w:sz w:val="20"/>
                <w:szCs w:val="20"/>
                <w:vertAlign w:val="baseline"/>
                <w:lang w:val="en-US" w:eastAsia="zh-CN"/>
              </w:rPr>
            </w:pPr>
          </w:p>
        </w:tc>
        <w:tc>
          <w:tcPr>
            <w:tcW w:w="46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组内考核：9月20日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tcPr>
          <w:p>
            <w:pPr>
              <w:numPr>
                <w:ilvl w:val="0"/>
                <w:numId w:val="0"/>
              </w:numPr>
              <w:jc w:val="center"/>
              <w:rPr>
                <w:rFonts w:hint="eastAsia" w:ascii="宋体" w:hAnsi="宋体" w:eastAsia="宋体" w:cs="宋体"/>
                <w:sz w:val="20"/>
                <w:szCs w:val="20"/>
                <w:vertAlign w:val="baseline"/>
                <w:lang w:val="en-US" w:eastAsia="zh-CN"/>
              </w:rPr>
            </w:pPr>
          </w:p>
          <w:p>
            <w:pPr>
              <w:numPr>
                <w:ilvl w:val="0"/>
                <w:numId w:val="0"/>
              </w:num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10月份</w:t>
            </w:r>
          </w:p>
        </w:tc>
        <w:tc>
          <w:tcPr>
            <w:tcW w:w="1687" w:type="dxa"/>
            <w:vMerge w:val="restart"/>
          </w:tcPr>
          <w:p>
            <w:pPr>
              <w:numPr>
                <w:ilvl w:val="0"/>
                <w:numId w:val="0"/>
              </w:numPr>
              <w:jc w:val="center"/>
              <w:rPr>
                <w:rFonts w:hint="eastAsia" w:ascii="宋体" w:hAnsi="宋体" w:eastAsia="宋体" w:cs="宋体"/>
                <w:sz w:val="20"/>
                <w:szCs w:val="20"/>
                <w:vertAlign w:val="baseline"/>
                <w:lang w:val="en-US" w:eastAsia="zh-CN"/>
              </w:rPr>
            </w:pPr>
          </w:p>
          <w:p>
            <w:pPr>
              <w:numPr>
                <w:ilvl w:val="0"/>
                <w:numId w:val="0"/>
              </w:num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朗读</w:t>
            </w:r>
          </w:p>
        </w:tc>
        <w:tc>
          <w:tcPr>
            <w:tcW w:w="46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观摩黄汝群老师的朗读指导课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pPr>
              <w:numPr>
                <w:ilvl w:val="0"/>
                <w:numId w:val="0"/>
              </w:numPr>
              <w:jc w:val="center"/>
              <w:rPr>
                <w:rFonts w:hint="eastAsia" w:ascii="宋体" w:hAnsi="宋体" w:eastAsia="宋体" w:cs="宋体"/>
                <w:sz w:val="20"/>
                <w:szCs w:val="20"/>
                <w:vertAlign w:val="baseline"/>
                <w:lang w:val="en-US" w:eastAsia="zh-CN"/>
              </w:rPr>
            </w:pPr>
          </w:p>
        </w:tc>
        <w:tc>
          <w:tcPr>
            <w:tcW w:w="1687" w:type="dxa"/>
            <w:vMerge w:val="continue"/>
          </w:tcPr>
          <w:p>
            <w:pPr>
              <w:numPr>
                <w:ilvl w:val="0"/>
                <w:numId w:val="0"/>
              </w:numPr>
              <w:jc w:val="center"/>
              <w:rPr>
                <w:rFonts w:hint="eastAsia" w:ascii="宋体" w:hAnsi="宋体" w:eastAsia="宋体" w:cs="宋体"/>
                <w:sz w:val="20"/>
                <w:szCs w:val="20"/>
                <w:vertAlign w:val="baseline"/>
                <w:lang w:val="en-US" w:eastAsia="zh-CN"/>
              </w:rPr>
            </w:pPr>
          </w:p>
        </w:tc>
        <w:tc>
          <w:tcPr>
            <w:tcW w:w="46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年级内开展“最美朗读者”评选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pPr>
              <w:numPr>
                <w:ilvl w:val="0"/>
                <w:numId w:val="0"/>
              </w:numPr>
              <w:jc w:val="center"/>
              <w:rPr>
                <w:rFonts w:hint="eastAsia" w:ascii="宋体" w:hAnsi="宋体" w:eastAsia="宋体" w:cs="宋体"/>
                <w:sz w:val="20"/>
                <w:szCs w:val="20"/>
                <w:vertAlign w:val="baseline"/>
                <w:lang w:val="en-US" w:eastAsia="zh-CN"/>
              </w:rPr>
            </w:pPr>
          </w:p>
        </w:tc>
        <w:tc>
          <w:tcPr>
            <w:tcW w:w="1687" w:type="dxa"/>
            <w:vMerge w:val="continue"/>
          </w:tcPr>
          <w:p>
            <w:pPr>
              <w:numPr>
                <w:ilvl w:val="0"/>
                <w:numId w:val="0"/>
              </w:numPr>
              <w:jc w:val="center"/>
              <w:rPr>
                <w:rFonts w:hint="eastAsia" w:ascii="宋体" w:hAnsi="宋体" w:eastAsia="宋体" w:cs="宋体"/>
                <w:sz w:val="20"/>
                <w:szCs w:val="20"/>
                <w:vertAlign w:val="baseline"/>
                <w:lang w:val="en-US" w:eastAsia="zh-CN"/>
              </w:rPr>
            </w:pPr>
          </w:p>
        </w:tc>
        <w:tc>
          <w:tcPr>
            <w:tcW w:w="46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组内朗读考核：10月20日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tcPr>
          <w:p>
            <w:pPr>
              <w:numPr>
                <w:ilvl w:val="0"/>
                <w:numId w:val="0"/>
              </w:num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11月份</w:t>
            </w:r>
          </w:p>
        </w:tc>
        <w:tc>
          <w:tcPr>
            <w:tcW w:w="1687" w:type="dxa"/>
            <w:vMerge w:val="restart"/>
          </w:tcPr>
          <w:p>
            <w:pPr>
              <w:numPr>
                <w:ilvl w:val="0"/>
                <w:numId w:val="0"/>
              </w:num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阅读</w:t>
            </w:r>
          </w:p>
        </w:tc>
        <w:tc>
          <w:tcPr>
            <w:tcW w:w="46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观摩吴静娟老师的阅读指导课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1687" w:type="dxa"/>
            <w:vMerge w:val="continue"/>
          </w:tcPr>
          <w:p>
            <w:pPr>
              <w:numPr>
                <w:ilvl w:val="0"/>
                <w:numId w:val="0"/>
              </w:numPr>
              <w:jc w:val="left"/>
              <w:rPr>
                <w:rFonts w:hint="eastAsia" w:ascii="宋体" w:hAnsi="宋体" w:eastAsia="宋体" w:cs="宋体"/>
                <w:sz w:val="20"/>
                <w:szCs w:val="20"/>
                <w:vertAlign w:val="baseline"/>
                <w:lang w:val="en-US" w:eastAsia="zh-CN"/>
              </w:rPr>
            </w:pPr>
          </w:p>
        </w:tc>
        <w:tc>
          <w:tcPr>
            <w:tcW w:w="4604" w:type="dxa"/>
          </w:tcPr>
          <w:p>
            <w:pPr>
              <w:numPr>
                <w:ilvl w:val="0"/>
                <w:numId w:val="0"/>
              </w:numPr>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阅读专项训练常态化(现代文、非连文本、文言文）</w:t>
            </w:r>
          </w:p>
        </w:tc>
      </w:tr>
    </w:tbl>
    <w:p>
      <w:pPr>
        <w:numPr>
          <w:ilvl w:val="0"/>
          <w:numId w:val="6"/>
        </w:numPr>
        <w:ind w:left="0" w:leftChars="0" w:firstLine="0" w:firstLineChars="0"/>
        <w:jc w:val="left"/>
        <w:rPr>
          <w:rFonts w:hint="eastAsia"/>
          <w:b/>
          <w:bCs/>
          <w:lang w:val="en-US" w:eastAsia="zh-CN"/>
        </w:rPr>
      </w:pPr>
      <w:r>
        <w:rPr>
          <w:rFonts w:hint="eastAsia"/>
          <w:b/>
          <w:bCs/>
          <w:lang w:val="en-US" w:eastAsia="zh-CN"/>
        </w:rPr>
        <w:t>稳步提升习作素养</w:t>
      </w:r>
    </w:p>
    <w:p>
      <w:pPr>
        <w:numPr>
          <w:ilvl w:val="0"/>
          <w:numId w:val="0"/>
        </w:numPr>
        <w:ind w:leftChars="0"/>
        <w:jc w:val="left"/>
        <w:rPr>
          <w:rFonts w:hint="eastAsia"/>
          <w:lang w:val="en-US" w:eastAsia="zh-CN"/>
        </w:rPr>
      </w:pPr>
      <w:r>
        <w:rPr>
          <w:rFonts w:hint="eastAsia"/>
          <w:lang w:val="en-US" w:eastAsia="zh-CN"/>
        </w:rPr>
        <w:t>主张学生在或当中积累在活动中成文，依托教材以及年级序列活动，设想开展以下几类活动：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numPr>
                <w:ilvl w:val="0"/>
                <w:numId w:val="0"/>
              </w:numPr>
              <w:jc w:val="left"/>
              <w:rPr>
                <w:rFonts w:hint="default"/>
                <w:vertAlign w:val="baseline"/>
                <w:lang w:val="en-US" w:eastAsia="zh-CN"/>
              </w:rPr>
            </w:pPr>
            <w:r>
              <w:rPr>
                <w:rFonts w:hint="eastAsia"/>
                <w:vertAlign w:val="baseline"/>
                <w:lang w:val="en-US" w:eastAsia="zh-CN"/>
              </w:rPr>
              <w:t>传统文化</w:t>
            </w:r>
          </w:p>
        </w:tc>
        <w:tc>
          <w:tcPr>
            <w:tcW w:w="1985" w:type="dxa"/>
          </w:tcPr>
          <w:p>
            <w:pPr>
              <w:numPr>
                <w:ilvl w:val="0"/>
                <w:numId w:val="0"/>
              </w:numPr>
              <w:jc w:val="left"/>
              <w:rPr>
                <w:rFonts w:hint="default"/>
                <w:vertAlign w:val="baseline"/>
                <w:lang w:val="en-US" w:eastAsia="zh-CN"/>
              </w:rPr>
            </w:pPr>
            <w:r>
              <w:rPr>
                <w:rFonts w:hint="eastAsia"/>
                <w:vertAlign w:val="baseline"/>
                <w:lang w:val="en-US" w:eastAsia="zh-CN"/>
              </w:rPr>
              <w:t>制作冰皮月饼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numPr>
                <w:ilvl w:val="0"/>
                <w:numId w:val="0"/>
              </w:numPr>
              <w:jc w:val="left"/>
              <w:rPr>
                <w:rFonts w:hint="default"/>
                <w:vertAlign w:val="baseline"/>
                <w:lang w:val="en-US" w:eastAsia="zh-CN"/>
              </w:rPr>
            </w:pPr>
            <w:r>
              <w:rPr>
                <w:rFonts w:hint="eastAsia"/>
                <w:vertAlign w:val="baseline"/>
                <w:lang w:val="en-US" w:eastAsia="zh-CN"/>
              </w:rPr>
              <w:t>劳动实践</w:t>
            </w:r>
          </w:p>
        </w:tc>
        <w:tc>
          <w:tcPr>
            <w:tcW w:w="1985" w:type="dxa"/>
          </w:tcPr>
          <w:p>
            <w:pPr>
              <w:numPr>
                <w:ilvl w:val="0"/>
                <w:numId w:val="0"/>
              </w:numPr>
              <w:jc w:val="left"/>
              <w:rPr>
                <w:rFonts w:hint="default"/>
                <w:vertAlign w:val="baseline"/>
                <w:lang w:val="en-US" w:eastAsia="zh-CN"/>
              </w:rPr>
            </w:pPr>
            <w:r>
              <w:rPr>
                <w:rFonts w:hint="eastAsia"/>
                <w:vertAlign w:val="baseline"/>
                <w:lang w:val="en-US" w:eastAsia="zh-CN"/>
              </w:rPr>
              <w:t>种花生、排大蒜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numPr>
                <w:ilvl w:val="0"/>
                <w:numId w:val="0"/>
              </w:numPr>
              <w:jc w:val="left"/>
              <w:rPr>
                <w:rFonts w:hint="default"/>
                <w:vertAlign w:val="baseline"/>
                <w:lang w:val="en-US" w:eastAsia="zh-CN"/>
              </w:rPr>
            </w:pPr>
            <w:r>
              <w:rPr>
                <w:rFonts w:hint="eastAsia"/>
                <w:vertAlign w:val="baseline"/>
                <w:lang w:val="en-US" w:eastAsia="zh-CN"/>
              </w:rPr>
              <w:t>趣味游戏</w:t>
            </w:r>
          </w:p>
        </w:tc>
        <w:tc>
          <w:tcPr>
            <w:tcW w:w="1985" w:type="dxa"/>
          </w:tcPr>
          <w:p>
            <w:pPr>
              <w:numPr>
                <w:ilvl w:val="0"/>
                <w:numId w:val="0"/>
              </w:numPr>
              <w:jc w:val="left"/>
              <w:rPr>
                <w:rFonts w:hint="default"/>
                <w:vertAlign w:val="baseline"/>
                <w:lang w:val="en-US" w:eastAsia="zh-CN"/>
              </w:rPr>
            </w:pPr>
            <w:r>
              <w:rPr>
                <w:rFonts w:hint="eastAsia"/>
                <w:vertAlign w:val="baseline"/>
                <w:lang w:val="en-US" w:eastAsia="zh-CN"/>
              </w:rPr>
              <w:t>吹泡泡、穿越A4纸</w:t>
            </w:r>
          </w:p>
        </w:tc>
      </w:tr>
    </w:tbl>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重点工作梳理</w:t>
      </w:r>
    </w:p>
    <w:tbl>
      <w:tblPr>
        <w:tblStyle w:val="2"/>
        <w:tblpPr w:leftFromText="180" w:rightFromText="180" w:vertAnchor="text" w:horzAnchor="page" w:tblpX="1114" w:tblpY="52"/>
        <w:tblOverlap w:val="never"/>
        <w:tblW w:w="7919"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9"/>
        <w:gridCol w:w="6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4" w:hRule="atLeast"/>
          <w:tblCellSpacing w:w="0" w:type="dxa"/>
        </w:trPr>
        <w:tc>
          <w:tcPr>
            <w:tcW w:w="979" w:type="dxa"/>
            <w:vMerge w:val="restart"/>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教师</w:t>
            </w:r>
          </w:p>
        </w:tc>
        <w:tc>
          <w:tcPr>
            <w:tcW w:w="6940" w:type="dxa"/>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迎建新优质教学研讨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979" w:type="dxa"/>
            <w:vMerge w:val="continue"/>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p>
        </w:tc>
        <w:tc>
          <w:tcPr>
            <w:tcW w:w="6940" w:type="dxa"/>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区骨干教师评比（10.11月份）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blCellSpacing w:w="0" w:type="dxa"/>
        </w:trPr>
        <w:tc>
          <w:tcPr>
            <w:tcW w:w="979" w:type="dxa"/>
            <w:vMerge w:val="continue"/>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p>
        </w:tc>
        <w:tc>
          <w:tcPr>
            <w:tcW w:w="6940" w:type="dxa"/>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校基本功比赛（10月份）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blCellSpacing w:w="0" w:type="dxa"/>
        </w:trPr>
        <w:tc>
          <w:tcPr>
            <w:tcW w:w="979" w:type="dxa"/>
            <w:vMerge w:val="restart"/>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学生</w:t>
            </w:r>
          </w:p>
        </w:tc>
        <w:tc>
          <w:tcPr>
            <w:tcW w:w="6940" w:type="dxa"/>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市区作文竞赛（9月份）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blCellSpacing w:w="0" w:type="dxa"/>
        </w:trPr>
        <w:tc>
          <w:tcPr>
            <w:tcW w:w="979" w:type="dxa"/>
            <w:vMerge w:val="continue"/>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p>
        </w:tc>
        <w:tc>
          <w:tcPr>
            <w:tcW w:w="6940" w:type="dxa"/>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根据学生学科素养考核，扎实落实月质量调研和反馈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blCellSpacing w:w="0" w:type="dxa"/>
        </w:trPr>
        <w:tc>
          <w:tcPr>
            <w:tcW w:w="979" w:type="dxa"/>
            <w:vMerge w:val="restart"/>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其他</w:t>
            </w:r>
          </w:p>
        </w:tc>
        <w:tc>
          <w:tcPr>
            <w:tcW w:w="6940" w:type="dxa"/>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建设一间“泛在读写”活动教室（9月份）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blCellSpacing w:w="0" w:type="dxa"/>
        </w:trPr>
        <w:tc>
          <w:tcPr>
            <w:tcW w:w="979" w:type="dxa"/>
            <w:vMerge w:val="continue"/>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p>
        </w:tc>
        <w:tc>
          <w:tcPr>
            <w:tcW w:w="6940" w:type="dxa"/>
            <w:tcBorders>
              <w:top w:val="single" w:color="080000" w:sz="2" w:space="0"/>
              <w:left w:val="single" w:color="080000" w:sz="2" w:space="0"/>
              <w:bottom w:val="single" w:color="080000" w:sz="2" w:space="0"/>
              <w:right w:val="single" w:color="080000" w:sz="2" w:space="0"/>
            </w:tcBorders>
            <w:shd w:val="clear" w:color="auto" w:fill="F9DFDB"/>
            <w:tcMar>
              <w:left w:w="108" w:type="dxa"/>
              <w:right w:w="108" w:type="dxa"/>
            </w:tcMar>
            <w:vAlign w:val="center"/>
          </w:tcPr>
          <w:p>
            <w:pPr>
              <w:numPr>
                <w:ilvl w:val="0"/>
                <w:numId w:val="0"/>
              </w:numPr>
              <w:ind w:leftChars="0"/>
              <w:jc w:val="left"/>
              <w:rPr>
                <w:rFonts w:hint="default"/>
                <w:lang w:val="en-US" w:eastAsia="zh-CN"/>
              </w:rPr>
            </w:pPr>
            <w:r>
              <w:rPr>
                <w:rFonts w:hint="default"/>
                <w:lang w:val="en-US" w:eastAsia="zh-CN"/>
              </w:rPr>
              <w:t>泛在读写工作室、少儿国学工作室弘雅青年语文教师工作室活动推进</w:t>
            </w:r>
          </w:p>
        </w:tc>
      </w:tr>
    </w:tbl>
    <w:p>
      <w:pPr>
        <w:numPr>
          <w:ilvl w:val="0"/>
          <w:numId w:val="0"/>
        </w:numPr>
        <w:ind w:leftChars="0"/>
        <w:jc w:val="left"/>
        <w:rPr>
          <w:rFonts w:hint="eastAsia" w:ascii="宋体" w:hAnsi="宋体" w:eastAsia="宋体" w:cs="宋体"/>
          <w:sz w:val="20"/>
          <w:szCs w:val="20"/>
          <w:lang w:val="en-US" w:eastAsia="zh-CN"/>
        </w:rPr>
      </w:pPr>
    </w:p>
    <w:p>
      <w:pPr>
        <w:numPr>
          <w:ilvl w:val="0"/>
          <w:numId w:val="0"/>
        </w:numPr>
        <w:ind w:leftChars="0"/>
        <w:jc w:val="left"/>
        <w:rPr>
          <w:rFonts w:hint="default" w:ascii="宋体" w:hAnsi="宋体" w:eastAsia="宋体" w:cs="宋体"/>
          <w:sz w:val="20"/>
          <w:szCs w:val="20"/>
          <w:lang w:val="en-US" w:eastAsia="zh-CN"/>
        </w:rPr>
      </w:pPr>
    </w:p>
    <w:p>
      <w:pPr>
        <w:rPr>
          <w:rFonts w:hint="eastAsia" w:ascii="宋体" w:hAnsi="宋体" w:eastAsia="宋体" w:cs="宋体"/>
          <w:color w:val="000000"/>
          <w:sz w:val="20"/>
          <w:szCs w:val="20"/>
          <w:lang w:val="en-US" w:bidi="zh-CN"/>
        </w:rPr>
      </w:pPr>
    </w:p>
    <w:p>
      <w:pPr>
        <w:rPr>
          <w:rFonts w:hint="eastAsia" w:ascii="宋体" w:hAnsi="宋体" w:eastAsia="宋体" w:cs="宋体"/>
          <w:color w:val="000000"/>
          <w:sz w:val="20"/>
          <w:szCs w:val="20"/>
          <w:lang w:val="en-US" w:bidi="zh-CN"/>
        </w:rPr>
      </w:pPr>
    </w:p>
    <w:p>
      <w:pPr>
        <w:rPr>
          <w:rFonts w:hint="eastAsia" w:ascii="宋体" w:hAnsi="宋体" w:eastAsia="宋体" w:cs="宋体"/>
          <w:color w:val="000000"/>
          <w:sz w:val="20"/>
          <w:szCs w:val="20"/>
          <w:lang w:val="en-US" w:bidi="zh-CN"/>
        </w:rPr>
      </w:pPr>
    </w:p>
    <w:p>
      <w:pPr>
        <w:rPr>
          <w:rFonts w:hint="eastAsia" w:ascii="宋体" w:hAnsi="宋体" w:eastAsia="宋体" w:cs="宋体"/>
          <w:color w:val="000000"/>
          <w:sz w:val="20"/>
          <w:szCs w:val="20"/>
          <w:lang w:val="en-US" w:bidi="zh-CN"/>
        </w:rPr>
      </w:pPr>
    </w:p>
    <w:p>
      <w:pPr>
        <w:rPr>
          <w:rFonts w:hint="eastAsia" w:ascii="宋体" w:hAnsi="宋体" w:eastAsia="宋体" w:cs="宋体"/>
          <w:color w:val="000000"/>
          <w:sz w:val="20"/>
          <w:szCs w:val="20"/>
          <w:lang w:val="en-US" w:bidi="zh-CN"/>
        </w:rPr>
      </w:pPr>
    </w:p>
    <w:p>
      <w:pPr>
        <w:rPr>
          <w:rFonts w:hint="eastAsia" w:ascii="宋体" w:hAnsi="宋体" w:eastAsia="宋体" w:cs="宋体"/>
          <w:color w:val="000000"/>
          <w:sz w:val="20"/>
          <w:szCs w:val="20"/>
          <w:lang w:val="en-US" w:bidi="zh-CN"/>
        </w:rPr>
      </w:pPr>
    </w:p>
    <w:tbl>
      <w:tblPr>
        <w:tblStyle w:val="3"/>
        <w:tblpPr w:leftFromText="180" w:rightFromText="180" w:vertAnchor="text" w:horzAnchor="page" w:tblpX="1139" w:tblpY="1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691"/>
        <w:gridCol w:w="1562"/>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9" w:type="dxa"/>
            <w:gridSpan w:val="3"/>
          </w:tcPr>
          <w:p>
            <w:pPr>
              <w:jc w:val="cente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学科教室布置</w:t>
            </w:r>
          </w:p>
        </w:tc>
        <w:tc>
          <w:tcPr>
            <w:tcW w:w="935" w:type="dxa"/>
          </w:tcPr>
          <w:p>
            <w:pPr>
              <w:jc w:val="center"/>
              <w:rPr>
                <w:rFonts w:hint="eastAsia" w:ascii="宋体" w:hAnsi="宋体" w:eastAsia="宋体" w:cs="宋体"/>
                <w:color w:val="000000"/>
                <w:sz w:val="20"/>
                <w:szCs w:val="20"/>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展出品</w:t>
            </w:r>
          </w:p>
        </w:tc>
        <w:tc>
          <w:tcPr>
            <w:tcW w:w="5188" w:type="dxa"/>
            <w:gridSpan w:val="3"/>
          </w:tcPr>
          <w:p>
            <w:pPr>
              <w:rPr>
                <w:rFonts w:hint="eastAsia"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名著“铜版画”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任务分布</w:t>
            </w:r>
          </w:p>
        </w:tc>
        <w:tc>
          <w:tcPr>
            <w:tcW w:w="2691"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1、前期材料购入准备</w:t>
            </w:r>
          </w:p>
        </w:tc>
        <w:tc>
          <w:tcPr>
            <w:tcW w:w="1562"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汤晨钰</w:t>
            </w:r>
          </w:p>
        </w:tc>
        <w:tc>
          <w:tcPr>
            <w:tcW w:w="935"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eastAsia" w:ascii="宋体" w:hAnsi="宋体" w:eastAsia="宋体" w:cs="宋体"/>
                <w:color w:val="000000"/>
                <w:sz w:val="20"/>
                <w:szCs w:val="20"/>
                <w:vertAlign w:val="baseline"/>
                <w:lang w:val="en-US" w:bidi="zh-CN"/>
              </w:rPr>
            </w:pPr>
          </w:p>
        </w:tc>
        <w:tc>
          <w:tcPr>
            <w:tcW w:w="2691"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2、梳理制作要求与制作流程</w:t>
            </w:r>
          </w:p>
        </w:tc>
        <w:tc>
          <w:tcPr>
            <w:tcW w:w="1562"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汤晨钰</w:t>
            </w:r>
          </w:p>
        </w:tc>
        <w:tc>
          <w:tcPr>
            <w:tcW w:w="935"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eastAsia" w:ascii="宋体" w:hAnsi="宋体" w:eastAsia="宋体" w:cs="宋体"/>
                <w:color w:val="000000"/>
                <w:sz w:val="20"/>
                <w:szCs w:val="20"/>
                <w:vertAlign w:val="baseline"/>
                <w:lang w:val="en-US" w:bidi="zh-CN"/>
              </w:rPr>
            </w:pPr>
          </w:p>
        </w:tc>
        <w:tc>
          <w:tcPr>
            <w:tcW w:w="2691"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3、发布制作任务与要求</w:t>
            </w:r>
          </w:p>
        </w:tc>
        <w:tc>
          <w:tcPr>
            <w:tcW w:w="1562"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各班语文教师</w:t>
            </w:r>
          </w:p>
        </w:tc>
        <w:tc>
          <w:tcPr>
            <w:tcW w:w="935"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eastAsia" w:ascii="宋体" w:hAnsi="宋体" w:eastAsia="宋体" w:cs="宋体"/>
                <w:color w:val="000000"/>
                <w:sz w:val="20"/>
                <w:szCs w:val="20"/>
                <w:vertAlign w:val="baseline"/>
                <w:lang w:val="en-US" w:bidi="zh-CN"/>
              </w:rPr>
            </w:pPr>
          </w:p>
        </w:tc>
        <w:tc>
          <w:tcPr>
            <w:tcW w:w="2691"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4、各班挑选精致作品再加工</w:t>
            </w:r>
          </w:p>
        </w:tc>
        <w:tc>
          <w:tcPr>
            <w:tcW w:w="1562"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各班语文教师</w:t>
            </w:r>
          </w:p>
        </w:tc>
        <w:tc>
          <w:tcPr>
            <w:tcW w:w="935"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eastAsia" w:ascii="宋体" w:hAnsi="宋体" w:eastAsia="宋体" w:cs="宋体"/>
                <w:color w:val="000000"/>
                <w:sz w:val="20"/>
                <w:szCs w:val="20"/>
                <w:vertAlign w:val="baseline"/>
                <w:lang w:val="en-US" w:bidi="zh-CN"/>
              </w:rPr>
            </w:pPr>
          </w:p>
        </w:tc>
        <w:tc>
          <w:tcPr>
            <w:tcW w:w="2691"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5、展品挑选</w:t>
            </w:r>
          </w:p>
        </w:tc>
        <w:tc>
          <w:tcPr>
            <w:tcW w:w="1562"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朱柯侠、汤晨钰</w:t>
            </w:r>
          </w:p>
        </w:tc>
        <w:tc>
          <w:tcPr>
            <w:tcW w:w="935"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eastAsia" w:ascii="宋体" w:hAnsi="宋体" w:eastAsia="宋体" w:cs="宋体"/>
                <w:color w:val="000000"/>
                <w:sz w:val="20"/>
                <w:szCs w:val="20"/>
                <w:vertAlign w:val="baseline"/>
                <w:lang w:val="en-US" w:bidi="zh-CN"/>
              </w:rPr>
            </w:pPr>
          </w:p>
        </w:tc>
        <w:tc>
          <w:tcPr>
            <w:tcW w:w="2691"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6、展品布置</w:t>
            </w:r>
          </w:p>
        </w:tc>
        <w:tc>
          <w:tcPr>
            <w:tcW w:w="1562"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张娟、王巧凤</w:t>
            </w:r>
          </w:p>
        </w:tc>
        <w:tc>
          <w:tcPr>
            <w:tcW w:w="935" w:type="dxa"/>
          </w:tcPr>
          <w:p>
            <w:pPr>
              <w:rPr>
                <w:rFonts w:hint="default" w:ascii="宋体" w:hAnsi="宋体" w:eastAsia="宋体" w:cs="宋体"/>
                <w:color w:val="000000"/>
                <w:sz w:val="20"/>
                <w:szCs w:val="20"/>
                <w:vertAlign w:val="baseline"/>
                <w:lang w:val="en-US" w:bidi="zh-CN"/>
              </w:rPr>
            </w:pPr>
            <w:r>
              <w:rPr>
                <w:rFonts w:hint="eastAsia" w:ascii="宋体" w:hAnsi="宋体" w:eastAsia="宋体" w:cs="宋体"/>
                <w:color w:val="000000"/>
                <w:sz w:val="20"/>
                <w:szCs w:val="20"/>
                <w:vertAlign w:val="baseline"/>
                <w:lang w:val="en-US" w:bidi="zh-CN"/>
              </w:rPr>
              <w:t>9.27</w:t>
            </w:r>
          </w:p>
        </w:tc>
      </w:tr>
    </w:tbl>
    <w:p>
      <w:pPr>
        <w:rPr>
          <w:rFonts w:hint="eastAsia" w:ascii="宋体" w:hAnsi="宋体" w:eastAsia="宋体" w:cs="宋体"/>
          <w:color w:val="000000"/>
          <w:sz w:val="20"/>
          <w:szCs w:val="20"/>
          <w:lang w:val="en-US" w:bidi="zh-CN"/>
        </w:rPr>
      </w:pPr>
    </w:p>
    <w:p>
      <w:pPr>
        <w:rPr>
          <w:rFonts w:hint="eastAsia" w:ascii="宋体" w:hAnsi="宋体" w:eastAsia="宋体" w:cs="宋体"/>
          <w:color w:val="000000"/>
          <w:sz w:val="20"/>
          <w:szCs w:val="20"/>
          <w:lang w:val="en-US" w:bidi="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6C51"/>
    <w:multiLevelType w:val="singleLevel"/>
    <w:tmpl w:val="8BE36C51"/>
    <w:lvl w:ilvl="0" w:tentative="0">
      <w:start w:val="1"/>
      <w:numFmt w:val="decimal"/>
      <w:suff w:val="nothing"/>
      <w:lvlText w:val="%1、"/>
      <w:lvlJc w:val="left"/>
    </w:lvl>
  </w:abstractNum>
  <w:abstractNum w:abstractNumId="1">
    <w:nsid w:val="99540F28"/>
    <w:multiLevelType w:val="singleLevel"/>
    <w:tmpl w:val="99540F28"/>
    <w:lvl w:ilvl="0" w:tentative="0">
      <w:start w:val="1"/>
      <w:numFmt w:val="decimal"/>
      <w:suff w:val="nothing"/>
      <w:lvlText w:val="%1、"/>
      <w:lvlJc w:val="left"/>
    </w:lvl>
  </w:abstractNum>
  <w:abstractNum w:abstractNumId="2">
    <w:nsid w:val="A64F26D8"/>
    <w:multiLevelType w:val="singleLevel"/>
    <w:tmpl w:val="A64F26D8"/>
    <w:lvl w:ilvl="0" w:tentative="0">
      <w:start w:val="1"/>
      <w:numFmt w:val="chineseCounting"/>
      <w:suff w:val="nothing"/>
      <w:lvlText w:val="%1、"/>
      <w:lvlJc w:val="left"/>
      <w:rPr>
        <w:rFonts w:hint="eastAsia"/>
      </w:rPr>
    </w:lvl>
  </w:abstractNum>
  <w:abstractNum w:abstractNumId="3">
    <w:nsid w:val="00E8DEC1"/>
    <w:multiLevelType w:val="singleLevel"/>
    <w:tmpl w:val="00E8DEC1"/>
    <w:lvl w:ilvl="0" w:tentative="0">
      <w:start w:val="1"/>
      <w:numFmt w:val="decimal"/>
      <w:suff w:val="nothing"/>
      <w:lvlText w:val="%1、"/>
      <w:lvlJc w:val="left"/>
    </w:lvl>
  </w:abstractNum>
  <w:abstractNum w:abstractNumId="4">
    <w:nsid w:val="2F79B29F"/>
    <w:multiLevelType w:val="singleLevel"/>
    <w:tmpl w:val="2F79B29F"/>
    <w:lvl w:ilvl="0" w:tentative="0">
      <w:start w:val="1"/>
      <w:numFmt w:val="decimal"/>
      <w:suff w:val="nothing"/>
      <w:lvlText w:val="%1、"/>
      <w:lvlJc w:val="left"/>
    </w:lvl>
  </w:abstractNum>
  <w:abstractNum w:abstractNumId="5">
    <w:nsid w:val="6FB6D0D7"/>
    <w:multiLevelType w:val="singleLevel"/>
    <w:tmpl w:val="6FB6D0D7"/>
    <w:lvl w:ilvl="0" w:tentative="0">
      <w:start w:val="1"/>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k5MDg3NDZkMmRhMDI1ODgxZGY1NzQyYTk1MTcifQ=="/>
  </w:docVars>
  <w:rsids>
    <w:rsidRoot w:val="36912012"/>
    <w:rsid w:val="08030185"/>
    <w:rsid w:val="204C04C4"/>
    <w:rsid w:val="24D46CDA"/>
    <w:rsid w:val="27FD2AD1"/>
    <w:rsid w:val="2B814232"/>
    <w:rsid w:val="36912012"/>
    <w:rsid w:val="38273DA4"/>
    <w:rsid w:val="394915ED"/>
    <w:rsid w:val="53302E18"/>
    <w:rsid w:val="7799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3815</Words>
  <Characters>3870</Characters>
  <Lines>0</Lines>
  <Paragraphs>0</Paragraphs>
  <TotalTime>1</TotalTime>
  <ScaleCrop>false</ScaleCrop>
  <LinksUpToDate>false</LinksUpToDate>
  <CharactersWithSpaces>3882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2022-09-06T10:23:00Z</dcterms:created>
  <dc:creator>qzuser</dc:creator>
  <cp:lastModifiedBy>qzuser</cp:lastModifiedBy>
  <dcterms:modified xsi:type="dcterms:W3CDTF">2022-09-07T07:01:53Z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B92B55125D8641D0AF9A47E31ACCF38D</vt:lpwstr>
  </property>
</Properties>
</file>