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360" w:lineRule="auto"/>
        <w:ind w:left="0" w:right="0"/>
        <w:jc w:val="both"/>
      </w:pPr>
      <w:r>
        <w:rPr>
          <w:rStyle w:val="5"/>
          <w:rFonts w:hint="eastAsia" w:ascii="宋体" w:hAnsi="宋体" w:eastAsia="宋体" w:cs="宋体"/>
          <w:color w:val="000000"/>
          <w:kern w:val="0"/>
          <w:sz w:val="36"/>
          <w:szCs w:val="36"/>
          <w:lang w:val="en-US" w:eastAsia="zh-CN" w:bidi="ar"/>
        </w:rPr>
        <w:t>常州市</w:t>
      </w:r>
      <w:r>
        <w:rPr>
          <w:rStyle w:val="5"/>
          <w:rFonts w:hint="eastAsia" w:ascii="宋体" w:hAnsi="宋体" w:eastAsia="宋体" w:cs="宋体"/>
          <w:color w:val="000000"/>
          <w:kern w:val="0"/>
          <w:sz w:val="36"/>
          <w:szCs w:val="36"/>
          <w:lang w:val="en-US" w:eastAsia="zh-CN" w:bidi="ar"/>
        </w:rPr>
        <w:t>天宁区树人</w:t>
      </w:r>
      <w:r>
        <w:rPr>
          <w:rStyle w:val="5"/>
          <w:rFonts w:hint="eastAsia" w:ascii="宋体" w:hAnsi="宋体" w:eastAsia="宋体" w:cs="宋体"/>
          <w:color w:val="000000"/>
          <w:kern w:val="0"/>
          <w:sz w:val="36"/>
          <w:szCs w:val="36"/>
          <w:lang w:val="en-US" w:eastAsia="zh-CN" w:bidi="ar"/>
        </w:rPr>
        <w:t>教育发展基金会</w:t>
      </w:r>
      <w:r>
        <w:rPr>
          <w:rStyle w:val="5"/>
          <w:rFonts w:hint="eastAsia" w:ascii="宋体" w:hAnsi="宋体" w:eastAsia="宋体" w:cs="宋体"/>
          <w:kern w:val="0"/>
          <w:sz w:val="36"/>
          <w:szCs w:val="36"/>
          <w:lang w:val="en-US" w:eastAsia="zh-CN" w:bidi="ar"/>
        </w:rPr>
        <w:t>预算管理办法</w:t>
      </w:r>
    </w:p>
    <w:p>
      <w:pPr>
        <w:keepNext w:val="0"/>
        <w:keepLines w:val="0"/>
        <w:widowControl/>
        <w:suppressLineNumbers w:val="0"/>
        <w:spacing w:before="0" w:beforeAutospacing="1" w:after="0" w:afterAutospacing="1" w:line="360" w:lineRule="auto"/>
        <w:ind w:left="0" w:right="0" w:firstLine="0"/>
        <w:jc w:val="center"/>
      </w:pPr>
      <w:r>
        <w:rPr>
          <w:rFonts w:ascii="仿宋" w:hAnsi="仿宋" w:eastAsia="仿宋" w:cs="仿宋"/>
          <w:kern w:val="0"/>
          <w:sz w:val="28"/>
          <w:szCs w:val="28"/>
          <w:lang w:val="en-US" w:eastAsia="zh-CN" w:bidi="ar"/>
        </w:rPr>
        <w:t xml:space="preserve">第一章 </w:t>
      </w:r>
      <w:r>
        <w:rPr>
          <w:rFonts w:hint="eastAsia" w:ascii="仿宋" w:hAnsi="仿宋" w:eastAsia="仿宋" w:cs="仿宋"/>
          <w:kern w:val="0"/>
          <w:sz w:val="28"/>
          <w:szCs w:val="28"/>
          <w:lang w:val="en-US" w:eastAsia="zh-CN" w:bidi="ar"/>
        </w:rPr>
        <w:t>总则</w:t>
      </w:r>
    </w:p>
    <w:p>
      <w:pPr>
        <w:keepNext w:val="0"/>
        <w:keepLines w:val="0"/>
        <w:widowControl/>
        <w:suppressLineNumbers w:val="0"/>
        <w:spacing w:before="0" w:beforeAutospacing="1" w:after="0" w:afterAutospacing="1" w:line="360" w:lineRule="auto"/>
        <w:ind w:left="0" w:right="0" w:firstLine="562"/>
        <w:jc w:val="left"/>
      </w:pPr>
      <w:r>
        <w:rPr>
          <w:rStyle w:val="5"/>
          <w:rFonts w:hint="eastAsia" w:ascii="仿宋" w:hAnsi="仿宋" w:eastAsia="仿宋" w:cs="仿宋"/>
          <w:kern w:val="0"/>
          <w:sz w:val="28"/>
          <w:szCs w:val="28"/>
          <w:lang w:val="en-US" w:eastAsia="zh-CN" w:bidi="ar"/>
        </w:rPr>
        <w:t>第一条</w:t>
      </w:r>
      <w:r>
        <w:rPr>
          <w:rFonts w:hint="eastAsia" w:ascii="仿宋" w:hAnsi="仿宋" w:eastAsia="仿宋" w:cs="仿宋"/>
          <w:kern w:val="0"/>
          <w:sz w:val="28"/>
          <w:szCs w:val="28"/>
          <w:lang w:val="en-US" w:eastAsia="zh-CN" w:bidi="ar"/>
        </w:rPr>
        <w:t>为了加</w:t>
      </w:r>
      <w:r>
        <w:rPr>
          <w:rFonts w:hint="eastAsia" w:ascii="仿宋" w:hAnsi="仿宋" w:eastAsia="仿宋" w:cs="仿宋"/>
          <w:kern w:val="0"/>
          <w:sz w:val="28"/>
          <w:szCs w:val="28"/>
          <w:lang w:val="en-US" w:eastAsia="zh-CN" w:bidi="ar"/>
        </w:rPr>
        <w:t>强常州</w:t>
      </w:r>
      <w:r>
        <w:rPr>
          <w:rFonts w:hint="eastAsia" w:ascii="仿宋_GB2312" w:hAnsi="宋体" w:eastAsia="仿宋_GB2312" w:cs="宋体"/>
          <w:kern w:val="0"/>
          <w:sz w:val="32"/>
          <w:szCs w:val="32"/>
        </w:rPr>
        <w:t>市</w:t>
      </w:r>
      <w:r>
        <w:rPr>
          <w:rFonts w:hint="eastAsia" w:ascii="仿宋" w:hAnsi="仿宋" w:eastAsia="仿宋" w:cs="仿宋"/>
          <w:kern w:val="0"/>
          <w:sz w:val="28"/>
          <w:szCs w:val="28"/>
          <w:lang w:val="en-US" w:eastAsia="zh-CN" w:bidi="ar"/>
        </w:rPr>
        <w:t>天宁区树人教育发展基金会（</w:t>
      </w:r>
      <w:r>
        <w:rPr>
          <w:rFonts w:hint="eastAsia" w:ascii="仿宋" w:hAnsi="仿宋" w:eastAsia="仿宋" w:cs="仿宋"/>
          <w:kern w:val="0"/>
          <w:sz w:val="28"/>
          <w:szCs w:val="28"/>
          <w:lang w:val="en-US" w:eastAsia="zh-CN" w:bidi="ar"/>
        </w:rPr>
        <w:t>以下简称“基金会”）财务管理，保障财务运行的科学与规范，维护预算的严肃性、合理性和预算执行的约束力，提高资金使用效益，健全基金会预算管理体制，保证基金会各项事业健康、稳定地发展，根据《中华人民共和国会计法》、《民间非营利组织会计制度》、《基金会管理条例》等文件，结合基金会具体情况，制定本办法。</w:t>
      </w:r>
    </w:p>
    <w:p>
      <w:pPr>
        <w:keepNext w:val="0"/>
        <w:keepLines w:val="0"/>
        <w:widowControl/>
        <w:suppressLineNumbers w:val="0"/>
        <w:spacing w:before="0" w:beforeAutospacing="1" w:after="0" w:afterAutospacing="1" w:line="360" w:lineRule="auto"/>
        <w:ind w:left="0" w:right="0" w:firstLine="562"/>
        <w:jc w:val="left"/>
      </w:pPr>
      <w:r>
        <w:rPr>
          <w:rStyle w:val="5"/>
          <w:rFonts w:hint="eastAsia" w:ascii="仿宋" w:hAnsi="仿宋" w:eastAsia="仿宋" w:cs="仿宋"/>
          <w:kern w:val="0"/>
          <w:sz w:val="28"/>
          <w:szCs w:val="28"/>
          <w:lang w:val="en-US" w:eastAsia="zh-CN" w:bidi="ar"/>
        </w:rPr>
        <w:t>第二条</w:t>
      </w:r>
      <w:r>
        <w:rPr>
          <w:rFonts w:hint="eastAsia" w:ascii="仿宋" w:hAnsi="仿宋" w:eastAsia="仿宋" w:cs="仿宋"/>
          <w:kern w:val="0"/>
          <w:sz w:val="28"/>
          <w:szCs w:val="28"/>
          <w:lang w:val="en-US" w:eastAsia="zh-CN" w:bidi="ar"/>
        </w:rPr>
        <w:t>基金会预算是指基金会根据事业发展目标和计划编制的年度财务收支计划，具有调配和监督基金会各种经济活动的严肃性和强制力。预算一经确定，必须严格执行，未经规定程序不得随意更改。</w:t>
      </w:r>
    </w:p>
    <w:p>
      <w:pPr>
        <w:keepNext w:val="0"/>
        <w:keepLines w:val="0"/>
        <w:widowControl/>
        <w:suppressLineNumbers w:val="0"/>
        <w:spacing w:before="0" w:beforeAutospacing="1" w:after="0" w:afterAutospacing="1" w:line="360" w:lineRule="auto"/>
        <w:ind w:left="0" w:right="0" w:firstLine="562"/>
        <w:jc w:val="left"/>
      </w:pPr>
      <w:r>
        <w:rPr>
          <w:rStyle w:val="5"/>
          <w:rFonts w:hint="eastAsia" w:ascii="仿宋" w:hAnsi="仿宋" w:eastAsia="仿宋" w:cs="仿宋"/>
          <w:kern w:val="0"/>
          <w:sz w:val="28"/>
          <w:szCs w:val="28"/>
          <w:lang w:val="en-US" w:eastAsia="zh-CN" w:bidi="ar"/>
        </w:rPr>
        <w:t>第三条</w:t>
      </w:r>
      <w:r>
        <w:rPr>
          <w:rFonts w:hint="eastAsia" w:ascii="仿宋" w:hAnsi="仿宋" w:eastAsia="仿宋" w:cs="仿宋"/>
          <w:kern w:val="0"/>
          <w:sz w:val="28"/>
          <w:szCs w:val="28"/>
          <w:lang w:val="en-US" w:eastAsia="zh-CN" w:bidi="ar"/>
        </w:rPr>
        <w:t>基金会预算管理的主要任务是：完善预算管理体制和运行机制；积极筹措资金增加收入；科学合理地安排基金会年度预算；监督预算的执行，实施绩效管理；建立健全预算管理办法和制度等。</w:t>
      </w:r>
    </w:p>
    <w:p>
      <w:pPr>
        <w:keepNext w:val="0"/>
        <w:keepLines w:val="0"/>
        <w:widowControl/>
        <w:suppressLineNumbers w:val="0"/>
        <w:spacing w:before="0" w:beforeAutospacing="1" w:after="0" w:afterAutospacing="1" w:line="360" w:lineRule="auto"/>
        <w:ind w:left="0" w:right="0" w:firstLine="562"/>
        <w:jc w:val="left"/>
      </w:pPr>
      <w:r>
        <w:rPr>
          <w:rStyle w:val="5"/>
          <w:rFonts w:hint="eastAsia" w:ascii="仿宋" w:hAnsi="仿宋" w:eastAsia="仿宋" w:cs="仿宋"/>
          <w:kern w:val="0"/>
          <w:sz w:val="28"/>
          <w:szCs w:val="28"/>
          <w:lang w:val="en-US" w:eastAsia="zh-CN" w:bidi="ar"/>
        </w:rPr>
        <w:t>第四条</w:t>
      </w:r>
      <w:r>
        <w:rPr>
          <w:rFonts w:hint="eastAsia" w:ascii="仿宋" w:hAnsi="仿宋" w:eastAsia="仿宋" w:cs="仿宋"/>
          <w:kern w:val="0"/>
          <w:sz w:val="28"/>
          <w:szCs w:val="28"/>
          <w:lang w:val="en-US" w:eastAsia="zh-CN" w:bidi="ar"/>
        </w:rPr>
        <w:t>预算每年编制一次，预算年度自公历1月1日起至12月31日止。</w:t>
      </w:r>
    </w:p>
    <w:p>
      <w:pPr>
        <w:keepNext w:val="0"/>
        <w:keepLines w:val="0"/>
        <w:widowControl/>
        <w:suppressLineNumbers w:val="0"/>
        <w:spacing w:before="0" w:beforeAutospacing="1" w:after="0" w:afterAutospacing="1" w:line="360" w:lineRule="auto"/>
        <w:ind w:left="0" w:right="0" w:firstLine="562"/>
        <w:jc w:val="left"/>
      </w:pPr>
      <w:r>
        <w:rPr>
          <w:rStyle w:val="5"/>
          <w:rFonts w:hint="eastAsia" w:ascii="仿宋" w:hAnsi="仿宋" w:eastAsia="仿宋" w:cs="仿宋"/>
          <w:kern w:val="0"/>
          <w:sz w:val="28"/>
          <w:szCs w:val="28"/>
          <w:lang w:val="en-US" w:eastAsia="zh-CN" w:bidi="ar"/>
        </w:rPr>
        <w:t>第五条</w:t>
      </w:r>
      <w:r>
        <w:rPr>
          <w:rFonts w:hint="eastAsia" w:ascii="仿宋" w:hAnsi="仿宋" w:eastAsia="仿宋" w:cs="仿宋"/>
          <w:kern w:val="0"/>
          <w:sz w:val="28"/>
          <w:szCs w:val="28"/>
          <w:lang w:val="en-US" w:eastAsia="zh-CN" w:bidi="ar"/>
        </w:rPr>
        <w:t>预算收入和预算支出以人民币元为计算单位。</w:t>
      </w:r>
    </w:p>
    <w:p>
      <w:pPr>
        <w:keepNext w:val="0"/>
        <w:keepLines w:val="0"/>
        <w:widowControl/>
        <w:suppressLineNumbers w:val="0"/>
        <w:spacing w:before="0" w:beforeAutospacing="1" w:after="0" w:afterAutospacing="1" w:line="360" w:lineRule="auto"/>
        <w:ind w:left="0" w:right="0"/>
        <w:jc w:val="center"/>
      </w:pPr>
      <w:r>
        <w:rPr>
          <w:rFonts w:hint="eastAsia" w:ascii="仿宋" w:hAnsi="仿宋" w:eastAsia="仿宋" w:cs="仿宋"/>
          <w:kern w:val="0"/>
          <w:sz w:val="28"/>
          <w:szCs w:val="28"/>
          <w:lang w:val="en-US" w:eastAsia="zh-CN" w:bidi="ar"/>
        </w:rPr>
        <w:t>第二章预算管理体制</w:t>
      </w:r>
    </w:p>
    <w:p>
      <w:pPr>
        <w:keepNext w:val="0"/>
        <w:keepLines w:val="0"/>
        <w:widowControl/>
        <w:suppressLineNumbers w:val="0"/>
        <w:spacing w:before="0" w:beforeAutospacing="1" w:after="0" w:afterAutospacing="1" w:line="360" w:lineRule="auto"/>
        <w:ind w:left="0" w:right="0" w:firstLine="562"/>
        <w:jc w:val="left"/>
      </w:pPr>
      <w:r>
        <w:rPr>
          <w:rStyle w:val="5"/>
          <w:rFonts w:hint="eastAsia" w:ascii="仿宋" w:hAnsi="仿宋" w:eastAsia="仿宋" w:cs="仿宋"/>
          <w:kern w:val="0"/>
          <w:sz w:val="28"/>
          <w:szCs w:val="28"/>
          <w:lang w:val="en-US" w:eastAsia="zh-CN" w:bidi="ar"/>
        </w:rPr>
        <w:t>第六条</w:t>
      </w:r>
      <w:r>
        <w:rPr>
          <w:rFonts w:hint="eastAsia" w:ascii="仿宋" w:hAnsi="仿宋" w:eastAsia="仿宋" w:cs="仿宋"/>
          <w:kern w:val="0"/>
          <w:sz w:val="28"/>
          <w:szCs w:val="28"/>
          <w:lang w:val="en-US" w:eastAsia="zh-CN" w:bidi="ar"/>
        </w:rPr>
        <w:t>根据基金会发展的需要、基金会的任务和目标编制年度收支预算，规范项目预算的申报、执行、归档等流程。</w:t>
      </w:r>
    </w:p>
    <w:p>
      <w:pPr>
        <w:keepNext w:val="0"/>
        <w:keepLines w:val="0"/>
        <w:widowControl/>
        <w:suppressLineNumbers w:val="0"/>
        <w:spacing w:before="0" w:beforeAutospacing="1" w:after="0" w:afterAutospacing="1" w:line="360" w:lineRule="auto"/>
        <w:ind w:left="0" w:right="0" w:firstLine="562"/>
        <w:jc w:val="left"/>
      </w:pPr>
      <w:r>
        <w:rPr>
          <w:rStyle w:val="5"/>
          <w:rFonts w:hint="eastAsia" w:ascii="仿宋" w:hAnsi="仿宋" w:eastAsia="仿宋" w:cs="仿宋"/>
          <w:kern w:val="0"/>
          <w:sz w:val="28"/>
          <w:szCs w:val="28"/>
          <w:lang w:val="en-US" w:eastAsia="zh-CN" w:bidi="ar"/>
        </w:rPr>
        <w:t>第七条</w:t>
      </w:r>
      <w:r>
        <w:rPr>
          <w:rFonts w:hint="eastAsia" w:ascii="仿宋" w:hAnsi="仿宋" w:eastAsia="仿宋" w:cs="仿宋"/>
          <w:kern w:val="0"/>
          <w:sz w:val="28"/>
          <w:szCs w:val="28"/>
          <w:lang w:val="en-US" w:eastAsia="zh-CN" w:bidi="ar"/>
        </w:rPr>
        <w:t>基金会收支预算初稿，经理事会审议通过后，形成年度财务总预算。</w:t>
      </w:r>
    </w:p>
    <w:p>
      <w:pPr>
        <w:keepNext w:val="0"/>
        <w:keepLines w:val="0"/>
        <w:widowControl/>
        <w:suppressLineNumbers w:val="0"/>
        <w:spacing w:before="0" w:beforeAutospacing="1" w:after="0" w:afterAutospacing="1" w:line="360" w:lineRule="auto"/>
        <w:ind w:left="0" w:right="0" w:firstLine="562"/>
        <w:jc w:val="left"/>
      </w:pPr>
      <w:r>
        <w:rPr>
          <w:rStyle w:val="5"/>
          <w:rFonts w:hint="eastAsia" w:ascii="仿宋" w:hAnsi="仿宋" w:eastAsia="仿宋" w:cs="仿宋"/>
          <w:kern w:val="0"/>
          <w:sz w:val="28"/>
          <w:szCs w:val="28"/>
          <w:lang w:val="en-US" w:eastAsia="zh-CN" w:bidi="ar"/>
        </w:rPr>
        <w:t>第八条</w:t>
      </w:r>
      <w:r>
        <w:rPr>
          <w:rFonts w:hint="eastAsia" w:ascii="仿宋" w:hAnsi="仿宋" w:eastAsia="仿宋" w:cs="仿宋"/>
          <w:kern w:val="0"/>
          <w:sz w:val="28"/>
          <w:szCs w:val="28"/>
          <w:lang w:val="en-US" w:eastAsia="zh-CN" w:bidi="ar"/>
        </w:rPr>
        <w:t>基金会理事会是基金会预算管理的最高权力机构，负责审议并批准年度预算方案、重大预算调整方案、年度财务决算报告、监督预算执行。</w:t>
      </w:r>
    </w:p>
    <w:p>
      <w:pPr>
        <w:keepNext w:val="0"/>
        <w:keepLines w:val="0"/>
        <w:widowControl/>
        <w:suppressLineNumbers w:val="0"/>
        <w:spacing w:before="0" w:beforeAutospacing="1" w:after="0" w:afterAutospacing="1" w:line="360" w:lineRule="auto"/>
        <w:ind w:left="0" w:right="0"/>
        <w:jc w:val="center"/>
      </w:pPr>
      <w:r>
        <w:rPr>
          <w:rFonts w:hint="eastAsia" w:ascii="仿宋" w:hAnsi="仿宋" w:eastAsia="仿宋" w:cs="仿宋"/>
          <w:kern w:val="0"/>
          <w:sz w:val="28"/>
          <w:szCs w:val="28"/>
          <w:lang w:val="en-US" w:eastAsia="zh-CN" w:bidi="ar"/>
        </w:rPr>
        <w:t>第三章预算编制原则及内容</w:t>
      </w:r>
    </w:p>
    <w:p>
      <w:pPr>
        <w:keepNext w:val="0"/>
        <w:keepLines w:val="0"/>
        <w:widowControl/>
        <w:suppressLineNumbers w:val="0"/>
        <w:spacing w:before="0" w:beforeAutospacing="1" w:after="0" w:afterAutospacing="1" w:line="360" w:lineRule="auto"/>
        <w:ind w:left="0" w:right="0" w:firstLine="562"/>
        <w:jc w:val="left"/>
      </w:pPr>
      <w:r>
        <w:rPr>
          <w:rStyle w:val="5"/>
          <w:rFonts w:hint="eastAsia" w:ascii="仿宋" w:hAnsi="仿宋" w:eastAsia="仿宋" w:cs="仿宋"/>
          <w:kern w:val="0"/>
          <w:sz w:val="28"/>
          <w:szCs w:val="28"/>
          <w:lang w:val="en-US" w:eastAsia="zh-CN" w:bidi="ar"/>
        </w:rPr>
        <w:t>第九条</w:t>
      </w:r>
      <w:r>
        <w:rPr>
          <w:rFonts w:hint="eastAsia" w:ascii="仿宋" w:hAnsi="仿宋" w:eastAsia="仿宋" w:cs="仿宋"/>
          <w:kern w:val="0"/>
          <w:sz w:val="28"/>
          <w:szCs w:val="28"/>
          <w:lang w:val="en-US" w:eastAsia="zh-CN" w:bidi="ar"/>
        </w:rPr>
        <w:t>编制基金会年度收支预算的总原则：科学合理、量入为出、收支平衡。</w:t>
      </w:r>
    </w:p>
    <w:p>
      <w:pPr>
        <w:keepNext w:val="0"/>
        <w:keepLines w:val="0"/>
        <w:widowControl/>
        <w:suppressLineNumbers w:val="0"/>
        <w:spacing w:before="0" w:beforeAutospacing="1" w:after="0" w:afterAutospacing="1" w:line="360" w:lineRule="auto"/>
        <w:ind w:left="0" w:right="0" w:firstLine="562"/>
        <w:jc w:val="left"/>
      </w:pPr>
      <w:r>
        <w:rPr>
          <w:rStyle w:val="5"/>
          <w:rFonts w:hint="eastAsia" w:ascii="仿宋" w:hAnsi="仿宋" w:eastAsia="仿宋" w:cs="仿宋"/>
          <w:kern w:val="0"/>
          <w:sz w:val="28"/>
          <w:szCs w:val="28"/>
          <w:lang w:val="en-US" w:eastAsia="zh-CN" w:bidi="ar"/>
        </w:rPr>
        <w:t>第十条</w:t>
      </w:r>
      <w:r>
        <w:rPr>
          <w:rFonts w:hint="eastAsia" w:ascii="仿宋" w:hAnsi="仿宋" w:eastAsia="仿宋" w:cs="仿宋"/>
          <w:kern w:val="0"/>
          <w:sz w:val="28"/>
          <w:szCs w:val="28"/>
          <w:lang w:val="en-US" w:eastAsia="zh-CN" w:bidi="ar"/>
        </w:rPr>
        <w:t>基金会的一切收支都要纳入预算，统一核算，集中管理，不得长期挂账，不得“坐收坐支”，更不得形成“账外资金”和“小金库”。</w:t>
      </w:r>
    </w:p>
    <w:p>
      <w:pPr>
        <w:keepNext w:val="0"/>
        <w:keepLines w:val="0"/>
        <w:widowControl/>
        <w:suppressLineNumbers w:val="0"/>
        <w:spacing w:before="0" w:beforeAutospacing="1" w:after="0" w:afterAutospacing="1" w:line="360" w:lineRule="auto"/>
        <w:ind w:left="0" w:right="0" w:firstLine="562"/>
        <w:jc w:val="left"/>
      </w:pPr>
      <w:r>
        <w:rPr>
          <w:rStyle w:val="5"/>
          <w:rFonts w:hint="eastAsia" w:ascii="仿宋" w:hAnsi="仿宋" w:eastAsia="仿宋" w:cs="仿宋"/>
          <w:kern w:val="0"/>
          <w:sz w:val="28"/>
          <w:szCs w:val="28"/>
          <w:lang w:val="en-US" w:eastAsia="zh-CN" w:bidi="ar"/>
        </w:rPr>
        <w:t>第十一条</w:t>
      </w:r>
      <w:r>
        <w:rPr>
          <w:rFonts w:hint="eastAsia" w:ascii="仿宋" w:hAnsi="仿宋" w:eastAsia="仿宋" w:cs="仿宋"/>
          <w:kern w:val="0"/>
          <w:sz w:val="28"/>
          <w:szCs w:val="28"/>
          <w:lang w:val="en-US" w:eastAsia="zh-CN" w:bidi="ar"/>
        </w:rPr>
        <w:t>基金会须编制年度收入预算，收入预算坚持“积极稳妥”的原则。收入预算是指预算年度内基金会通过募集和运作获得的收入计划，包括捐赠收入计划、资金投资计划，收入预算参考上年预算执行情况及业务发展计划合理预测制定。基金会的收入包括捐赠收入、投资收益等主要业务活动收入和其他收入等。</w:t>
      </w:r>
    </w:p>
    <w:p>
      <w:pPr>
        <w:keepNext w:val="0"/>
        <w:keepLines w:val="0"/>
        <w:widowControl/>
        <w:suppressLineNumbers w:val="0"/>
        <w:spacing w:before="0" w:beforeAutospacing="1" w:after="0" w:afterAutospacing="1" w:line="360" w:lineRule="auto"/>
        <w:ind w:left="0" w:right="0" w:firstLine="562"/>
        <w:jc w:val="left"/>
      </w:pPr>
      <w:r>
        <w:rPr>
          <w:rStyle w:val="5"/>
          <w:rFonts w:hint="eastAsia" w:ascii="仿宋" w:hAnsi="仿宋" w:eastAsia="仿宋" w:cs="仿宋"/>
          <w:kern w:val="0"/>
          <w:sz w:val="28"/>
          <w:szCs w:val="28"/>
          <w:lang w:val="en-US" w:eastAsia="zh-CN" w:bidi="ar"/>
        </w:rPr>
        <w:t>第十二条</w:t>
      </w:r>
      <w:r>
        <w:rPr>
          <w:rFonts w:hint="eastAsia" w:ascii="仿宋" w:hAnsi="仿宋" w:eastAsia="仿宋" w:cs="仿宋"/>
          <w:kern w:val="0"/>
          <w:sz w:val="28"/>
          <w:szCs w:val="28"/>
          <w:lang w:val="en-US" w:eastAsia="zh-CN" w:bidi="ar"/>
        </w:rPr>
        <w:t>基金会须编制年度支出预算，支出预算坚持“统筹兼顾、保证重点、勤俭节约”的原则。支出预算是指预算年度内基金会用于公益活动和日常管理的支出计划，包括公益支出计划。在编制年度预算时，业务活动成本和管理费用根据项目特点和工作计划本着量入为出、厉行节约的原则，按机构费用标准或工作量测算编制。基金会的支出包括业务活动支出、管理费用支出和其他费用支出。</w:t>
      </w:r>
    </w:p>
    <w:p>
      <w:pPr>
        <w:keepNext w:val="0"/>
        <w:keepLines w:val="0"/>
        <w:widowControl/>
        <w:suppressLineNumbers w:val="0"/>
        <w:spacing w:before="0" w:beforeAutospacing="1" w:after="0" w:afterAutospacing="1" w:line="360" w:lineRule="auto"/>
        <w:ind w:left="0" w:right="0"/>
        <w:jc w:val="center"/>
      </w:pPr>
      <w:r>
        <w:rPr>
          <w:rFonts w:hint="eastAsia" w:ascii="仿宋" w:hAnsi="仿宋" w:eastAsia="仿宋" w:cs="仿宋"/>
          <w:kern w:val="0"/>
          <w:sz w:val="28"/>
          <w:szCs w:val="28"/>
          <w:lang w:val="en-US" w:eastAsia="zh-CN" w:bidi="ar"/>
        </w:rPr>
        <w:t>第四章预算执行与调整</w:t>
      </w:r>
    </w:p>
    <w:p>
      <w:pPr>
        <w:keepNext w:val="0"/>
        <w:keepLines w:val="0"/>
        <w:widowControl/>
        <w:suppressLineNumbers w:val="0"/>
        <w:spacing w:before="0" w:beforeAutospacing="1" w:after="0" w:afterAutospacing="1" w:line="360" w:lineRule="auto"/>
        <w:ind w:left="0" w:right="0" w:firstLine="562"/>
        <w:jc w:val="left"/>
      </w:pPr>
      <w:r>
        <w:rPr>
          <w:rStyle w:val="5"/>
          <w:rFonts w:hint="eastAsia" w:ascii="仿宋" w:hAnsi="仿宋" w:eastAsia="仿宋" w:cs="仿宋"/>
          <w:kern w:val="0"/>
          <w:sz w:val="28"/>
          <w:szCs w:val="28"/>
          <w:lang w:val="en-US" w:eastAsia="zh-CN" w:bidi="ar"/>
        </w:rPr>
        <w:t>第十三条</w:t>
      </w:r>
      <w:r>
        <w:rPr>
          <w:rFonts w:hint="eastAsia" w:ascii="仿宋" w:hAnsi="仿宋" w:eastAsia="仿宋" w:cs="仿宋"/>
          <w:kern w:val="0"/>
          <w:sz w:val="28"/>
          <w:szCs w:val="28"/>
          <w:lang w:val="en-US" w:eastAsia="zh-CN" w:bidi="ar"/>
        </w:rPr>
        <w:t>基金会必须强化预算观念，强调计划性，避免盲目性和随意性，增强预算的严肃性。基金会预算经批准后，除因工作计划、工作内容有较大调整，或者人员发生较大变化，需要通过预算调整程序核准新的预算外，一般不予以调整。</w:t>
      </w:r>
    </w:p>
    <w:p>
      <w:pPr>
        <w:keepNext w:val="0"/>
        <w:keepLines w:val="0"/>
        <w:widowControl/>
        <w:suppressLineNumbers w:val="0"/>
        <w:spacing w:before="0" w:beforeAutospacing="1" w:after="0" w:afterAutospacing="1" w:line="360" w:lineRule="auto"/>
        <w:ind w:left="0" w:right="0" w:firstLine="562"/>
        <w:jc w:val="left"/>
      </w:pPr>
      <w:r>
        <w:rPr>
          <w:rStyle w:val="5"/>
          <w:rFonts w:hint="eastAsia" w:ascii="仿宋" w:hAnsi="仿宋" w:eastAsia="仿宋" w:cs="仿宋"/>
          <w:kern w:val="0"/>
          <w:sz w:val="28"/>
          <w:szCs w:val="28"/>
          <w:lang w:val="en-US" w:eastAsia="zh-CN" w:bidi="ar"/>
        </w:rPr>
        <w:t>第十四条</w:t>
      </w:r>
      <w:r>
        <w:rPr>
          <w:rFonts w:hint="eastAsia" w:ascii="仿宋" w:hAnsi="仿宋" w:eastAsia="仿宋" w:cs="仿宋"/>
          <w:kern w:val="0"/>
          <w:sz w:val="28"/>
          <w:szCs w:val="28"/>
          <w:lang w:val="en-US" w:eastAsia="zh-CN" w:bidi="ar"/>
        </w:rPr>
        <w:t>收入预算是基金会事业的经济基础，应采取有效措施将预算收入按时限、按规定要求及时、足额收纳入账。</w:t>
      </w:r>
    </w:p>
    <w:p>
      <w:pPr>
        <w:keepNext w:val="0"/>
        <w:keepLines w:val="0"/>
        <w:widowControl/>
        <w:suppressLineNumbers w:val="0"/>
        <w:spacing w:before="0" w:beforeAutospacing="1" w:after="0" w:afterAutospacing="1" w:line="360" w:lineRule="auto"/>
        <w:ind w:left="0" w:right="0" w:firstLine="562"/>
        <w:jc w:val="left"/>
      </w:pPr>
      <w:r>
        <w:rPr>
          <w:rStyle w:val="5"/>
          <w:rFonts w:hint="eastAsia" w:ascii="仿宋" w:hAnsi="仿宋" w:eastAsia="仿宋" w:cs="仿宋"/>
          <w:kern w:val="0"/>
          <w:sz w:val="28"/>
          <w:szCs w:val="28"/>
          <w:lang w:val="en-US" w:eastAsia="zh-CN" w:bidi="ar"/>
        </w:rPr>
        <w:t>第十五条</w:t>
      </w:r>
      <w:r>
        <w:rPr>
          <w:rFonts w:hint="eastAsia" w:ascii="仿宋" w:hAnsi="仿宋" w:eastAsia="仿宋" w:cs="仿宋"/>
          <w:kern w:val="0"/>
          <w:sz w:val="28"/>
          <w:szCs w:val="28"/>
          <w:lang w:val="en-US" w:eastAsia="zh-CN" w:bidi="ar"/>
        </w:rPr>
        <w:t>基金会要严格支出管理，严格执行审批手续，认真审核支出内容，确保每一笔支出符合相关财务制度的规定。</w:t>
      </w:r>
    </w:p>
    <w:p>
      <w:pPr>
        <w:keepNext w:val="0"/>
        <w:keepLines w:val="0"/>
        <w:widowControl/>
        <w:suppressLineNumbers w:val="0"/>
        <w:spacing w:before="0" w:beforeAutospacing="1" w:after="0" w:afterAutospacing="1" w:line="360" w:lineRule="auto"/>
        <w:ind w:left="0" w:right="0"/>
        <w:jc w:val="center"/>
      </w:pPr>
      <w:r>
        <w:rPr>
          <w:rFonts w:hint="eastAsia" w:ascii="仿宋" w:hAnsi="仿宋" w:eastAsia="仿宋" w:cs="仿宋"/>
          <w:kern w:val="0"/>
          <w:sz w:val="28"/>
          <w:szCs w:val="28"/>
          <w:lang w:val="en-US" w:eastAsia="zh-CN" w:bidi="ar"/>
        </w:rPr>
        <w:t>第五章决算与监督</w:t>
      </w:r>
    </w:p>
    <w:p>
      <w:pPr>
        <w:keepNext w:val="0"/>
        <w:keepLines w:val="0"/>
        <w:widowControl/>
        <w:suppressLineNumbers w:val="0"/>
        <w:spacing w:before="0" w:beforeAutospacing="1" w:after="0" w:afterAutospacing="1" w:line="360" w:lineRule="auto"/>
        <w:ind w:left="0" w:right="0" w:firstLine="562"/>
        <w:jc w:val="left"/>
      </w:pPr>
      <w:r>
        <w:rPr>
          <w:rStyle w:val="5"/>
          <w:rFonts w:hint="eastAsia" w:ascii="仿宋" w:hAnsi="仿宋" w:eastAsia="仿宋" w:cs="仿宋"/>
          <w:kern w:val="0"/>
          <w:sz w:val="28"/>
          <w:szCs w:val="28"/>
          <w:lang w:val="en-US" w:eastAsia="zh-CN" w:bidi="ar"/>
        </w:rPr>
        <w:t>第十六条</w:t>
      </w:r>
      <w:r>
        <w:rPr>
          <w:rFonts w:hint="eastAsia" w:ascii="仿宋" w:hAnsi="仿宋" w:eastAsia="仿宋" w:cs="仿宋"/>
          <w:kern w:val="0"/>
          <w:sz w:val="28"/>
          <w:szCs w:val="28"/>
          <w:lang w:val="en-US" w:eastAsia="zh-CN" w:bidi="ar"/>
        </w:rPr>
        <w:t>基金会每年接受会计师事务所对基金会年度财务进行审计，在通过登记管理机关的年度检查后，在登记管理机关指定的媒体上公布年度财务报告，建立定期财务信息披露制度，接受社会监督。</w:t>
      </w:r>
    </w:p>
    <w:p>
      <w:pPr>
        <w:pStyle w:val="2"/>
        <w:keepNext w:val="0"/>
        <w:keepLines w:val="0"/>
        <w:widowControl/>
        <w:suppressLineNumbers w:val="0"/>
        <w:spacing w:after="372" w:afterAutospacing="0" w:line="360" w:lineRule="auto"/>
        <w:ind w:left="0" w:firstLine="560"/>
        <w:jc w:val="center"/>
      </w:pPr>
      <w:r>
        <w:rPr>
          <w:rFonts w:hint="eastAsia" w:ascii="仿宋" w:hAnsi="仿宋" w:eastAsia="仿宋" w:cs="仿宋"/>
          <w:sz w:val="28"/>
          <w:szCs w:val="28"/>
          <w:bdr w:val="none" w:color="auto" w:sz="0" w:space="0"/>
        </w:rPr>
        <w:t>第六章 附则</w:t>
      </w:r>
    </w:p>
    <w:p>
      <w:pPr>
        <w:keepNext w:val="0"/>
        <w:keepLines w:val="0"/>
        <w:widowControl/>
        <w:suppressLineNumbers w:val="0"/>
        <w:spacing w:before="0" w:beforeAutospacing="1" w:after="0" w:afterAutospacing="1" w:line="360" w:lineRule="auto"/>
        <w:ind w:left="0" w:right="0" w:firstLine="562"/>
        <w:jc w:val="left"/>
      </w:pPr>
      <w:r>
        <w:rPr>
          <w:rStyle w:val="5"/>
          <w:rFonts w:hint="eastAsia" w:ascii="仿宋" w:hAnsi="仿宋" w:eastAsia="仿宋" w:cs="仿宋"/>
          <w:kern w:val="0"/>
          <w:sz w:val="28"/>
          <w:szCs w:val="28"/>
          <w:lang w:val="en-US" w:eastAsia="zh-CN" w:bidi="ar"/>
        </w:rPr>
        <w:t>第十七条</w:t>
      </w:r>
      <w:r>
        <w:rPr>
          <w:rFonts w:hint="eastAsia" w:ascii="仿宋" w:hAnsi="仿宋" w:eastAsia="仿宋" w:cs="仿宋"/>
          <w:kern w:val="0"/>
          <w:sz w:val="28"/>
          <w:szCs w:val="28"/>
          <w:lang w:val="en-US" w:eastAsia="zh-CN" w:bidi="ar"/>
        </w:rPr>
        <w:t xml:space="preserve"> </w:t>
      </w:r>
      <w:r>
        <w:rPr>
          <w:rFonts w:hint="eastAsia" w:ascii="仿宋" w:hAnsi="仿宋" w:eastAsia="仿宋" w:cs="仿宋"/>
          <w:kern w:val="0"/>
          <w:sz w:val="28"/>
          <w:szCs w:val="28"/>
          <w:lang w:val="en-US" w:eastAsia="zh-CN" w:bidi="ar"/>
        </w:rPr>
        <w:t>本制度由本会理事会负责解释。</w:t>
      </w:r>
    </w:p>
    <w:p>
      <w:pPr>
        <w:keepNext w:val="0"/>
        <w:keepLines w:val="0"/>
        <w:widowControl/>
        <w:suppressLineNumbers w:val="0"/>
        <w:spacing w:before="0" w:beforeAutospacing="1" w:after="0" w:afterAutospacing="1" w:line="360" w:lineRule="auto"/>
        <w:ind w:left="0" w:right="0" w:firstLine="562"/>
        <w:jc w:val="left"/>
      </w:pPr>
      <w:bookmarkStart w:id="0" w:name="_GoBack"/>
      <w:bookmarkEnd w:id="0"/>
      <w:r>
        <w:rPr>
          <w:rStyle w:val="5"/>
          <w:rFonts w:hint="eastAsia" w:ascii="仿宋" w:hAnsi="仿宋" w:eastAsia="仿宋" w:cs="仿宋"/>
          <w:kern w:val="0"/>
          <w:sz w:val="28"/>
          <w:szCs w:val="28"/>
          <w:lang w:val="en-US" w:eastAsia="zh-CN" w:bidi="ar"/>
        </w:rPr>
        <w:t>第十八条</w:t>
      </w:r>
      <w:r>
        <w:rPr>
          <w:rFonts w:hint="eastAsia" w:ascii="仿宋" w:hAnsi="仿宋" w:eastAsia="仿宋" w:cs="仿宋"/>
          <w:kern w:val="0"/>
          <w:sz w:val="28"/>
          <w:szCs w:val="28"/>
          <w:lang w:val="en-US" w:eastAsia="zh-CN" w:bidi="ar"/>
        </w:rPr>
        <w:t xml:space="preserve"> </w:t>
      </w:r>
      <w:r>
        <w:rPr>
          <w:rFonts w:hint="eastAsia" w:ascii="仿宋" w:hAnsi="仿宋" w:eastAsia="仿宋" w:cs="仿宋"/>
          <w:kern w:val="0"/>
          <w:sz w:val="28"/>
          <w:szCs w:val="28"/>
          <w:lang w:val="en-US" w:eastAsia="zh-CN" w:bidi="ar"/>
        </w:rPr>
        <w:t>本制度自本会理事会通过之日起施行。</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ZDIwZmRmMzJkY2RjZDBmNjAyZmU2MjIyOTQ4MTcifQ=="/>
  </w:docVars>
  <w:rsids>
    <w:rsidRoot w:val="60BD17FF"/>
    <w:rsid w:val="5CF70654"/>
    <w:rsid w:val="60BD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1392</Words>
  <Characters>1394</Characters>
  <Lines>0</Lines>
  <Paragraphs>0</Paragraphs>
  <TotalTime>0</TotalTime>
  <ScaleCrop>false</ScaleCrop>
  <LinksUpToDate>false</LinksUpToDate>
  <CharactersWithSpaces>1398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2022-08-30T07:54:00Z</dcterms:created>
  <dc:creator>淡定，看花开</dc:creator>
  <cp:lastModifiedBy>淡定，看花开</cp:lastModifiedBy>
  <dcterms:modified xsi:type="dcterms:W3CDTF">2022-08-30T08:24:44Z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493C1FA1929647DCBC713275F226B410</vt:lpwstr>
  </property>
</Properties>
</file>