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1205" w:firstLineChars="400"/>
        <w:textAlignment w:val="auto"/>
        <w:rPr>
          <w:rFonts w:hint="default" w:asciiTheme="minorAscii" w:hAnsiTheme="minorAscii" w:eastAsiaTheme="minorEastAsia"/>
          <w:b/>
          <w:bCs/>
          <w:sz w:val="30"/>
          <w:szCs w:val="30"/>
          <w:lang w:val="en-US" w:eastAsia="zh-CN"/>
        </w:rPr>
      </w:pPr>
      <w:r>
        <w:rPr>
          <w:rFonts w:hint="eastAsia" w:asciiTheme="minorAscii" w:hAnsiTheme="minorAscii"/>
          <w:b/>
          <w:bCs/>
          <w:sz w:val="30"/>
          <w:szCs w:val="30"/>
          <w:lang w:val="en-US" w:eastAsia="zh-CN"/>
        </w:rPr>
        <w:t>常州市天宁区</w:t>
      </w:r>
      <w:r>
        <w:rPr>
          <w:rFonts w:hint="default" w:asciiTheme="minorAscii" w:hAnsiTheme="minorAscii" w:eastAsiaTheme="minorEastAsia"/>
          <w:b/>
          <w:bCs/>
          <w:sz w:val="30"/>
          <w:szCs w:val="30"/>
          <w:lang w:val="en-US" w:eastAsia="zh-CN"/>
        </w:rPr>
        <w:t>树人教育发展基金会项目管理制度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heme="minorAscii" w:hAnsiTheme="minorAscii" w:eastAsiaTheme="minorEastAsia"/>
          <w:sz w:val="28"/>
        </w:rPr>
      </w:pPr>
    </w:p>
    <w:p>
      <w:pPr>
        <w:keepNext w:val="0"/>
        <w:keepLines w:val="0"/>
        <w:pageBreakBefore w:val="0"/>
        <w:widowControl w:val="0"/>
        <w:kinsoku/>
        <w:wordWrap/>
        <w:overflowPunct/>
        <w:topLinePunct w:val="0"/>
        <w:autoSpaceDE/>
        <w:autoSpaceDN/>
        <w:bidi w:val="0"/>
        <w:adjustRightInd/>
        <w:snapToGrid/>
        <w:spacing w:line="360" w:lineRule="auto"/>
        <w:ind w:firstLine="3092" w:firstLineChars="1100"/>
        <w:textAlignment w:val="auto"/>
        <w:rPr>
          <w:rFonts w:hint="default" w:asciiTheme="minorAscii" w:hAnsiTheme="minorAscii" w:eastAsiaTheme="minorEastAsia"/>
          <w:b/>
          <w:bCs/>
          <w:sz w:val="28"/>
        </w:rPr>
      </w:pPr>
      <w:r>
        <w:rPr>
          <w:rFonts w:hint="default" w:asciiTheme="minorAscii" w:hAnsiTheme="minorAscii" w:eastAsiaTheme="minorEastAsia"/>
          <w:b/>
          <w:bCs/>
          <w:sz w:val="28"/>
        </w:rPr>
        <w:t>第一章　总　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heme="minorAscii" w:hAnsiTheme="minorAscii" w:eastAsiaTheme="minorEastAsia"/>
          <w:sz w:val="28"/>
        </w:rPr>
      </w:pPr>
      <w:r>
        <w:rPr>
          <w:rFonts w:hint="default" w:asciiTheme="minorAscii" w:hAnsiTheme="minorAscii" w:eastAsiaTheme="minorEastAsia"/>
          <w:sz w:val="28"/>
        </w:rPr>
        <w:t>第一条　为规范和加强常州市</w:t>
      </w:r>
      <w:r>
        <w:rPr>
          <w:rFonts w:hint="eastAsia" w:asciiTheme="minorAscii" w:hAnsiTheme="minorAscii"/>
          <w:sz w:val="28"/>
          <w:lang w:val="en-US" w:eastAsia="zh-CN"/>
        </w:rPr>
        <w:t>天宁区树人</w:t>
      </w:r>
      <w:r>
        <w:rPr>
          <w:rFonts w:hint="default" w:asciiTheme="minorAscii" w:hAnsiTheme="minorAscii" w:eastAsiaTheme="minorEastAsia"/>
          <w:sz w:val="28"/>
        </w:rPr>
        <w:t>教育发展基金会(以下简称基金会)的项目管理，科学有效地组织、管理和监督基金会的各资助项目的运转，确保项目顺利实施，根据《常州市</w:t>
      </w:r>
      <w:r>
        <w:rPr>
          <w:rFonts w:hint="eastAsia" w:asciiTheme="minorAscii" w:hAnsiTheme="minorAscii"/>
          <w:sz w:val="28"/>
          <w:lang w:val="en-US" w:eastAsia="zh-CN"/>
        </w:rPr>
        <w:t>天宁区树人</w:t>
      </w:r>
      <w:r>
        <w:rPr>
          <w:rFonts w:hint="default" w:asciiTheme="minorAscii" w:hAnsiTheme="minorAscii" w:eastAsiaTheme="minorEastAsia"/>
          <w:sz w:val="28"/>
        </w:rPr>
        <w:t>教育发展基金会章程》，特制定本管理办法。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heme="minorAscii" w:hAnsiTheme="minorAscii" w:eastAsiaTheme="minorEastAsia"/>
          <w:sz w:val="28"/>
        </w:rPr>
      </w:pPr>
      <w:r>
        <w:rPr>
          <w:rFonts w:hint="default" w:asciiTheme="minorAscii" w:hAnsiTheme="minorAscii" w:eastAsiaTheme="minorEastAsia"/>
          <w:sz w:val="28"/>
        </w:rPr>
        <w:t>第二条　基金会实施项目是指按照基金会的宗旨致力于</w:t>
      </w:r>
      <w:r>
        <w:rPr>
          <w:rFonts w:hint="eastAsia" w:asciiTheme="minorAscii" w:hAnsiTheme="minorAscii"/>
          <w:sz w:val="28"/>
          <w:lang w:val="en-US" w:eastAsia="zh-CN"/>
        </w:rPr>
        <w:t>推进天宁教育高品质发展</w:t>
      </w:r>
      <w:r>
        <w:rPr>
          <w:rFonts w:hint="default" w:asciiTheme="minorAscii" w:hAnsiTheme="minorAscii" w:eastAsiaTheme="minorEastAsia"/>
          <w:sz w:val="28"/>
        </w:rPr>
        <w:t>，为</w:t>
      </w:r>
      <w:r>
        <w:rPr>
          <w:rFonts w:hint="eastAsia" w:asciiTheme="minorAscii" w:hAnsiTheme="minorAscii"/>
          <w:sz w:val="28"/>
          <w:lang w:val="en-US" w:eastAsia="zh-CN"/>
        </w:rPr>
        <w:t>天宁</w:t>
      </w:r>
      <w:r>
        <w:rPr>
          <w:rFonts w:hint="default" w:asciiTheme="minorAscii" w:hAnsiTheme="minorAscii" w:eastAsiaTheme="minorEastAsia"/>
          <w:sz w:val="28"/>
        </w:rPr>
        <w:t>教育募集办学资金，以及奖励、资助</w:t>
      </w:r>
      <w:r>
        <w:rPr>
          <w:rFonts w:hint="eastAsia" w:asciiTheme="minorAscii" w:hAnsiTheme="minorAscii"/>
          <w:sz w:val="28"/>
          <w:lang w:val="en-US" w:eastAsia="zh-CN"/>
        </w:rPr>
        <w:t>天宁</w:t>
      </w:r>
      <w:r>
        <w:rPr>
          <w:rFonts w:hint="default" w:asciiTheme="minorAscii" w:hAnsiTheme="minorAscii" w:eastAsiaTheme="minorEastAsia"/>
          <w:sz w:val="28"/>
        </w:rPr>
        <w:t>教育领域的师生员工进行教学、科学研究，支持</w:t>
      </w:r>
      <w:r>
        <w:rPr>
          <w:rFonts w:hint="eastAsia" w:asciiTheme="minorAscii" w:hAnsiTheme="minorAscii"/>
          <w:sz w:val="28"/>
          <w:lang w:val="en-US" w:eastAsia="zh-CN"/>
        </w:rPr>
        <w:t>天宁</w:t>
      </w:r>
      <w:r>
        <w:rPr>
          <w:rFonts w:hint="default" w:asciiTheme="minorAscii" w:hAnsiTheme="minorAscii" w:eastAsiaTheme="minorEastAsia"/>
          <w:sz w:val="28"/>
        </w:rPr>
        <w:t>教育建设成为特色鲜明的高水平</w:t>
      </w:r>
      <w:r>
        <w:rPr>
          <w:rFonts w:hint="eastAsia" w:asciiTheme="minorAscii" w:hAnsiTheme="minorAscii"/>
          <w:sz w:val="28"/>
          <w:lang w:val="en-US" w:eastAsia="zh-CN"/>
        </w:rPr>
        <w:t>区域</w:t>
      </w:r>
      <w:r>
        <w:rPr>
          <w:rFonts w:hint="default" w:asciiTheme="minorAscii" w:hAnsiTheme="minorAscii" w:eastAsiaTheme="minorEastAsia"/>
          <w:sz w:val="28"/>
        </w:rPr>
        <w:t>教育的项目。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heme="minorAscii" w:hAnsiTheme="minorAscii" w:eastAsiaTheme="minorEastAsia"/>
          <w:sz w:val="28"/>
        </w:rPr>
      </w:pPr>
      <w:r>
        <w:rPr>
          <w:rFonts w:hint="default" w:asciiTheme="minorAscii" w:hAnsiTheme="minorAscii" w:eastAsiaTheme="minorEastAsia"/>
          <w:sz w:val="28"/>
        </w:rPr>
        <w:t>第三条　项目的开展要尊重捐赠方意愿，体现社会公益性和效益性。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heme="minorAscii" w:hAnsiTheme="minorAscii" w:eastAsiaTheme="minorEastAsia"/>
          <w:sz w:val="28"/>
        </w:rPr>
      </w:pPr>
    </w:p>
    <w:p>
      <w:pPr>
        <w:keepNext w:val="0"/>
        <w:keepLines w:val="0"/>
        <w:pageBreakBefore w:val="0"/>
        <w:widowControl w:val="0"/>
        <w:kinsoku/>
        <w:wordWrap/>
        <w:overflowPunct/>
        <w:topLinePunct w:val="0"/>
        <w:autoSpaceDE/>
        <w:autoSpaceDN/>
        <w:bidi w:val="0"/>
        <w:adjustRightInd/>
        <w:snapToGrid/>
        <w:spacing w:line="360" w:lineRule="auto"/>
        <w:ind w:firstLine="2811" w:firstLineChars="1000"/>
        <w:textAlignment w:val="auto"/>
        <w:rPr>
          <w:rFonts w:hint="default" w:asciiTheme="minorAscii" w:hAnsiTheme="minorAscii" w:eastAsiaTheme="minorEastAsia"/>
          <w:b/>
          <w:bCs/>
          <w:sz w:val="28"/>
        </w:rPr>
      </w:pPr>
      <w:r>
        <w:rPr>
          <w:rFonts w:hint="default" w:asciiTheme="minorAscii" w:hAnsiTheme="minorAscii" w:eastAsiaTheme="minorEastAsia"/>
          <w:b/>
          <w:bCs/>
          <w:sz w:val="28"/>
        </w:rPr>
        <w:t>第二章　项目的范围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heme="minorAscii" w:hAnsiTheme="minorAscii" w:eastAsiaTheme="minorEastAsia"/>
          <w:sz w:val="28"/>
        </w:rPr>
      </w:pPr>
      <w:r>
        <w:rPr>
          <w:rFonts w:hint="default" w:asciiTheme="minorAscii" w:hAnsiTheme="minorAscii" w:eastAsiaTheme="minorEastAsia"/>
          <w:sz w:val="28"/>
        </w:rPr>
        <w:t>第四条　公益性资助项目含限定性资助项目和非限定性资助项目，主要用于：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heme="minorAscii" w:hAnsiTheme="minorAscii" w:eastAsiaTheme="minorEastAsia"/>
          <w:sz w:val="28"/>
        </w:rPr>
      </w:pPr>
      <w:r>
        <w:rPr>
          <w:rFonts w:hint="default" w:asciiTheme="minorAscii" w:hAnsiTheme="minorAscii" w:eastAsiaTheme="minorEastAsia"/>
          <w:sz w:val="28"/>
        </w:rPr>
        <w:t>(一)奖励优秀教师和品学兼优的学生，以及资助贫困学生完成学业的各类奖学、励学和助学项目,救助困难教职工;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heme="minorAscii" w:hAnsiTheme="minorAscii" w:eastAsiaTheme="minorEastAsia"/>
          <w:sz w:val="28"/>
        </w:rPr>
      </w:pPr>
      <w:r>
        <w:rPr>
          <w:rFonts w:hint="default" w:asciiTheme="minorAscii" w:hAnsiTheme="minorAscii" w:eastAsiaTheme="minorEastAsia"/>
          <w:sz w:val="28"/>
        </w:rPr>
        <w:t>(二)支持教学与研究设施的建设和改善(包括建筑物、图书资料和仪器设备等)，以及资助校园其他基础设施建设和项目;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heme="minorAscii" w:hAnsiTheme="minorAscii" w:eastAsiaTheme="minorEastAsia"/>
          <w:sz w:val="28"/>
        </w:rPr>
      </w:pPr>
      <w:r>
        <w:rPr>
          <w:rFonts w:hint="default" w:asciiTheme="minorAscii" w:hAnsiTheme="minorAscii" w:eastAsiaTheme="minorEastAsia"/>
          <w:sz w:val="28"/>
        </w:rPr>
        <w:t>(三)理事会认为有利于</w:t>
      </w:r>
      <w:r>
        <w:rPr>
          <w:rFonts w:hint="eastAsia" w:asciiTheme="minorAscii" w:hAnsiTheme="minorAscii"/>
          <w:sz w:val="28"/>
          <w:lang w:val="en-US" w:eastAsia="zh-CN"/>
        </w:rPr>
        <w:t>天宁</w:t>
      </w:r>
      <w:r>
        <w:rPr>
          <w:rFonts w:hint="default" w:asciiTheme="minorAscii" w:hAnsiTheme="minorAscii" w:eastAsiaTheme="minorEastAsia"/>
          <w:sz w:val="28"/>
        </w:rPr>
        <w:t>教育事业发展的相关项目。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heme="minorAscii" w:hAnsiTheme="minorAscii" w:eastAsiaTheme="minorEastAsia"/>
          <w:sz w:val="28"/>
        </w:rPr>
      </w:pPr>
    </w:p>
    <w:p>
      <w:pPr>
        <w:keepNext w:val="0"/>
        <w:keepLines w:val="0"/>
        <w:pageBreakBefore w:val="0"/>
        <w:widowControl w:val="0"/>
        <w:kinsoku/>
        <w:wordWrap/>
        <w:overflowPunct/>
        <w:topLinePunct w:val="0"/>
        <w:autoSpaceDE/>
        <w:autoSpaceDN/>
        <w:bidi w:val="0"/>
        <w:adjustRightInd/>
        <w:snapToGrid/>
        <w:spacing w:line="360" w:lineRule="auto"/>
        <w:ind w:firstLine="3092" w:firstLineChars="1100"/>
        <w:textAlignment w:val="auto"/>
        <w:rPr>
          <w:rFonts w:hint="default" w:asciiTheme="minorAscii" w:hAnsiTheme="minorAscii" w:eastAsiaTheme="minorEastAsia"/>
          <w:b/>
          <w:bCs/>
          <w:sz w:val="28"/>
        </w:rPr>
      </w:pPr>
      <w:r>
        <w:rPr>
          <w:rFonts w:hint="default" w:asciiTheme="minorAscii" w:hAnsiTheme="minorAscii" w:eastAsiaTheme="minorEastAsia"/>
          <w:b/>
          <w:bCs/>
          <w:sz w:val="28"/>
        </w:rPr>
        <w:t>第三章　项目的立项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Ascii" w:hAnsiTheme="minorAscii" w:eastAsiaTheme="minorEastAsia"/>
          <w:sz w:val="28"/>
          <w:lang w:eastAsia="zh-CN"/>
        </w:rPr>
      </w:pPr>
      <w:r>
        <w:rPr>
          <w:rFonts w:hint="default" w:asciiTheme="minorAscii" w:hAnsiTheme="minorAscii" w:eastAsiaTheme="minorEastAsia"/>
          <w:sz w:val="28"/>
        </w:rPr>
        <w:t>第五条　限定性资助项目由捐赠方提出立项意愿，经理事会审议通过后正式立项，由基金会与捐赠方签定《捐赠协议书》，并由受益单位填写《常州市</w:t>
      </w:r>
      <w:r>
        <w:rPr>
          <w:rFonts w:hint="eastAsia" w:asciiTheme="minorAscii" w:hAnsiTheme="minorAscii"/>
          <w:sz w:val="28"/>
          <w:lang w:val="en-US" w:eastAsia="zh-CN"/>
        </w:rPr>
        <w:t>天宁区树人</w:t>
      </w:r>
      <w:r>
        <w:rPr>
          <w:rFonts w:hint="default" w:asciiTheme="minorAscii" w:hAnsiTheme="minorAscii" w:eastAsiaTheme="minorEastAsia"/>
          <w:sz w:val="28"/>
        </w:rPr>
        <w:t>教育发展基金会限定性资助项目立项表》</w:t>
      </w:r>
      <w:r>
        <w:rPr>
          <w:rFonts w:hint="eastAsia" w:asciiTheme="minorAscii" w:hAnsiTheme="minorAscii"/>
          <w:sz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heme="minorAscii" w:hAnsiTheme="minorAscii" w:eastAsiaTheme="minorEastAsia"/>
          <w:sz w:val="28"/>
        </w:rPr>
      </w:pPr>
      <w:r>
        <w:rPr>
          <w:rFonts w:hint="default" w:asciiTheme="minorAscii" w:hAnsiTheme="minorAscii" w:eastAsiaTheme="minorEastAsia"/>
          <w:sz w:val="28"/>
        </w:rPr>
        <w:t>第六条　非限定性资助项目指捐赠方未指定立项范围，由基金会统一规划、安排的自主立项项目。立项程序为：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heme="minorAscii" w:hAnsiTheme="minorAscii" w:eastAsiaTheme="minorEastAsia"/>
          <w:sz w:val="28"/>
        </w:rPr>
      </w:pPr>
      <w:r>
        <w:rPr>
          <w:rFonts w:hint="default" w:asciiTheme="minorAscii" w:hAnsiTheme="minorAscii" w:eastAsiaTheme="minorEastAsia"/>
          <w:sz w:val="28"/>
        </w:rPr>
        <w:t>(一)根据常州市</w:t>
      </w:r>
      <w:r>
        <w:rPr>
          <w:rFonts w:hint="eastAsia" w:asciiTheme="minorAscii" w:hAnsiTheme="minorAscii"/>
          <w:sz w:val="28"/>
          <w:lang w:val="en-US" w:eastAsia="zh-CN"/>
        </w:rPr>
        <w:t>天宁区</w:t>
      </w:r>
      <w:r>
        <w:rPr>
          <w:rFonts w:hint="default" w:asciiTheme="minorAscii" w:hAnsiTheme="minorAscii" w:eastAsiaTheme="minorEastAsia"/>
          <w:sz w:val="28"/>
        </w:rPr>
        <w:t>教育发展需要和基金会的财务状况，由基金会确定各年度非限定性资助的资助总额，经理事会审议通过后实施。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heme="minorAscii" w:hAnsiTheme="minorAscii" w:eastAsiaTheme="minorEastAsia"/>
          <w:sz w:val="28"/>
        </w:rPr>
      </w:pPr>
      <w:r>
        <w:rPr>
          <w:rFonts w:hint="default" w:asciiTheme="minorAscii" w:hAnsiTheme="minorAscii" w:eastAsiaTheme="minorEastAsia"/>
          <w:sz w:val="28"/>
        </w:rPr>
        <w:t>(二)所有非限定性资助项目申请对象都须填写《常州市</w:t>
      </w:r>
      <w:r>
        <w:rPr>
          <w:rFonts w:hint="eastAsia" w:asciiTheme="minorAscii" w:hAnsiTheme="minorAscii"/>
          <w:sz w:val="28"/>
          <w:lang w:val="en-US" w:eastAsia="zh-CN"/>
        </w:rPr>
        <w:t>天宁区树人</w:t>
      </w:r>
      <w:r>
        <w:rPr>
          <w:rFonts w:hint="default" w:asciiTheme="minorAscii" w:hAnsiTheme="minorAscii" w:eastAsiaTheme="minorEastAsia"/>
          <w:sz w:val="28"/>
        </w:rPr>
        <w:t>教育发展基金会非限定性资助项目申请表》，会同电子文本在规定时限内送交基金会秘书处。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heme="minorAscii" w:hAnsiTheme="minorAscii" w:eastAsiaTheme="minorEastAsia"/>
          <w:sz w:val="28"/>
        </w:rPr>
      </w:pPr>
      <w:r>
        <w:rPr>
          <w:rFonts w:hint="default" w:asciiTheme="minorAscii" w:hAnsiTheme="minorAscii" w:eastAsiaTheme="minorEastAsia"/>
          <w:sz w:val="28"/>
        </w:rPr>
        <w:t>(三)由理事会根据项目申请对象发展需要和财务状况以及基金会非限定性项目的资助总额，确立基金会非限定性资助项目。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heme="minorAscii" w:hAnsiTheme="minorAscii" w:eastAsiaTheme="minorEastAsia"/>
          <w:sz w:val="28"/>
        </w:rPr>
      </w:pPr>
      <w:r>
        <w:rPr>
          <w:rFonts w:hint="default" w:asciiTheme="minorAscii" w:hAnsiTheme="minorAscii" w:eastAsiaTheme="minorEastAsia"/>
          <w:sz w:val="28"/>
        </w:rPr>
        <w:t>(四)秘书处负责公布最终获准资助的非限定性项目名单并以书面形式通知资助项目的具体受益单位或个人(以下简称“项目受益方”)。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heme="minorAscii" w:hAnsiTheme="minorAscii" w:eastAsiaTheme="minorEastAsia"/>
          <w:sz w:val="28"/>
        </w:rPr>
      </w:pPr>
    </w:p>
    <w:p>
      <w:pPr>
        <w:keepNext w:val="0"/>
        <w:keepLines w:val="0"/>
        <w:pageBreakBefore w:val="0"/>
        <w:widowControl w:val="0"/>
        <w:kinsoku/>
        <w:wordWrap/>
        <w:overflowPunct/>
        <w:topLinePunct w:val="0"/>
        <w:autoSpaceDE/>
        <w:autoSpaceDN/>
        <w:bidi w:val="0"/>
        <w:adjustRightInd/>
        <w:snapToGrid/>
        <w:spacing w:line="360" w:lineRule="auto"/>
        <w:ind w:firstLine="3092" w:firstLineChars="1100"/>
        <w:textAlignment w:val="auto"/>
        <w:rPr>
          <w:rFonts w:hint="default" w:asciiTheme="minorAscii" w:hAnsiTheme="minorAscii" w:eastAsiaTheme="minorEastAsia"/>
          <w:b/>
          <w:bCs/>
          <w:sz w:val="28"/>
        </w:rPr>
      </w:pPr>
      <w:r>
        <w:rPr>
          <w:rFonts w:hint="default" w:asciiTheme="minorAscii" w:hAnsiTheme="minorAscii" w:eastAsiaTheme="minorEastAsia"/>
          <w:b/>
          <w:bCs/>
          <w:sz w:val="28"/>
        </w:rPr>
        <w:t>第四章　项目的实施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heme="minorAscii" w:hAnsiTheme="minorAscii" w:eastAsiaTheme="minorEastAsia"/>
          <w:sz w:val="28"/>
        </w:rPr>
      </w:pPr>
      <w:r>
        <w:rPr>
          <w:rFonts w:hint="default" w:asciiTheme="minorAscii" w:hAnsiTheme="minorAscii" w:eastAsiaTheme="minorEastAsia"/>
          <w:sz w:val="28"/>
        </w:rPr>
        <w:t>第七条　限定性项目与非限定性项目由基金会批准立项后提交受益单位执行，由受益单位负责落实建设与实施。受益单位应建立明确的责任制度，成立项目管理</w:t>
      </w:r>
      <w:r>
        <w:rPr>
          <w:rFonts w:hint="eastAsia" w:asciiTheme="minorAscii" w:hAnsiTheme="minorAscii"/>
          <w:sz w:val="28"/>
          <w:lang w:val="en-US" w:eastAsia="zh-CN"/>
        </w:rPr>
        <w:t>领导小组</w:t>
      </w:r>
      <w:r>
        <w:rPr>
          <w:rFonts w:hint="default" w:asciiTheme="minorAscii" w:hAnsiTheme="minorAscii" w:eastAsiaTheme="minorEastAsia"/>
          <w:sz w:val="28"/>
        </w:rPr>
        <w:t>，制定每年度向基金会秘书处提交经费申请报告，经批准后实施，并根据实际情况按年度填写《常州市</w:t>
      </w:r>
      <w:r>
        <w:rPr>
          <w:rFonts w:hint="eastAsia" w:asciiTheme="minorAscii" w:hAnsiTheme="minorAscii"/>
          <w:sz w:val="28"/>
          <w:lang w:val="en-US" w:eastAsia="zh-CN"/>
        </w:rPr>
        <w:t>天宁区树人</w:t>
      </w:r>
      <w:r>
        <w:rPr>
          <w:rFonts w:hint="default" w:asciiTheme="minorAscii" w:hAnsiTheme="minorAscii" w:eastAsiaTheme="minorEastAsia"/>
          <w:sz w:val="28"/>
        </w:rPr>
        <w:t>教育发展基金会公益性资助项目年度进展情况表》。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heme="minorAscii" w:hAnsiTheme="minorAscii" w:eastAsiaTheme="minorEastAsia"/>
          <w:sz w:val="28"/>
        </w:rPr>
      </w:pPr>
      <w:r>
        <w:rPr>
          <w:rFonts w:hint="default" w:asciiTheme="minorAscii" w:hAnsiTheme="minorAscii" w:eastAsiaTheme="minorEastAsia"/>
          <w:sz w:val="28"/>
        </w:rPr>
        <w:t>第八条　基金会对上述项目实施过程中出现的问题与困难，予以协调。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heme="minorAscii" w:hAnsiTheme="minorAscii" w:eastAsiaTheme="minorEastAsia"/>
          <w:sz w:val="28"/>
        </w:rPr>
      </w:pPr>
    </w:p>
    <w:p>
      <w:pPr>
        <w:keepNext w:val="0"/>
        <w:keepLines w:val="0"/>
        <w:pageBreakBefore w:val="0"/>
        <w:widowControl w:val="0"/>
        <w:kinsoku/>
        <w:wordWrap/>
        <w:overflowPunct/>
        <w:topLinePunct w:val="0"/>
        <w:autoSpaceDE/>
        <w:autoSpaceDN/>
        <w:bidi w:val="0"/>
        <w:adjustRightInd/>
        <w:snapToGrid/>
        <w:spacing w:line="360" w:lineRule="auto"/>
        <w:ind w:firstLine="2811" w:firstLineChars="1000"/>
        <w:textAlignment w:val="auto"/>
        <w:rPr>
          <w:rFonts w:hint="default" w:asciiTheme="minorAscii" w:hAnsiTheme="minorAscii" w:eastAsiaTheme="minorEastAsia"/>
          <w:sz w:val="28"/>
        </w:rPr>
      </w:pPr>
      <w:r>
        <w:rPr>
          <w:rFonts w:hint="default" w:asciiTheme="minorAscii" w:hAnsiTheme="minorAscii" w:eastAsiaTheme="minorEastAsia"/>
          <w:b/>
          <w:bCs/>
          <w:sz w:val="28"/>
        </w:rPr>
        <w:t>第五章　项目的监督与验收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heme="minorAscii" w:hAnsiTheme="minorAscii" w:eastAsiaTheme="minorEastAsia"/>
          <w:sz w:val="28"/>
        </w:rPr>
      </w:pPr>
      <w:r>
        <w:rPr>
          <w:rFonts w:hint="default" w:asciiTheme="minorAscii" w:hAnsiTheme="minorAscii" w:eastAsiaTheme="minorEastAsia"/>
          <w:sz w:val="28"/>
        </w:rPr>
        <w:t>第九条　基金会对资助项目的执行情况予以监督和验收，具体包括监督项目协议的执行情况，负责项目配套资金的足额到位，检查监督项目资金的使用情况，对结项项目组织项目验收，报告项目执行结果。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heme="minorAscii" w:hAnsiTheme="minorAscii" w:eastAsiaTheme="minorEastAsia"/>
          <w:sz w:val="28"/>
        </w:rPr>
      </w:pPr>
      <w:r>
        <w:rPr>
          <w:rFonts w:hint="default" w:asciiTheme="minorAscii" w:hAnsiTheme="minorAscii" w:eastAsiaTheme="minorEastAsia"/>
          <w:sz w:val="28"/>
        </w:rPr>
        <w:t>第十条　受益方责任人填写《常州市</w:t>
      </w:r>
      <w:r>
        <w:rPr>
          <w:rFonts w:hint="eastAsia" w:asciiTheme="minorAscii" w:hAnsiTheme="minorAscii"/>
          <w:sz w:val="28"/>
          <w:lang w:val="en-US" w:eastAsia="zh-CN"/>
        </w:rPr>
        <w:t>天宁区</w:t>
      </w:r>
      <w:r>
        <w:rPr>
          <w:rFonts w:hint="default" w:asciiTheme="minorAscii" w:hAnsiTheme="minorAscii" w:eastAsiaTheme="minorEastAsia"/>
          <w:sz w:val="28"/>
        </w:rPr>
        <w:t>教育发展基金会资助项目结项表》，并在项目</w:t>
      </w:r>
      <w:r>
        <w:rPr>
          <w:rFonts w:hint="eastAsia" w:asciiTheme="minorAscii" w:hAnsiTheme="minorAscii"/>
          <w:sz w:val="28"/>
          <w:lang w:val="en-US" w:eastAsia="zh-CN"/>
        </w:rPr>
        <w:t>结项后两</w:t>
      </w:r>
      <w:r>
        <w:rPr>
          <w:rFonts w:hint="default" w:asciiTheme="minorAscii" w:hAnsiTheme="minorAscii" w:eastAsiaTheme="minorEastAsia"/>
          <w:sz w:val="28"/>
        </w:rPr>
        <w:t>个月内向本基金会秘书处递交项目建设的</w:t>
      </w:r>
      <w:r>
        <w:rPr>
          <w:rFonts w:hint="eastAsia" w:asciiTheme="minorAscii" w:hAnsiTheme="minorAscii"/>
          <w:sz w:val="28"/>
          <w:lang w:val="en-US" w:eastAsia="zh-CN"/>
        </w:rPr>
        <w:t>整套</w:t>
      </w:r>
      <w:r>
        <w:rPr>
          <w:rFonts w:hint="default" w:asciiTheme="minorAscii" w:hAnsiTheme="minorAscii" w:eastAsiaTheme="minorEastAsia"/>
          <w:sz w:val="28"/>
        </w:rPr>
        <w:t>纸质材料和</w:t>
      </w:r>
      <w:r>
        <w:rPr>
          <w:rFonts w:hint="eastAsia" w:asciiTheme="minorAscii" w:hAnsiTheme="minorAscii"/>
          <w:sz w:val="28"/>
          <w:lang w:val="en-US" w:eastAsia="zh-CN"/>
        </w:rPr>
        <w:t>PDF格式的</w:t>
      </w:r>
      <w:r>
        <w:rPr>
          <w:rFonts w:hint="default" w:asciiTheme="minorAscii" w:hAnsiTheme="minorAscii" w:eastAsiaTheme="minorEastAsia"/>
          <w:sz w:val="28"/>
        </w:rPr>
        <w:t>电子文本。</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heme="minorAscii" w:hAnsiTheme="minorAscii" w:eastAsiaTheme="minorEastAsia"/>
          <w:sz w:val="28"/>
        </w:rPr>
      </w:pPr>
      <w:r>
        <w:rPr>
          <w:rFonts w:hint="default" w:asciiTheme="minorAscii" w:hAnsiTheme="minorAscii" w:eastAsiaTheme="minorEastAsia"/>
          <w:sz w:val="28"/>
        </w:rPr>
        <w:t>第十一条　资助项目的所有成果须以适当形式体现基金会的资助。</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heme="minorAscii" w:hAnsiTheme="minorAscii" w:eastAsiaTheme="minorEastAsia"/>
          <w:sz w:val="28"/>
        </w:rPr>
      </w:pPr>
    </w:p>
    <w:p>
      <w:pPr>
        <w:keepNext w:val="0"/>
        <w:keepLines w:val="0"/>
        <w:pageBreakBefore w:val="0"/>
        <w:widowControl w:val="0"/>
        <w:kinsoku/>
        <w:wordWrap/>
        <w:overflowPunct/>
        <w:topLinePunct w:val="0"/>
        <w:autoSpaceDE/>
        <w:autoSpaceDN/>
        <w:bidi w:val="0"/>
        <w:adjustRightInd/>
        <w:snapToGrid/>
        <w:spacing w:line="360" w:lineRule="auto"/>
        <w:ind w:firstLine="2811" w:firstLineChars="1000"/>
        <w:textAlignment w:val="auto"/>
        <w:rPr>
          <w:rFonts w:hint="default" w:asciiTheme="minorAscii" w:hAnsiTheme="minorAscii" w:eastAsiaTheme="minorEastAsia"/>
          <w:b/>
          <w:bCs/>
          <w:sz w:val="28"/>
        </w:rPr>
      </w:pPr>
      <w:r>
        <w:rPr>
          <w:rFonts w:hint="default" w:asciiTheme="minorAscii" w:hAnsiTheme="minorAscii" w:eastAsiaTheme="minorEastAsia"/>
          <w:b/>
          <w:bCs/>
          <w:sz w:val="28"/>
        </w:rPr>
        <w:t>第六章　项目资金的管理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heme="minorAscii" w:hAnsiTheme="minorAscii" w:eastAsiaTheme="minorEastAsia"/>
          <w:sz w:val="28"/>
        </w:rPr>
      </w:pPr>
      <w:r>
        <w:rPr>
          <w:rFonts w:hint="default" w:asciiTheme="minorAscii" w:hAnsiTheme="minorAscii" w:eastAsiaTheme="minorEastAsia"/>
          <w:sz w:val="28"/>
        </w:rPr>
        <w:t>第十二条　根据国家有关财经法规及《捐赠协议书》的约定，资金按项目核算，专款专用。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heme="minorAscii" w:hAnsiTheme="minorAscii" w:eastAsiaTheme="minorEastAsia"/>
          <w:sz w:val="28"/>
        </w:rPr>
      </w:pPr>
      <w:r>
        <w:rPr>
          <w:rFonts w:hint="default" w:asciiTheme="minorAscii" w:hAnsiTheme="minorAscii" w:eastAsiaTheme="minorEastAsia"/>
          <w:sz w:val="28"/>
        </w:rPr>
        <w:t>第十三条　项目经费由项目实施单位或个人提出经费申请，经基金会相关部门审核同意，按进度拨付给项目实施单位或个人。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heme="minorAscii" w:hAnsiTheme="minorAscii" w:eastAsiaTheme="minorEastAsia"/>
          <w:sz w:val="28"/>
        </w:rPr>
      </w:pPr>
      <w:r>
        <w:rPr>
          <w:rFonts w:hint="default" w:asciiTheme="minorAscii" w:hAnsiTheme="minorAscii" w:eastAsiaTheme="minorEastAsia"/>
          <w:sz w:val="28"/>
        </w:rPr>
        <w:t>第十四条　项目实施如为单位，须提交《经费使用承诺书》，保证项目资金使用符合规定、真实完整。基金会将聘请第三方机构对项目实施单位和个人的资金使用情况进行抽查。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heme="minorAscii" w:hAnsiTheme="minorAscii" w:eastAsiaTheme="minorEastAsia"/>
          <w:sz w:val="28"/>
        </w:rPr>
      </w:pPr>
      <w:r>
        <w:rPr>
          <w:rFonts w:hint="default" w:asciiTheme="minorAscii" w:hAnsiTheme="minorAscii" w:eastAsiaTheme="minorEastAsia"/>
          <w:sz w:val="28"/>
        </w:rPr>
        <w:t>第十五条　项目结束后，基金会负责向捐赠方报送专项资金财务决算，以及项目完成报告。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heme="minorAscii" w:hAnsiTheme="minorAscii" w:eastAsiaTheme="minorEastAsia"/>
          <w:sz w:val="28"/>
        </w:rPr>
      </w:pPr>
      <w:r>
        <w:rPr>
          <w:rFonts w:hint="default" w:asciiTheme="minorAscii" w:hAnsiTheme="minorAscii" w:eastAsiaTheme="minorEastAsia"/>
          <w:sz w:val="28"/>
        </w:rPr>
        <w:t>第十六条　项目资金接受</w:t>
      </w:r>
      <w:r>
        <w:rPr>
          <w:rFonts w:hint="eastAsia" w:asciiTheme="minorAscii" w:hAnsiTheme="minorAscii"/>
          <w:sz w:val="28"/>
          <w:lang w:val="en-US" w:eastAsia="zh-CN"/>
        </w:rPr>
        <w:t>区</w:t>
      </w:r>
      <w:r>
        <w:rPr>
          <w:rFonts w:hint="default" w:asciiTheme="minorAscii" w:hAnsiTheme="minorAscii" w:eastAsiaTheme="minorEastAsia"/>
          <w:sz w:val="28"/>
        </w:rPr>
        <w:t>民政</w:t>
      </w:r>
      <w:r>
        <w:rPr>
          <w:rFonts w:hint="eastAsia" w:asciiTheme="minorAscii" w:hAnsiTheme="minorAscii"/>
          <w:sz w:val="28"/>
          <w:lang w:val="en-US" w:eastAsia="zh-CN"/>
        </w:rPr>
        <w:t>局</w:t>
      </w:r>
      <w:r>
        <w:rPr>
          <w:rFonts w:hint="default" w:asciiTheme="minorAscii" w:hAnsiTheme="minorAscii" w:eastAsiaTheme="minorEastAsia"/>
          <w:sz w:val="28"/>
        </w:rPr>
        <w:t>或上级</w:t>
      </w:r>
      <w:r>
        <w:rPr>
          <w:rFonts w:hint="eastAsia" w:asciiTheme="minorAscii" w:hAnsiTheme="minorAscii"/>
          <w:sz w:val="28"/>
          <w:lang w:val="en-US" w:eastAsia="zh-CN"/>
        </w:rPr>
        <w:t>相关</w:t>
      </w:r>
      <w:r>
        <w:rPr>
          <w:rFonts w:hint="default" w:asciiTheme="minorAscii" w:hAnsiTheme="minorAscii" w:eastAsiaTheme="minorEastAsia"/>
          <w:sz w:val="28"/>
        </w:rPr>
        <w:t>主管部门指定专门机构的审计检查。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heme="minorAscii" w:hAnsiTheme="minorAscii" w:eastAsiaTheme="minorEastAsia"/>
          <w:sz w:val="28"/>
        </w:rPr>
      </w:pPr>
    </w:p>
    <w:p>
      <w:pPr>
        <w:keepNext w:val="0"/>
        <w:keepLines w:val="0"/>
        <w:pageBreakBefore w:val="0"/>
        <w:widowControl w:val="0"/>
        <w:kinsoku/>
        <w:wordWrap/>
        <w:overflowPunct/>
        <w:topLinePunct w:val="0"/>
        <w:autoSpaceDE/>
        <w:autoSpaceDN/>
        <w:bidi w:val="0"/>
        <w:adjustRightInd/>
        <w:snapToGrid/>
        <w:spacing w:line="360" w:lineRule="auto"/>
        <w:ind w:firstLine="2811" w:firstLineChars="1000"/>
        <w:textAlignment w:val="auto"/>
        <w:rPr>
          <w:rFonts w:hint="default" w:asciiTheme="minorAscii" w:hAnsiTheme="minorAscii" w:eastAsiaTheme="minorEastAsia"/>
          <w:b/>
          <w:bCs/>
          <w:sz w:val="28"/>
        </w:rPr>
      </w:pPr>
      <w:bookmarkStart w:id="0" w:name="_GoBack"/>
      <w:bookmarkEnd w:id="0"/>
      <w:r>
        <w:rPr>
          <w:rFonts w:hint="default" w:asciiTheme="minorAscii" w:hAnsiTheme="minorAscii" w:eastAsiaTheme="minorEastAsia"/>
          <w:b/>
          <w:bCs/>
          <w:sz w:val="28"/>
        </w:rPr>
        <w:t>第七章　附　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heme="minorAscii" w:hAnsiTheme="minorAscii" w:eastAsiaTheme="minorEastAsia"/>
          <w:sz w:val="28"/>
        </w:rPr>
      </w:pPr>
      <w:r>
        <w:rPr>
          <w:rFonts w:hint="default" w:asciiTheme="minorAscii" w:hAnsiTheme="minorAscii" w:eastAsiaTheme="minorEastAsia"/>
          <w:sz w:val="28"/>
        </w:rPr>
        <w:t>第十七条　本办法由常州市</w:t>
      </w:r>
      <w:r>
        <w:rPr>
          <w:rFonts w:hint="eastAsia" w:asciiTheme="minorAscii" w:hAnsiTheme="minorAscii"/>
          <w:sz w:val="28"/>
          <w:lang w:val="en-US" w:eastAsia="zh-CN"/>
        </w:rPr>
        <w:t>天宁区树人</w:t>
      </w:r>
      <w:r>
        <w:rPr>
          <w:rFonts w:hint="default" w:asciiTheme="minorAscii" w:hAnsiTheme="minorAscii" w:eastAsiaTheme="minorEastAsia"/>
          <w:sz w:val="28"/>
        </w:rPr>
        <w:t>教育发展基金会负责解释、修订，自公布之日起执行。</w:t>
      </w:r>
    </w:p>
    <w:p>
      <w:pPr>
        <w:keepNext w:val="0"/>
        <w:keepLines w:val="0"/>
        <w:pageBreakBefore w:val="0"/>
        <w:widowControl w:val="0"/>
        <w:kinsoku/>
        <w:wordWrap/>
        <w:overflowPunct/>
        <w:topLinePunct w:val="0"/>
        <w:autoSpaceDE/>
        <w:autoSpaceDN/>
        <w:bidi w:val="0"/>
        <w:adjustRightInd/>
        <w:snapToGrid/>
        <w:spacing w:line="360" w:lineRule="auto"/>
        <w:ind w:firstLine="3920" w:firstLineChars="1400"/>
        <w:textAlignment w:val="auto"/>
        <w:rPr>
          <w:rFonts w:hint="eastAsia" w:asciiTheme="minorAscii" w:hAnsiTheme="minorAscii"/>
          <w:sz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3920" w:firstLineChars="1400"/>
        <w:textAlignment w:val="auto"/>
        <w:rPr>
          <w:rFonts w:hint="default" w:asciiTheme="minorAscii" w:hAnsiTheme="minorAscii" w:eastAsiaTheme="minorEastAsia"/>
          <w:sz w:val="28"/>
          <w:lang w:val="en-US" w:eastAsia="zh-CN"/>
        </w:rPr>
      </w:pPr>
      <w:r>
        <w:rPr>
          <w:rFonts w:hint="eastAsia" w:asciiTheme="minorAscii" w:hAnsiTheme="minorAscii"/>
          <w:sz w:val="28"/>
          <w:lang w:val="en-US" w:eastAsia="zh-CN"/>
        </w:rPr>
        <w:t>常州市天宁区树人教育发展基金会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heme="minorAscii" w:hAnsiTheme="minorAscii" w:eastAsiaTheme="minorEastAsia"/>
          <w:sz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heme="minorAscii" w:hAnsiTheme="minorAscii" w:eastAsiaTheme="minorEastAsia"/>
          <w:sz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heme="minorAscii" w:hAnsiTheme="minorAscii" w:eastAsiaTheme="minorEastAsia"/>
          <w:sz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heme="minorAscii" w:hAnsiTheme="minorAscii" w:eastAsiaTheme="minorEastAsia"/>
          <w:sz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heme="minorAscii" w:hAnsiTheme="minorAscii" w:eastAsiaTheme="minorEastAsia"/>
          <w:sz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heme="minorAscii" w:hAnsiTheme="minorAscii" w:eastAsiaTheme="minorEastAsia"/>
          <w:sz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heme="minorAscii" w:hAnsiTheme="minorAscii" w:eastAsiaTheme="minorEastAsia"/>
          <w:sz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xMWVmZTc2NDUzMTg2ZTY3MDQwMjllOTBjMjczNzgifQ=="/>
  </w:docVars>
  <w:rsids>
    <w:rsidRoot w:val="00000000"/>
    <w:rsid w:val="29BC4241"/>
    <w:rsid w:val="699E2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1527</Words>
  <Characters>1530</Characters>
  <Lines>0</Lines>
  <Paragraphs>0</Paragraphs>
  <TotalTime>23</TotalTime>
  <ScaleCrop>false</ScaleCrop>
  <LinksUpToDate>false</LinksUpToDate>
  <CharactersWithSpaces>1556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2022-08-25T06:11:00Z</dcterms:created>
  <dc:creator>AAAAA</dc:creator>
  <cp:lastModifiedBy>AAAAA</cp:lastModifiedBy>
  <dcterms:modified xsi:type="dcterms:W3CDTF">2022-08-25T06:40:45Z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51EE7CAB2A0F47539C84659644977DA6</vt:lpwstr>
  </property>
</Properties>
</file>