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11" w:rsidRPr="00477180" w:rsidRDefault="00784911" w:rsidP="00897761">
      <w:pPr>
        <w:spacing w:line="38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w:t>
      </w:r>
      <w:r w:rsidR="00CE6E73">
        <w:rPr>
          <w:rFonts w:ascii="黑体" w:eastAsia="黑体" w:hAnsi="黑体"/>
          <w:b/>
          <w:color w:val="000000"/>
          <w:sz w:val="28"/>
          <w:szCs w:val="28"/>
        </w:rPr>
        <w:t>2</w:t>
      </w:r>
      <w:r w:rsidR="00A8522B">
        <w:rPr>
          <w:rFonts w:ascii="黑体" w:eastAsia="黑体" w:hAnsi="黑体"/>
          <w:b/>
          <w:color w:val="000000"/>
          <w:sz w:val="28"/>
          <w:szCs w:val="28"/>
        </w:rPr>
        <w:t>2</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w:t>
      </w:r>
      <w:r w:rsidR="00A8522B">
        <w:rPr>
          <w:rFonts w:ascii="黑体" w:eastAsia="黑体" w:hAnsi="黑体"/>
          <w:b/>
          <w:color w:val="000000"/>
          <w:sz w:val="28"/>
          <w:szCs w:val="28"/>
        </w:rPr>
        <w:t>3</w:t>
      </w:r>
      <w:r w:rsidRPr="00063AE3">
        <w:rPr>
          <w:rFonts w:ascii="黑体" w:eastAsia="黑体" w:hAnsi="黑体" w:hint="eastAsia"/>
          <w:b/>
          <w:color w:val="000000"/>
          <w:sz w:val="28"/>
          <w:szCs w:val="28"/>
        </w:rPr>
        <w:t>学年度第</w:t>
      </w:r>
      <w:r w:rsidR="00B26777">
        <w:rPr>
          <w:rFonts w:ascii="黑体" w:eastAsia="黑体" w:hAnsi="黑体" w:hint="eastAsia"/>
          <w:b/>
          <w:color w:val="000000"/>
          <w:sz w:val="28"/>
          <w:szCs w:val="28"/>
        </w:rPr>
        <w:t>二</w:t>
      </w:r>
      <w:r w:rsidRPr="00063AE3">
        <w:rPr>
          <w:rFonts w:ascii="黑体" w:eastAsia="黑体" w:hAnsi="黑体" w:hint="eastAsia"/>
          <w:b/>
          <w:color w:val="000000"/>
          <w:sz w:val="28"/>
          <w:szCs w:val="28"/>
        </w:rPr>
        <w:t>学期</w:t>
      </w:r>
    </w:p>
    <w:p w:rsidR="00784911" w:rsidRPr="00745925" w:rsidRDefault="00784911" w:rsidP="00897761">
      <w:pPr>
        <w:widowControl/>
        <w:spacing w:line="38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教师教研训工作计划</w:t>
      </w:r>
    </w:p>
    <w:p w:rsidR="00F84128" w:rsidRPr="00F84128" w:rsidRDefault="00F84128" w:rsidP="00F84128">
      <w:pPr>
        <w:widowControl/>
        <w:shd w:val="clear" w:color="auto" w:fill="FFFFFF"/>
        <w:spacing w:line="375" w:lineRule="atLeast"/>
        <w:ind w:firstLine="420"/>
        <w:jc w:val="left"/>
        <w:rPr>
          <w:rFonts w:ascii="宋体" w:hAnsi="宋体" w:cs="宋体"/>
          <w:color w:val="434343"/>
          <w:kern w:val="0"/>
          <w:szCs w:val="21"/>
        </w:rPr>
      </w:pPr>
      <w:r w:rsidRPr="00F84128">
        <w:rPr>
          <w:rFonts w:ascii="宋体" w:hAnsi="宋体" w:cs="宋体" w:hint="eastAsia"/>
          <w:b/>
          <w:bCs/>
          <w:color w:val="434343"/>
          <w:kern w:val="0"/>
          <w:szCs w:val="21"/>
          <w:bdr w:val="none" w:sz="0" w:space="0" w:color="auto" w:frame="1"/>
        </w:rPr>
        <w:t>一、指导思想</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全面贯彻党的教育方针，坚持教育与生产劳动、社会实践相结合，充分发挥综合实践活动在立德树人中的重要作用，坚持以深入推进基础教育课程改革为契机，以全面发展学生的综合素养为中心，将“双减”“新课标”实施为要求，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二、重点工作：</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（一）聚焦专题，提升教师课堂教学水平</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专题一：本学期将继续围绕“基于核心素养，培养学生关键能力”为重点开展系列的专题研讨活动。以“学习活动的设计、展开、推进”为关键要点，展开基于证据的观课、议课活动，尤其关注学生在课堂的能力形成、素养落地。</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2.专题二：基于生活的问题解决。根据综合的课程特点，聚焦“发现问题”寻找教学主题，着眼“八大关键能力” 培养，着力“解决问题”的方法研究，展开多轮次教学研讨。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围绕以上专题，深入实施“新教学”“互联网</w:t>
      </w:r>
      <w:r w:rsidRPr="00F84128">
        <w:rPr>
          <w:color w:val="434343"/>
          <w:kern w:val="0"/>
          <w:szCs w:val="21"/>
          <w:bdr w:val="none" w:sz="0" w:space="0" w:color="auto" w:frame="1"/>
        </w:rPr>
        <w:t>+</w:t>
      </w:r>
      <w:r w:rsidRPr="00F84128">
        <w:rPr>
          <w:rFonts w:ascii="宋体" w:hAnsi="宋体" w:cs="宋体" w:hint="eastAsia"/>
          <w:color w:val="434343"/>
          <w:kern w:val="0"/>
          <w:szCs w:val="21"/>
          <w:bdr w:val="none" w:sz="0" w:space="0" w:color="auto" w:frame="1"/>
        </w:rPr>
        <w:t>”等省前瞻性教育改革项目，优化教学方式，提高核心素养；引导教师深入理解学科特点、知识结构、思想方法，科学把握学生认知规律，上好每一堂课；突出学生主体地位，注重保护学生好奇心、想象力、求知欲，激发学习兴趣，提高学习能力。在此基础上，逐步提炼“生活的、动态的、有趣的、生长的”天宁综合实践活动课堂特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以上内容将通过本区域的联校教研活动、跨区域的联合教研活动、与名教师工作室联合活动等来推进，遵循“以赛促训”“学练结合”“交流互动”等原则，充分利用信息化教研的优势，开展线上和线下相融合的聚焦主题式研讨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（二）多种研训方式并举，促进教师专业化成长</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1.分层培训，组建不同梯队实行差异化发展。结合区域推进的</w:t>
      </w:r>
      <w:r w:rsidRPr="00F84128">
        <w:rPr>
          <w:rFonts w:ascii="宋体" w:hAnsi="宋体" w:cs="宋体" w:hint="eastAsia"/>
          <w:color w:val="434343"/>
          <w:kern w:val="0"/>
          <w:szCs w:val="21"/>
          <w:bdr w:val="none" w:sz="0" w:space="0" w:color="auto" w:frame="1"/>
          <w:shd w:val="clear" w:color="auto" w:fill="FFFFFF"/>
        </w:rPr>
        <w:t>“STEP”进阶式师资队伍“333”培养工程，</w:t>
      </w:r>
      <w:r w:rsidRPr="00F84128">
        <w:rPr>
          <w:rFonts w:ascii="宋体" w:hAnsi="宋体" w:cs="宋体" w:hint="eastAsia"/>
          <w:color w:val="434343"/>
          <w:kern w:val="0"/>
          <w:szCs w:val="21"/>
          <w:bdr w:val="none" w:sz="0" w:space="0" w:color="auto" w:frame="1"/>
        </w:rPr>
        <w:t>优化队伍组合，做到既“融合”又“分层”。普适性内容，做融合培训；项目化主题，进行分层培训。尤其要抓好“潜力教师”“新手教师”两支队伍，提供多元发展平台，稳定优秀教师队伍，通过树立不同目标，使不同层次的教师获得差异化发展，进而推动课程的可持续发展。</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2.重视课堂，开展形式多样的研讨活动。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校本教研课落到实处。各学校每学期开展至少1——2次综合实践活动研讨课，旨在学校中凝聚综合实践活动指导老师智慧，进行校内的经验分享和交流，利于对综合实践活动课程进行纵向、深入的研究，把握综合实践活动课程的教学特点和规律。</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区级教研课上出质量。实行自主申报教研活动的制度，旨在对考察探究活动、社会服务活动、设计制作活动、职业体验及其他活动等方面进行教学实践开放活动，形成互相研讨和交流的氛围，逐渐明晰在不同课型下的教学范式。</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lastRenderedPageBreak/>
        <w:t>（3）市级展示课上出特色。每学期在市级层面进行一次区域展示，选拔两位教师上课，将逐步形成的天宁课堂特质进行交流、碰撞、分享、展示。</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3.以两个比赛为契机——区劳动评优课、市综合评优课，集中潜力教师、新手教师、骨干教师进行集体备课——实践反思——教学重构——课堂展示这一路径的多轮次研讨，以重塑教师观、学生观、教学观、活动观。通过以赛带训，培训青年教师的资源整合能力、活动设计能力、课堂驾驭能力、信息技术能力、反思重构能力。</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4.以“研究性学习”成果评比为抓手，要求教师每学期开展至少一次长线活动。根据学生能力水平，基本上高年段学生的研究以中、长线为主，中年段学生的研究以中、短线为主，低年段学生的研究以短线为主，重在唤起学生研究的兴趣，探究的欲望。教师要提早进行选题方面的思考，并增加研究的深度和效度。</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5.结合每年底的市年会论文评比，将平时的问题、反思、案例、总结等精心梳理，用新课标理论指导，写出有思考、有方法、有质量，能解决教学问题的文章。</w:t>
      </w:r>
    </w:p>
    <w:p w:rsidR="00F84128" w:rsidRPr="00F84128" w:rsidRDefault="00F84128" w:rsidP="00F84128">
      <w:pPr>
        <w:widowControl/>
        <w:shd w:val="clear" w:color="auto" w:fill="FFFFFF"/>
        <w:spacing w:line="375" w:lineRule="atLeast"/>
        <w:ind w:firstLine="465"/>
        <w:jc w:val="left"/>
        <w:rPr>
          <w:rFonts w:ascii="宋体" w:hAnsi="宋体" w:cs="宋体" w:hint="eastAsia"/>
          <w:color w:val="434343"/>
          <w:kern w:val="0"/>
          <w:szCs w:val="21"/>
        </w:rPr>
      </w:pPr>
      <w:r w:rsidRPr="00F84128">
        <w:rPr>
          <w:rFonts w:ascii="宋体" w:hAnsi="宋体" w:cs="宋体" w:hint="eastAsia"/>
          <w:color w:val="434343"/>
          <w:spacing w:val="15"/>
          <w:kern w:val="0"/>
          <w:szCs w:val="21"/>
          <w:bdr w:val="none" w:sz="0" w:space="0" w:color="auto" w:frame="1"/>
        </w:rPr>
        <w:t>6.</w:t>
      </w:r>
      <w:r w:rsidRPr="00F84128">
        <w:rPr>
          <w:rFonts w:ascii="宋体" w:hAnsi="宋体" w:cs="宋体" w:hint="eastAsia"/>
          <w:color w:val="434343"/>
          <w:kern w:val="0"/>
          <w:szCs w:val="21"/>
          <w:bdr w:val="none" w:sz="0" w:space="0" w:color="auto" w:frame="1"/>
        </w:rPr>
        <w:t>积极整合传统劳动和新型劳动教育内容，科学设置课程体系，通过开设必修课程、学科渗透、课外校外实践、校园文化建设等途径实施劳动教育，充分发挥劳动教育的综合育人价值。</w:t>
      </w:r>
      <w:r w:rsidRPr="00F84128">
        <w:rPr>
          <w:rFonts w:ascii="宋体" w:hAnsi="宋体" w:cs="Calibri" w:hint="eastAsia"/>
          <w:color w:val="434343"/>
          <w:kern w:val="0"/>
          <w:szCs w:val="21"/>
          <w:bdr w:val="none" w:sz="0" w:space="0" w:color="auto" w:frame="1"/>
        </w:rPr>
        <w:t>建设有特色的劳动教育基地，丰富学生劳动体验</w:t>
      </w:r>
      <w:r w:rsidRPr="00F84128">
        <w:rPr>
          <w:rFonts w:ascii="宋体" w:hAnsi="宋体" w:cs="宋体" w:hint="eastAsia"/>
          <w:color w:val="434343"/>
          <w:kern w:val="0"/>
          <w:szCs w:val="21"/>
          <w:bdr w:val="none" w:sz="0" w:space="0" w:color="auto" w:frame="1"/>
        </w:rPr>
        <w:t>，深化劳动教育研究共同体。</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（三）坚持全面推进，减少校际差异</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1.对学校的普适性调研，促进课程实施的有效落实。</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（1）学校制定《学年度综合实践活动的实施方案》。</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（2）要建立专兼职相结合、相对稳定的指导教师队伍。原则上每所学校至少配备1名专任教师，主要负责指导学生开展综合实践活动，组织教师开展校本教研活动。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（3）各年级综合实践活动的实施有相应的课程资源。</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4）综合实践活动课程的课时安排进入学期课程表，并按课程表的计划予以实施。重点要安排好一、二年级的课程落实。小学1-2年级，平均每周不少于1课时，可以与班团队活动整合开展；小学3-6年级和初中，平均每周不少于2课时。</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（5）每个学生每学期至少完整地经历一个活动主题的全部过程；有比较详细的活动过程记录、活动报告等结果性文本。</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（6）指导教师对每个学期有综合实践活动的评语和等级评定结果。</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2.提炼校本研究特色，进行区域辐射</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对学科教研基础较好的学校，努力从学科指导向课程领导转型，以合作者、帮助者的角色参与课程规划、提炼特色，探索国家课程校本化实施的有效路径。同时，加强与兄弟学校以及市级层面的对话，借力承办大市活动，以主动的姿态展示学校特色，进行区域经验分享。</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3.提炼经验，实行区域分享制，发挥质量调研的导向功能</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（1）做好承继与创新，引导各学校根据校情，制定出既相对固定的课程实施内容框架，也有相对灵活、适应时代、符合学情的小主题研究，期末进行沙龙交流。</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（2）在区域范围内举行各种方式的研讨活动，通过交流、研讨等方式就区域发展中的共性问题进行充分沟通，帮助一些发展薄弱学校获得有针对性的改进方案。</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lastRenderedPageBreak/>
        <w:t>（3）成立学科中心组和潜力教师团队。加强综合实践活动教研基地的建设，尤其注重基地建设过程中新手教师队伍的培养，以促进教研基地自身发展的可持续性。此外，积极发挥基地学校的示范和辐射功能，加强校际间的合作与交流。</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（四）开展课题研究，形成亮点特色</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鼓励教师围绕影响课程健康持续发展的关键性问题进行行动研究，聚焦综合实践活动课程实施过程中的具体问题，进行小课题研究，以科研方式推进日常工作，不断积累资料，总结经验，反思不足。</w:t>
      </w:r>
    </w:p>
    <w:p w:rsidR="00F84128" w:rsidRPr="00F84128" w:rsidRDefault="00F84128" w:rsidP="00F84128">
      <w:pPr>
        <w:widowControl/>
        <w:shd w:val="clear" w:color="auto" w:fill="FFFFFF"/>
        <w:spacing w:line="375" w:lineRule="atLeast"/>
        <w:ind w:left="480"/>
        <w:jc w:val="left"/>
        <w:rPr>
          <w:rFonts w:ascii="宋体" w:hAnsi="宋体" w:cs="宋体" w:hint="eastAsia"/>
          <w:color w:val="434343"/>
          <w:kern w:val="0"/>
          <w:szCs w:val="21"/>
        </w:rPr>
      </w:pPr>
      <w:r w:rsidRPr="00F84128">
        <w:rPr>
          <w:rFonts w:ascii="宋体" w:hAnsi="宋体" w:cs="宋体" w:hint="eastAsia"/>
          <w:b/>
          <w:bCs/>
          <w:color w:val="434343"/>
          <w:kern w:val="0"/>
          <w:szCs w:val="21"/>
          <w:bdr w:val="none" w:sz="0" w:space="0" w:color="auto" w:frame="1"/>
        </w:rPr>
        <w:t>三、具体安排</w:t>
      </w:r>
    </w:p>
    <w:p w:rsidR="00F84128" w:rsidRDefault="00F84128" w:rsidP="00F84128">
      <w:pPr>
        <w:widowControl/>
        <w:shd w:val="clear" w:color="auto" w:fill="FFFFFF"/>
        <w:spacing w:line="375" w:lineRule="atLeast"/>
        <w:ind w:firstLine="420"/>
        <w:jc w:val="left"/>
        <w:rPr>
          <w:rFonts w:ascii="宋体" w:hAnsi="宋体" w:cs="宋体"/>
          <w:color w:val="434343"/>
          <w:kern w:val="0"/>
          <w:szCs w:val="21"/>
        </w:rPr>
      </w:pPr>
      <w:r w:rsidRPr="00F84128">
        <w:rPr>
          <w:rFonts w:ascii="宋体" w:hAnsi="宋体" w:cs="宋体" w:hint="eastAsia"/>
          <w:color w:val="434343"/>
          <w:kern w:val="0"/>
          <w:szCs w:val="21"/>
          <w:bdr w:val="none" w:sz="0" w:space="0" w:color="auto" w:frame="1"/>
        </w:rPr>
        <w:t>九月份</w:t>
      </w:r>
    </w:p>
    <w:p w:rsidR="00F84128" w:rsidRDefault="00F84128" w:rsidP="00F84128">
      <w:pPr>
        <w:widowControl/>
        <w:shd w:val="clear" w:color="auto" w:fill="FFFFFF"/>
        <w:spacing w:line="375" w:lineRule="atLeast"/>
        <w:ind w:firstLine="420"/>
        <w:jc w:val="left"/>
        <w:rPr>
          <w:rFonts w:ascii="宋体" w:hAnsi="宋体" w:cs="宋体"/>
          <w:color w:val="434343"/>
          <w:kern w:val="0"/>
          <w:szCs w:val="21"/>
        </w:rPr>
      </w:pPr>
      <w:r w:rsidRPr="00F84128">
        <w:rPr>
          <w:rFonts w:ascii="宋体" w:hAnsi="宋体" w:cs="宋体" w:hint="eastAsia"/>
          <w:color w:val="434343"/>
          <w:kern w:val="0"/>
          <w:szCs w:val="21"/>
          <w:bdr w:val="none" w:sz="0" w:space="0" w:color="auto" w:frame="1"/>
        </w:rPr>
        <w:t>1.新学期初教研活动。</w:t>
      </w:r>
    </w:p>
    <w:p w:rsidR="00F84128" w:rsidRDefault="00F84128" w:rsidP="00F84128">
      <w:pPr>
        <w:widowControl/>
        <w:shd w:val="clear" w:color="auto" w:fill="FFFFFF"/>
        <w:spacing w:line="375" w:lineRule="atLeast"/>
        <w:ind w:firstLine="420"/>
        <w:jc w:val="left"/>
        <w:rPr>
          <w:rFonts w:ascii="宋体" w:hAnsi="宋体" w:cs="宋体"/>
          <w:color w:val="434343"/>
          <w:kern w:val="0"/>
          <w:szCs w:val="21"/>
        </w:rPr>
      </w:pPr>
      <w:r w:rsidRPr="00F84128">
        <w:rPr>
          <w:rFonts w:ascii="宋体" w:hAnsi="宋体" w:cs="宋体" w:hint="eastAsia"/>
          <w:color w:val="434343"/>
          <w:kern w:val="0"/>
          <w:szCs w:val="21"/>
          <w:bdr w:val="none" w:sz="0" w:space="0" w:color="auto" w:frame="1"/>
        </w:rPr>
        <w:t>2.联盟学校区域开放活动暨STEP教师培训活动。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bookmarkStart w:id="0" w:name="_GoBack"/>
      <w:bookmarkEnd w:id="0"/>
      <w:r w:rsidRPr="00F84128">
        <w:rPr>
          <w:rFonts w:ascii="宋体" w:hAnsi="宋体" w:cs="宋体" w:hint="eastAsia"/>
          <w:color w:val="434343"/>
          <w:kern w:val="0"/>
          <w:szCs w:val="21"/>
          <w:bdr w:val="none" w:sz="0" w:space="0" w:color="auto" w:frame="1"/>
        </w:rPr>
        <w:t>3.区小学劳动新课标培训活动。</w:t>
      </w:r>
    </w:p>
    <w:p w:rsidR="00F84128" w:rsidRPr="00F84128" w:rsidRDefault="00F84128" w:rsidP="00F84128">
      <w:pPr>
        <w:widowControl/>
        <w:shd w:val="clear" w:color="auto" w:fill="FFFFFF"/>
        <w:spacing w:line="375" w:lineRule="atLeast"/>
        <w:ind w:left="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十月份</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1.常州市小学区域展示活动。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2.“研究性学习”选题指导培训活动。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3.组织教师参加市综合实践活动评优课比赛。</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十一月份</w:t>
      </w:r>
    </w:p>
    <w:p w:rsidR="00F84128" w:rsidRPr="00F84128" w:rsidRDefault="00F84128" w:rsidP="00F84128">
      <w:pPr>
        <w:widowControl/>
        <w:shd w:val="clear" w:color="auto" w:fill="FFFFFF"/>
        <w:spacing w:line="375" w:lineRule="atLeast"/>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  1.天宁区小学劳动优质课评比活动。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2.联盟学校区域开放活动暨STEP教师培训活动。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3.“国家课程校本化实施”培训活动。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十二月份</w:t>
      </w:r>
    </w:p>
    <w:p w:rsidR="00F84128" w:rsidRPr="00F84128" w:rsidRDefault="00F84128" w:rsidP="00F84128">
      <w:pPr>
        <w:widowControl/>
        <w:shd w:val="clear" w:color="auto" w:fill="FFFFFF"/>
        <w:spacing w:line="375" w:lineRule="atLeast"/>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  1.综合实践活动学会论文评选；组织骨干教师参加市年会。</w:t>
      </w:r>
    </w:p>
    <w:p w:rsidR="00F84128" w:rsidRPr="00F84128" w:rsidRDefault="00F84128" w:rsidP="00F84128">
      <w:pPr>
        <w:widowControl/>
        <w:shd w:val="clear" w:color="auto" w:fill="FFFFFF"/>
        <w:spacing w:line="375" w:lineRule="atLeast"/>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  2.各校综合实践活动课程校本化实施经验交流活动。</w:t>
      </w:r>
    </w:p>
    <w:p w:rsidR="00F84128" w:rsidRPr="00F84128" w:rsidRDefault="00F84128" w:rsidP="00F84128">
      <w:pPr>
        <w:widowControl/>
        <w:shd w:val="clear" w:color="auto" w:fill="FFFFFF"/>
        <w:spacing w:line="375" w:lineRule="atLeast"/>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  3.联盟学校区域开放活动暨STEP教师培训活动。</w:t>
      </w:r>
    </w:p>
    <w:p w:rsidR="00F84128" w:rsidRPr="00F84128" w:rsidRDefault="00F84128" w:rsidP="00F84128">
      <w:pPr>
        <w:widowControl/>
        <w:shd w:val="clear" w:color="auto" w:fill="FFFFFF"/>
        <w:spacing w:line="375" w:lineRule="atLeast"/>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  4.区小学劳动优质课展示活动。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一月份</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1.天宁区“研究性学习”成果评比活动。</w:t>
      </w:r>
    </w:p>
    <w:p w:rsidR="00F84128" w:rsidRPr="00F84128" w:rsidRDefault="00F84128" w:rsidP="00F84128">
      <w:pPr>
        <w:widowControl/>
        <w:shd w:val="clear" w:color="auto" w:fill="FFFFFF"/>
        <w:spacing w:line="375" w:lineRule="atLeast"/>
        <w:ind w:firstLine="420"/>
        <w:jc w:val="lef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2.完成本学期学科和个人工作总结并制定下学期工作计划。</w:t>
      </w:r>
    </w:p>
    <w:p w:rsidR="00F84128" w:rsidRPr="00F84128" w:rsidRDefault="00F84128" w:rsidP="00F84128">
      <w:pPr>
        <w:widowControl/>
        <w:shd w:val="clear" w:color="auto" w:fill="FFFFFF"/>
        <w:spacing w:line="375" w:lineRule="atLeast"/>
        <w:ind w:right="480" w:firstLine="420"/>
        <w:jc w:val="righ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2022-8-28</w:t>
      </w:r>
    </w:p>
    <w:p w:rsidR="00C31D6C" w:rsidRPr="00897761" w:rsidRDefault="00F84128" w:rsidP="00F84128">
      <w:pPr>
        <w:widowControl/>
        <w:shd w:val="clear" w:color="auto" w:fill="FFFFFF"/>
        <w:jc w:val="right"/>
        <w:rPr>
          <w:rFonts w:ascii="宋体" w:hAnsi="宋体" w:cs="宋体" w:hint="eastAsia"/>
          <w:color w:val="434343"/>
          <w:kern w:val="0"/>
          <w:szCs w:val="21"/>
        </w:rPr>
      </w:pPr>
      <w:r w:rsidRPr="00F84128">
        <w:rPr>
          <w:rFonts w:ascii="宋体" w:hAnsi="宋体" w:cs="宋体" w:hint="eastAsia"/>
          <w:color w:val="434343"/>
          <w:kern w:val="0"/>
          <w:szCs w:val="21"/>
          <w:bdr w:val="none" w:sz="0" w:space="0" w:color="auto" w:frame="1"/>
        </w:rPr>
        <w:t>天宁区教师发展中心</w:t>
      </w:r>
    </w:p>
    <w:sectPr w:rsidR="00C31D6C" w:rsidRPr="00897761" w:rsidSect="0046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90F" w:rsidRDefault="00EE790F" w:rsidP="00784911">
      <w:r>
        <w:separator/>
      </w:r>
    </w:p>
  </w:endnote>
  <w:endnote w:type="continuationSeparator" w:id="0">
    <w:p w:rsidR="00EE790F" w:rsidRDefault="00EE790F" w:rsidP="007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90F" w:rsidRDefault="00EE790F" w:rsidP="00784911">
      <w:r>
        <w:separator/>
      </w:r>
    </w:p>
  </w:footnote>
  <w:footnote w:type="continuationSeparator" w:id="0">
    <w:p w:rsidR="00EE790F" w:rsidRDefault="00EE790F" w:rsidP="00784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3AE"/>
    <w:multiLevelType w:val="hybridMultilevel"/>
    <w:tmpl w:val="3F065932"/>
    <w:lvl w:ilvl="0" w:tplc="BD26FC2E">
      <w:start w:val="4"/>
      <w:numFmt w:val="decimal"/>
      <w:lvlText w:val="%1."/>
      <w:lvlJc w:val="left"/>
      <w:pPr>
        <w:ind w:left="780" w:hanging="360"/>
      </w:pPr>
      <w:rPr>
        <w:rFonts w:asciiTheme="minorEastAsia" w:eastAsiaTheme="minorEastAsia" w:hAnsiTheme="minorEastAsia" w:hint="default"/>
        <w:color w:val="000000" w:themeColor="text1"/>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31CA44A2"/>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9"/>
  </w:num>
  <w:num w:numId="2">
    <w:abstractNumId w:val="8"/>
  </w:num>
  <w:num w:numId="3">
    <w:abstractNumId w:val="11"/>
  </w:num>
  <w:num w:numId="4">
    <w:abstractNumId w:val="3"/>
  </w:num>
  <w:num w:numId="5">
    <w:abstractNumId w:val="7"/>
  </w:num>
  <w:num w:numId="6">
    <w:abstractNumId w:val="4"/>
  </w:num>
  <w:num w:numId="7">
    <w:abstractNumId w:val="6"/>
  </w:num>
  <w:num w:numId="8">
    <w:abstractNumId w:val="1"/>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911"/>
    <w:rsid w:val="000006A3"/>
    <w:rsid w:val="000173F6"/>
    <w:rsid w:val="00022DA1"/>
    <w:rsid w:val="0002779F"/>
    <w:rsid w:val="000277EB"/>
    <w:rsid w:val="00035F7C"/>
    <w:rsid w:val="0004616E"/>
    <w:rsid w:val="00047D96"/>
    <w:rsid w:val="0005637E"/>
    <w:rsid w:val="0006144D"/>
    <w:rsid w:val="00061A73"/>
    <w:rsid w:val="00081AFD"/>
    <w:rsid w:val="00091142"/>
    <w:rsid w:val="00095886"/>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1D20BF"/>
    <w:rsid w:val="001D6DD8"/>
    <w:rsid w:val="0020018B"/>
    <w:rsid w:val="00216BF0"/>
    <w:rsid w:val="00225F36"/>
    <w:rsid w:val="00233E2D"/>
    <w:rsid w:val="00241ADA"/>
    <w:rsid w:val="002710A8"/>
    <w:rsid w:val="00275E60"/>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77DD"/>
    <w:rsid w:val="00410B0C"/>
    <w:rsid w:val="00411346"/>
    <w:rsid w:val="00421C02"/>
    <w:rsid w:val="00431A88"/>
    <w:rsid w:val="00443BC6"/>
    <w:rsid w:val="0044563A"/>
    <w:rsid w:val="004456D7"/>
    <w:rsid w:val="0044791A"/>
    <w:rsid w:val="004524D8"/>
    <w:rsid w:val="0047423C"/>
    <w:rsid w:val="0048263E"/>
    <w:rsid w:val="004A02A4"/>
    <w:rsid w:val="004A64AC"/>
    <w:rsid w:val="004B02F1"/>
    <w:rsid w:val="004D3C6D"/>
    <w:rsid w:val="004E4F2D"/>
    <w:rsid w:val="005014FD"/>
    <w:rsid w:val="00523090"/>
    <w:rsid w:val="00544250"/>
    <w:rsid w:val="00582272"/>
    <w:rsid w:val="00587B3B"/>
    <w:rsid w:val="005952BF"/>
    <w:rsid w:val="005A0502"/>
    <w:rsid w:val="005A1E91"/>
    <w:rsid w:val="005A64C1"/>
    <w:rsid w:val="005A72B7"/>
    <w:rsid w:val="005D7344"/>
    <w:rsid w:val="005E3736"/>
    <w:rsid w:val="005E7770"/>
    <w:rsid w:val="00601BBD"/>
    <w:rsid w:val="006142B0"/>
    <w:rsid w:val="00614430"/>
    <w:rsid w:val="00621546"/>
    <w:rsid w:val="00621A4E"/>
    <w:rsid w:val="00630AFE"/>
    <w:rsid w:val="0064128D"/>
    <w:rsid w:val="00644AE3"/>
    <w:rsid w:val="00664F78"/>
    <w:rsid w:val="006A6432"/>
    <w:rsid w:val="006B3667"/>
    <w:rsid w:val="006D2BD6"/>
    <w:rsid w:val="006E352B"/>
    <w:rsid w:val="006F4BAF"/>
    <w:rsid w:val="0070286E"/>
    <w:rsid w:val="00727315"/>
    <w:rsid w:val="00732204"/>
    <w:rsid w:val="00736F6A"/>
    <w:rsid w:val="00770292"/>
    <w:rsid w:val="00784911"/>
    <w:rsid w:val="00786401"/>
    <w:rsid w:val="00792307"/>
    <w:rsid w:val="007B4118"/>
    <w:rsid w:val="007E2B51"/>
    <w:rsid w:val="007E7F2C"/>
    <w:rsid w:val="007F0DE3"/>
    <w:rsid w:val="00820B8E"/>
    <w:rsid w:val="0083668A"/>
    <w:rsid w:val="00841F77"/>
    <w:rsid w:val="00876ECD"/>
    <w:rsid w:val="0088251A"/>
    <w:rsid w:val="0089159C"/>
    <w:rsid w:val="0089220B"/>
    <w:rsid w:val="00893C16"/>
    <w:rsid w:val="00893D07"/>
    <w:rsid w:val="00897761"/>
    <w:rsid w:val="008C102A"/>
    <w:rsid w:val="008C2DA2"/>
    <w:rsid w:val="008C51AB"/>
    <w:rsid w:val="008E2B67"/>
    <w:rsid w:val="008F4371"/>
    <w:rsid w:val="00900F81"/>
    <w:rsid w:val="00902537"/>
    <w:rsid w:val="00907170"/>
    <w:rsid w:val="00907B4A"/>
    <w:rsid w:val="00913F76"/>
    <w:rsid w:val="00914E85"/>
    <w:rsid w:val="00916AF0"/>
    <w:rsid w:val="00921315"/>
    <w:rsid w:val="00923540"/>
    <w:rsid w:val="00937BA6"/>
    <w:rsid w:val="00941B9F"/>
    <w:rsid w:val="00943CA4"/>
    <w:rsid w:val="009602D1"/>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8522B"/>
    <w:rsid w:val="00A97D53"/>
    <w:rsid w:val="00AA276F"/>
    <w:rsid w:val="00AB117B"/>
    <w:rsid w:val="00AB2B24"/>
    <w:rsid w:val="00AB6D96"/>
    <w:rsid w:val="00AC06B6"/>
    <w:rsid w:val="00AE28A1"/>
    <w:rsid w:val="00B13B40"/>
    <w:rsid w:val="00B157ED"/>
    <w:rsid w:val="00B26777"/>
    <w:rsid w:val="00B4356A"/>
    <w:rsid w:val="00B524EE"/>
    <w:rsid w:val="00B56195"/>
    <w:rsid w:val="00BB2AD1"/>
    <w:rsid w:val="00BB3A0B"/>
    <w:rsid w:val="00BB679B"/>
    <w:rsid w:val="00BD6DC0"/>
    <w:rsid w:val="00BE368B"/>
    <w:rsid w:val="00BE6B51"/>
    <w:rsid w:val="00BF2AE6"/>
    <w:rsid w:val="00BF4703"/>
    <w:rsid w:val="00C01946"/>
    <w:rsid w:val="00C02825"/>
    <w:rsid w:val="00C05972"/>
    <w:rsid w:val="00C1351C"/>
    <w:rsid w:val="00C13A98"/>
    <w:rsid w:val="00C221DA"/>
    <w:rsid w:val="00C2552A"/>
    <w:rsid w:val="00C31D6C"/>
    <w:rsid w:val="00C37FCC"/>
    <w:rsid w:val="00C65458"/>
    <w:rsid w:val="00C761D8"/>
    <w:rsid w:val="00C768C2"/>
    <w:rsid w:val="00C878E3"/>
    <w:rsid w:val="00CB5820"/>
    <w:rsid w:val="00CB5A22"/>
    <w:rsid w:val="00CC64BA"/>
    <w:rsid w:val="00CE5F2E"/>
    <w:rsid w:val="00CE6E73"/>
    <w:rsid w:val="00CE7395"/>
    <w:rsid w:val="00D04D2A"/>
    <w:rsid w:val="00D06649"/>
    <w:rsid w:val="00D13859"/>
    <w:rsid w:val="00D13ED7"/>
    <w:rsid w:val="00D13F3A"/>
    <w:rsid w:val="00D436A7"/>
    <w:rsid w:val="00D8536F"/>
    <w:rsid w:val="00D911B6"/>
    <w:rsid w:val="00D94C7E"/>
    <w:rsid w:val="00DB181F"/>
    <w:rsid w:val="00DB6AFC"/>
    <w:rsid w:val="00DC04C3"/>
    <w:rsid w:val="00DC1E4A"/>
    <w:rsid w:val="00E211BE"/>
    <w:rsid w:val="00E32C13"/>
    <w:rsid w:val="00E51370"/>
    <w:rsid w:val="00E51D88"/>
    <w:rsid w:val="00E5408F"/>
    <w:rsid w:val="00E54BEF"/>
    <w:rsid w:val="00E63A99"/>
    <w:rsid w:val="00E648EF"/>
    <w:rsid w:val="00E81BA9"/>
    <w:rsid w:val="00E90671"/>
    <w:rsid w:val="00EA4299"/>
    <w:rsid w:val="00EB55DC"/>
    <w:rsid w:val="00EC0268"/>
    <w:rsid w:val="00EC3C67"/>
    <w:rsid w:val="00ED1415"/>
    <w:rsid w:val="00ED641F"/>
    <w:rsid w:val="00EE1591"/>
    <w:rsid w:val="00EE790F"/>
    <w:rsid w:val="00F042DF"/>
    <w:rsid w:val="00F05DB9"/>
    <w:rsid w:val="00F33702"/>
    <w:rsid w:val="00F3393B"/>
    <w:rsid w:val="00F36D20"/>
    <w:rsid w:val="00F41A33"/>
    <w:rsid w:val="00F661A9"/>
    <w:rsid w:val="00F71933"/>
    <w:rsid w:val="00F84128"/>
    <w:rsid w:val="00F92DD9"/>
    <w:rsid w:val="00F97558"/>
    <w:rsid w:val="00FA46C3"/>
    <w:rsid w:val="00FA517C"/>
    <w:rsid w:val="00FB35CD"/>
    <w:rsid w:val="00FB44CE"/>
    <w:rsid w:val="00FB7C4D"/>
    <w:rsid w:val="00FC0B22"/>
    <w:rsid w:val="00FC25D4"/>
    <w:rsid w:val="00FD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10C2D-8E95-4205-9678-A31A157F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4911"/>
    <w:rPr>
      <w:sz w:val="18"/>
      <w:szCs w:val="18"/>
    </w:rPr>
  </w:style>
  <w:style w:type="paragraph" w:styleId="a4">
    <w:name w:val="footer"/>
    <w:basedOn w:val="a"/>
    <w:link w:val="Char0"/>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uiPriority w:val="22"/>
    <w:qFormat/>
    <w:rsid w:val="00E5408F"/>
    <w:rPr>
      <w:b/>
      <w:bCs/>
    </w:rPr>
  </w:style>
  <w:style w:type="table" w:styleId="a7">
    <w:name w:val="Table Grid"/>
    <w:basedOn w:val="a1"/>
    <w:uiPriority w:val="59"/>
    <w:rsid w:val="000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Char1">
    <w:name w:val="纯文本 Char"/>
    <w:link w:val="a9"/>
    <w:rsid w:val="0005637E"/>
    <w:rPr>
      <w:rFonts w:ascii="宋体" w:hAnsi="Courier New"/>
      <w:szCs w:val="21"/>
    </w:rPr>
  </w:style>
  <w:style w:type="paragraph" w:styleId="a9">
    <w:name w:val="Plain Text"/>
    <w:basedOn w:val="a"/>
    <w:link w:val="Char1"/>
    <w:rsid w:val="0005637E"/>
    <w:rPr>
      <w:rFonts w:ascii="宋体" w:eastAsiaTheme="minorEastAsia" w:hAnsi="Courier New" w:cstheme="minorBidi"/>
      <w:szCs w:val="21"/>
    </w:rPr>
  </w:style>
  <w:style w:type="character" w:customStyle="1" w:styleId="Char10">
    <w:name w:val="纯文本 Char1"/>
    <w:basedOn w:val="a0"/>
    <w:uiPriority w:val="99"/>
    <w:semiHidden/>
    <w:rsid w:val="000563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739">
      <w:bodyDiv w:val="1"/>
      <w:marLeft w:val="0"/>
      <w:marRight w:val="0"/>
      <w:marTop w:val="0"/>
      <w:marBottom w:val="0"/>
      <w:divBdr>
        <w:top w:val="none" w:sz="0" w:space="0" w:color="auto"/>
        <w:left w:val="none" w:sz="0" w:space="0" w:color="auto"/>
        <w:bottom w:val="none" w:sz="0" w:space="0" w:color="auto"/>
        <w:right w:val="none" w:sz="0" w:space="0" w:color="auto"/>
      </w:divBdr>
    </w:div>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 w:id="15780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FBDE-C03E-42A3-BBD8-08748662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3</Pages>
  <Words>445</Words>
  <Characters>2541</Characters>
  <Application>Microsoft Office Word</Application>
  <DocSecurity>0</DocSecurity>
  <Lines>21</Lines>
  <Paragraphs>5</Paragraphs>
  <ScaleCrop>false</ScaleCrop>
  <Company>China</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帐户</cp:lastModifiedBy>
  <cp:revision>123</cp:revision>
  <dcterms:created xsi:type="dcterms:W3CDTF">2016-06-27T06:56:00Z</dcterms:created>
  <dcterms:modified xsi:type="dcterms:W3CDTF">2022-08-30T04:19:00Z</dcterms:modified>
</cp:coreProperties>
</file>