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jc w:val="center"/>
        <w:rPr>
          <w:rFonts w:ascii="宋体" w:hAnsi="宋体" w:eastAsia="宋体" w:cs="宋体"/>
          <w:kern w:val="0"/>
          <w:sz w:val="24"/>
          <w:szCs w:val="24"/>
        </w:rPr>
      </w:pPr>
      <w:r>
        <w:rPr>
          <w:rFonts w:hint="eastAsia" w:ascii="宋体" w:hAnsi="宋体" w:eastAsia="宋体" w:cs="宋体"/>
          <w:b/>
          <w:bCs/>
          <w:kern w:val="0"/>
          <w:sz w:val="30"/>
          <w:szCs w:val="30"/>
        </w:rPr>
        <w:t>课</w:t>
      </w:r>
      <w:r>
        <w:rPr>
          <w:rFonts w:ascii="宋体" w:hAnsi="宋体" w:eastAsia="宋体" w:cs="宋体"/>
          <w:b/>
          <w:bCs/>
          <w:kern w:val="0"/>
          <w:sz w:val="24"/>
          <w:szCs w:val="24"/>
        </w:rPr>
        <w:t> </w:t>
      </w:r>
      <w:r>
        <w:rPr>
          <w:rFonts w:hint="eastAsia" w:ascii="宋体" w:hAnsi="宋体" w:eastAsia="宋体" w:cs="宋体"/>
          <w:b/>
          <w:bCs/>
          <w:kern w:val="0"/>
          <w:sz w:val="30"/>
          <w:szCs w:val="30"/>
        </w:rPr>
        <w:t>题</w:t>
      </w:r>
      <w:r>
        <w:rPr>
          <w:rFonts w:ascii="宋体" w:hAnsi="宋体" w:eastAsia="宋体" w:cs="宋体"/>
          <w:b/>
          <w:bCs/>
          <w:kern w:val="0"/>
          <w:sz w:val="24"/>
          <w:szCs w:val="24"/>
        </w:rPr>
        <w:t> </w:t>
      </w:r>
      <w:r>
        <w:rPr>
          <w:rFonts w:hint="eastAsia" w:ascii="宋体" w:hAnsi="宋体" w:eastAsia="宋体" w:cs="宋体"/>
          <w:b/>
          <w:bCs/>
          <w:kern w:val="0"/>
          <w:sz w:val="30"/>
          <w:szCs w:val="30"/>
        </w:rPr>
        <w:t>研</w:t>
      </w:r>
      <w:r>
        <w:rPr>
          <w:rFonts w:ascii="宋体" w:hAnsi="宋体" w:eastAsia="宋体" w:cs="宋体"/>
          <w:b/>
          <w:bCs/>
          <w:kern w:val="0"/>
          <w:sz w:val="24"/>
          <w:szCs w:val="24"/>
        </w:rPr>
        <w:t> </w:t>
      </w:r>
      <w:r>
        <w:rPr>
          <w:rFonts w:hint="eastAsia" w:ascii="宋体" w:hAnsi="宋体" w:eastAsia="宋体" w:cs="宋体"/>
          <w:b/>
          <w:bCs/>
          <w:kern w:val="0"/>
          <w:sz w:val="30"/>
          <w:szCs w:val="30"/>
        </w:rPr>
        <w:t>究</w:t>
      </w:r>
      <w:r>
        <w:rPr>
          <w:rFonts w:ascii="宋体" w:hAnsi="宋体" w:eastAsia="宋体" w:cs="宋体"/>
          <w:b/>
          <w:bCs/>
          <w:kern w:val="0"/>
          <w:sz w:val="24"/>
          <w:szCs w:val="24"/>
        </w:rPr>
        <w:t> </w:t>
      </w:r>
      <w:r>
        <w:rPr>
          <w:rFonts w:hint="eastAsia" w:ascii="宋体" w:hAnsi="宋体" w:eastAsia="宋体" w:cs="宋体"/>
          <w:b/>
          <w:bCs/>
          <w:kern w:val="0"/>
          <w:sz w:val="30"/>
          <w:szCs w:val="30"/>
        </w:rPr>
        <w:t>课</w:t>
      </w:r>
      <w:r>
        <w:rPr>
          <w:rFonts w:ascii="宋体" w:hAnsi="宋体" w:eastAsia="宋体" w:cs="宋体"/>
          <w:b/>
          <w:bCs/>
          <w:kern w:val="0"/>
          <w:sz w:val="24"/>
          <w:szCs w:val="24"/>
        </w:rPr>
        <w:t> </w:t>
      </w:r>
      <w:r>
        <w:rPr>
          <w:rFonts w:hint="eastAsia" w:ascii="宋体" w:hAnsi="宋体" w:eastAsia="宋体" w:cs="宋体"/>
          <w:b/>
          <w:bCs/>
          <w:kern w:val="0"/>
          <w:sz w:val="30"/>
          <w:szCs w:val="30"/>
        </w:rPr>
        <w:t>记</w:t>
      </w:r>
      <w:r>
        <w:rPr>
          <w:rFonts w:ascii="宋体" w:hAnsi="宋体" w:eastAsia="宋体" w:cs="宋体"/>
          <w:b/>
          <w:bCs/>
          <w:kern w:val="0"/>
          <w:sz w:val="24"/>
          <w:szCs w:val="24"/>
        </w:rPr>
        <w:t> </w:t>
      </w:r>
      <w:r>
        <w:rPr>
          <w:rFonts w:hint="eastAsia" w:ascii="宋体" w:hAnsi="宋体" w:eastAsia="宋体" w:cs="宋体"/>
          <w:b/>
          <w:bCs/>
          <w:kern w:val="0"/>
          <w:sz w:val="30"/>
          <w:szCs w:val="30"/>
        </w:rPr>
        <w:t>录</w:t>
      </w:r>
      <w:r>
        <w:rPr>
          <w:rFonts w:ascii="宋体" w:hAnsi="宋体" w:eastAsia="宋体" w:cs="宋体"/>
          <w:b/>
          <w:bCs/>
          <w:kern w:val="0"/>
          <w:sz w:val="24"/>
          <w:szCs w:val="24"/>
        </w:rPr>
        <w:t> </w:t>
      </w:r>
      <w:r>
        <w:rPr>
          <w:rFonts w:hint="eastAsia" w:ascii="宋体" w:hAnsi="宋体" w:eastAsia="宋体" w:cs="宋体"/>
          <w:b/>
          <w:bCs/>
          <w:kern w:val="0"/>
          <w:sz w:val="30"/>
          <w:szCs w:val="30"/>
        </w:rPr>
        <w:t>表</w:t>
      </w:r>
    </w:p>
    <w:tbl>
      <w:tblPr>
        <w:tblStyle w:val="5"/>
        <w:tblW w:w="0" w:type="auto"/>
        <w:tblCellSpacing w:w="0" w:type="dxa"/>
        <w:tblInd w:w="0" w:type="dxa"/>
        <w:tblLayout w:type="autofit"/>
        <w:tblCellMar>
          <w:top w:w="0" w:type="dxa"/>
          <w:left w:w="0" w:type="dxa"/>
          <w:bottom w:w="0" w:type="dxa"/>
          <w:right w:w="0" w:type="dxa"/>
        </w:tblCellMar>
      </w:tblPr>
      <w:tblGrid>
        <w:gridCol w:w="786"/>
        <w:gridCol w:w="814"/>
        <w:gridCol w:w="659"/>
        <w:gridCol w:w="1010"/>
        <w:gridCol w:w="2115"/>
        <w:gridCol w:w="671"/>
        <w:gridCol w:w="180"/>
        <w:gridCol w:w="683"/>
        <w:gridCol w:w="1628"/>
      </w:tblGrid>
      <w:tr>
        <w:tblPrEx>
          <w:tblCellMar>
            <w:top w:w="0" w:type="dxa"/>
            <w:left w:w="0" w:type="dxa"/>
            <w:bottom w:w="0" w:type="dxa"/>
            <w:right w:w="0" w:type="dxa"/>
          </w:tblCellMar>
        </w:tblPrEx>
        <w:trPr>
          <w:trHeight w:val="509" w:hRule="atLeast"/>
          <w:tblCellSpacing w:w="0" w:type="dxa"/>
        </w:trPr>
        <w:tc>
          <w:tcPr>
            <w:tcW w:w="78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教者</w:t>
            </w:r>
          </w:p>
        </w:tc>
        <w:tc>
          <w:tcPr>
            <w:tcW w:w="1473" w:type="dxa"/>
            <w:gridSpan w:val="2"/>
            <w:tcBorders>
              <w:top w:val="single" w:color="auto" w:sz="6" w:space="0"/>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张潮勇</w:t>
            </w:r>
          </w:p>
        </w:tc>
        <w:tc>
          <w:tcPr>
            <w:tcW w:w="1010" w:type="dxa"/>
            <w:tcBorders>
              <w:top w:val="single" w:color="auto" w:sz="6" w:space="0"/>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学校</w:t>
            </w:r>
          </w:p>
        </w:tc>
        <w:tc>
          <w:tcPr>
            <w:tcW w:w="2786" w:type="dxa"/>
            <w:gridSpan w:val="2"/>
            <w:tcBorders>
              <w:top w:val="single" w:color="auto" w:sz="6" w:space="0"/>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雪堰初中</w:t>
            </w:r>
          </w:p>
        </w:tc>
        <w:tc>
          <w:tcPr>
            <w:tcW w:w="863" w:type="dxa"/>
            <w:gridSpan w:val="2"/>
            <w:tcBorders>
              <w:top w:val="single" w:color="auto" w:sz="6" w:space="0"/>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时间</w:t>
            </w:r>
          </w:p>
        </w:tc>
        <w:tc>
          <w:tcPr>
            <w:tcW w:w="1628" w:type="dxa"/>
            <w:tcBorders>
              <w:top w:val="single" w:color="auto" w:sz="6" w:space="0"/>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2</w:t>
            </w:r>
            <w:r>
              <w:rPr>
                <w:rFonts w:ascii="宋体" w:hAnsi="宋体" w:eastAsia="宋体" w:cs="宋体"/>
                <w:kern w:val="0"/>
                <w:sz w:val="24"/>
                <w:szCs w:val="24"/>
              </w:rPr>
              <w:t>02</w:t>
            </w:r>
            <w:r>
              <w:rPr>
                <w:rFonts w:hint="eastAsia" w:ascii="宋体" w:hAnsi="宋体" w:eastAsia="宋体" w:cs="宋体"/>
                <w:kern w:val="0"/>
                <w:sz w:val="24"/>
                <w:szCs w:val="24"/>
                <w:lang w:val="en-US" w:eastAsia="zh-CN"/>
              </w:rPr>
              <w:t>2</w:t>
            </w:r>
            <w:r>
              <w:rPr>
                <w:rFonts w:ascii="宋体" w:hAnsi="宋体" w:eastAsia="宋体" w:cs="宋体"/>
                <w:kern w:val="0"/>
                <w:sz w:val="24"/>
                <w:szCs w:val="24"/>
              </w:rPr>
              <w:t>.</w:t>
            </w:r>
            <w:r>
              <w:rPr>
                <w:rFonts w:hint="eastAsia" w:ascii="宋体" w:hAnsi="宋体" w:eastAsia="宋体" w:cs="宋体"/>
                <w:kern w:val="0"/>
                <w:sz w:val="24"/>
                <w:szCs w:val="24"/>
                <w:lang w:val="en-US" w:eastAsia="zh-CN"/>
              </w:rPr>
              <w:t>5</w:t>
            </w:r>
          </w:p>
        </w:tc>
      </w:tr>
      <w:tr>
        <w:tblPrEx>
          <w:tblCellMar>
            <w:top w:w="0" w:type="dxa"/>
            <w:left w:w="0" w:type="dxa"/>
            <w:bottom w:w="0" w:type="dxa"/>
            <w:right w:w="0" w:type="dxa"/>
          </w:tblCellMar>
        </w:tblPrEx>
        <w:trPr>
          <w:trHeight w:val="570" w:hRule="atLeast"/>
          <w:tblCellSpacing w:w="0" w:type="dxa"/>
        </w:trPr>
        <w:tc>
          <w:tcPr>
            <w:tcW w:w="78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课题</w:t>
            </w:r>
          </w:p>
        </w:tc>
        <w:tc>
          <w:tcPr>
            <w:tcW w:w="5269" w:type="dxa"/>
            <w:gridSpan w:val="5"/>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 xml:space="preserve"> 国家司法机关</w:t>
            </w:r>
          </w:p>
        </w:tc>
        <w:tc>
          <w:tcPr>
            <w:tcW w:w="863" w:type="dxa"/>
            <w:gridSpan w:val="2"/>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课时</w:t>
            </w:r>
          </w:p>
        </w:tc>
        <w:tc>
          <w:tcPr>
            <w:tcW w:w="1628" w:type="dxa"/>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1</w:t>
            </w:r>
          </w:p>
        </w:tc>
      </w:tr>
      <w:tr>
        <w:tblPrEx>
          <w:tblCellMar>
            <w:top w:w="0" w:type="dxa"/>
            <w:left w:w="0" w:type="dxa"/>
            <w:bottom w:w="0" w:type="dxa"/>
            <w:right w:w="0" w:type="dxa"/>
          </w:tblCellMar>
        </w:tblPrEx>
        <w:trPr>
          <w:tblCellSpacing w:w="0" w:type="dxa"/>
        </w:trPr>
        <w:tc>
          <w:tcPr>
            <w:tcW w:w="78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研究目的</w:t>
            </w:r>
          </w:p>
        </w:tc>
        <w:tc>
          <w:tcPr>
            <w:tcW w:w="7760" w:type="dxa"/>
            <w:gridSpan w:val="8"/>
            <w:tcBorders>
              <w:top w:val="nil"/>
              <w:left w:val="nil"/>
              <w:bottom w:val="single" w:color="auto" w:sz="6" w:space="0"/>
              <w:right w:val="single" w:color="auto" w:sz="6" w:space="0"/>
            </w:tcBorders>
            <w:tcMar>
              <w:top w:w="0" w:type="dxa"/>
              <w:left w:w="105" w:type="dxa"/>
              <w:bottom w:w="0" w:type="dxa"/>
              <w:right w:w="105" w:type="dxa"/>
            </w:tcMar>
            <w:vAlign w:val="center"/>
          </w:tcPr>
          <w:p>
            <w:pPr>
              <w:spacing w:line="240" w:lineRule="auto"/>
              <w:ind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1.知道人民法院和人民检察院的性质、分类、职权和要求。了解人民法院和人民检察院的职权，学会依靠司法机关维护自己的合法权益。正确认识人民法院和人民检察院独立行使审判权和检察权的重要意义，自觉尊重国家司法机关，从而在社会生活中敬畏法律、信仰法律。</w:t>
            </w:r>
          </w:p>
          <w:p>
            <w:pPr>
              <w:spacing w:line="240" w:lineRule="auto"/>
              <w:ind w:firstLine="0" w:firstLineChars="0"/>
              <w:rPr>
                <w:rFonts w:ascii="宋体" w:hAnsi="宋体" w:eastAsia="宋体" w:cs="宋体"/>
                <w:kern w:val="0"/>
                <w:sz w:val="24"/>
                <w:szCs w:val="24"/>
              </w:rPr>
            </w:pPr>
            <w:r>
              <w:rPr>
                <w:rFonts w:hint="eastAsia" w:ascii="宋体" w:hAnsi="宋体" w:eastAsia="宋体" w:cs="宋体"/>
                <w:kern w:val="0"/>
                <w:sz w:val="24"/>
                <w:szCs w:val="24"/>
              </w:rPr>
              <w:t>2.重视教材整合，增强课堂互动性，以提高道德与法治课的课堂教学效能。</w:t>
            </w:r>
          </w:p>
        </w:tc>
      </w:tr>
      <w:tr>
        <w:tblPrEx>
          <w:tblCellMar>
            <w:top w:w="0" w:type="dxa"/>
            <w:left w:w="0" w:type="dxa"/>
            <w:bottom w:w="0" w:type="dxa"/>
            <w:right w:w="0" w:type="dxa"/>
          </w:tblCellMar>
        </w:tblPrEx>
        <w:trPr>
          <w:tblCellSpacing w:w="0" w:type="dxa"/>
        </w:trPr>
        <w:tc>
          <w:tcPr>
            <w:tcW w:w="1600" w:type="dxa"/>
            <w:gridSpan w:val="2"/>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研究课范围</w:t>
            </w:r>
          </w:p>
        </w:tc>
        <w:tc>
          <w:tcPr>
            <w:tcW w:w="3784" w:type="dxa"/>
            <w:gridSpan w:val="3"/>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课题组</w:t>
            </w:r>
          </w:p>
        </w:tc>
        <w:tc>
          <w:tcPr>
            <w:tcW w:w="851" w:type="dxa"/>
            <w:gridSpan w:val="2"/>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班级</w:t>
            </w:r>
          </w:p>
        </w:tc>
        <w:tc>
          <w:tcPr>
            <w:tcW w:w="2311" w:type="dxa"/>
            <w:gridSpan w:val="2"/>
            <w:tcBorders>
              <w:top w:val="nil"/>
              <w:left w:val="nil"/>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lang w:val="en-US" w:eastAsia="zh-CN"/>
              </w:rPr>
              <w:t>八4</w:t>
            </w:r>
            <w:r>
              <w:rPr>
                <w:rFonts w:hint="eastAsia" w:ascii="宋体" w:hAnsi="宋体" w:eastAsia="宋体" w:cs="宋体"/>
                <w:kern w:val="0"/>
                <w:sz w:val="24"/>
                <w:szCs w:val="24"/>
              </w:rPr>
              <w:t>班</w:t>
            </w:r>
          </w:p>
        </w:tc>
      </w:tr>
      <w:tr>
        <w:tblPrEx>
          <w:tblCellMar>
            <w:top w:w="0" w:type="dxa"/>
            <w:left w:w="0" w:type="dxa"/>
            <w:bottom w:w="0" w:type="dxa"/>
            <w:right w:w="0" w:type="dxa"/>
          </w:tblCellMar>
        </w:tblPrEx>
        <w:trPr>
          <w:trHeight w:val="510" w:hRule="atLeast"/>
          <w:tblCellSpacing w:w="0" w:type="dxa"/>
        </w:trPr>
        <w:tc>
          <w:tcPr>
            <w:tcW w:w="8546" w:type="dxa"/>
            <w:gridSpan w:val="9"/>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主</w:t>
            </w:r>
            <w:r>
              <w:rPr>
                <w:rFonts w:ascii="宋体" w:hAnsi="宋体" w:eastAsia="宋体" w:cs="宋体"/>
                <w:kern w:val="0"/>
                <w:sz w:val="24"/>
                <w:szCs w:val="24"/>
              </w:rPr>
              <w:t> </w:t>
            </w:r>
            <w:r>
              <w:rPr>
                <w:rFonts w:hint="eastAsia" w:ascii="宋体" w:hAnsi="宋体" w:eastAsia="宋体" w:cs="宋体"/>
                <w:kern w:val="0"/>
                <w:sz w:val="24"/>
                <w:szCs w:val="24"/>
              </w:rPr>
              <w:t>要</w:t>
            </w:r>
            <w:r>
              <w:rPr>
                <w:rFonts w:ascii="宋体" w:hAnsi="宋体" w:eastAsia="宋体" w:cs="宋体"/>
                <w:kern w:val="0"/>
                <w:sz w:val="24"/>
                <w:szCs w:val="24"/>
              </w:rPr>
              <w:t> </w:t>
            </w:r>
            <w:r>
              <w:rPr>
                <w:rFonts w:hint="eastAsia" w:ascii="宋体" w:hAnsi="宋体" w:eastAsia="宋体" w:cs="宋体"/>
                <w:kern w:val="0"/>
                <w:sz w:val="24"/>
                <w:szCs w:val="24"/>
              </w:rPr>
              <w:t>研  究</w:t>
            </w:r>
            <w:r>
              <w:rPr>
                <w:rFonts w:ascii="宋体" w:hAnsi="宋体" w:eastAsia="宋体" w:cs="宋体"/>
                <w:kern w:val="0"/>
                <w:sz w:val="24"/>
                <w:szCs w:val="24"/>
              </w:rPr>
              <w:t> </w:t>
            </w:r>
            <w:r>
              <w:rPr>
                <w:rFonts w:hint="eastAsia" w:ascii="宋体" w:hAnsi="宋体" w:eastAsia="宋体" w:cs="宋体"/>
                <w:kern w:val="0"/>
                <w:sz w:val="24"/>
                <w:szCs w:val="24"/>
              </w:rPr>
              <w:t>内</w:t>
            </w:r>
            <w:r>
              <w:rPr>
                <w:rFonts w:ascii="宋体" w:hAnsi="宋体" w:eastAsia="宋体" w:cs="宋体"/>
                <w:kern w:val="0"/>
                <w:sz w:val="24"/>
                <w:szCs w:val="24"/>
              </w:rPr>
              <w:t> </w:t>
            </w:r>
            <w:r>
              <w:rPr>
                <w:rFonts w:hint="eastAsia" w:ascii="宋体" w:hAnsi="宋体" w:eastAsia="宋体" w:cs="宋体"/>
                <w:kern w:val="0"/>
                <w:sz w:val="24"/>
                <w:szCs w:val="24"/>
              </w:rPr>
              <w:t>容</w:t>
            </w:r>
            <w:r>
              <w:rPr>
                <w:rFonts w:ascii="宋体" w:hAnsi="宋体" w:eastAsia="宋体" w:cs="宋体"/>
                <w:kern w:val="0"/>
                <w:sz w:val="24"/>
                <w:szCs w:val="24"/>
              </w:rPr>
              <w:t> </w:t>
            </w:r>
            <w:r>
              <w:rPr>
                <w:rFonts w:hint="eastAsia" w:ascii="宋体" w:hAnsi="宋体" w:eastAsia="宋体" w:cs="宋体"/>
                <w:kern w:val="0"/>
                <w:sz w:val="24"/>
                <w:szCs w:val="24"/>
              </w:rPr>
              <w:t>或</w:t>
            </w:r>
            <w:r>
              <w:rPr>
                <w:rFonts w:ascii="宋体" w:hAnsi="宋体" w:eastAsia="宋体" w:cs="宋体"/>
                <w:kern w:val="0"/>
                <w:sz w:val="24"/>
                <w:szCs w:val="24"/>
              </w:rPr>
              <w:t> </w:t>
            </w:r>
            <w:r>
              <w:rPr>
                <w:rFonts w:hint="eastAsia" w:ascii="宋体" w:hAnsi="宋体" w:eastAsia="宋体" w:cs="宋体"/>
                <w:kern w:val="0"/>
                <w:sz w:val="24"/>
                <w:szCs w:val="24"/>
              </w:rPr>
              <w:t>步</w:t>
            </w:r>
            <w:r>
              <w:rPr>
                <w:rFonts w:ascii="宋体" w:hAnsi="宋体" w:eastAsia="宋体" w:cs="宋体"/>
                <w:kern w:val="0"/>
                <w:sz w:val="24"/>
                <w:szCs w:val="24"/>
              </w:rPr>
              <w:t> </w:t>
            </w:r>
            <w:r>
              <w:rPr>
                <w:rFonts w:hint="eastAsia" w:ascii="宋体" w:hAnsi="宋体" w:eastAsia="宋体" w:cs="宋体"/>
                <w:kern w:val="0"/>
                <w:sz w:val="24"/>
                <w:szCs w:val="24"/>
              </w:rPr>
              <w:t>骤</w:t>
            </w:r>
          </w:p>
        </w:tc>
      </w:tr>
      <w:tr>
        <w:tblPrEx>
          <w:tblCellMar>
            <w:top w:w="0" w:type="dxa"/>
            <w:left w:w="0" w:type="dxa"/>
            <w:bottom w:w="0" w:type="dxa"/>
            <w:right w:w="0" w:type="dxa"/>
          </w:tblCellMar>
        </w:tblPrEx>
        <w:trPr>
          <w:trHeight w:val="5235" w:hRule="atLeast"/>
          <w:tblCellSpacing w:w="0" w:type="dxa"/>
        </w:trPr>
        <w:tc>
          <w:tcPr>
            <w:tcW w:w="8546" w:type="dxa"/>
            <w:gridSpan w:val="9"/>
            <w:tcBorders>
              <w:top w:val="nil"/>
              <w:left w:val="single" w:color="auto" w:sz="6" w:space="0"/>
              <w:bottom w:val="single" w:color="auto" w:sz="6" w:space="0"/>
              <w:right w:val="single" w:color="auto" w:sz="6" w:space="0"/>
            </w:tcBorders>
            <w:tcMar>
              <w:top w:w="0" w:type="dxa"/>
              <w:left w:w="105" w:type="dxa"/>
              <w:bottom w:w="0" w:type="dxa"/>
              <w:right w:w="105" w:type="dxa"/>
            </w:tcMar>
          </w:tcPr>
          <w:p>
            <w:pPr>
              <w:spacing w:line="276" w:lineRule="auto"/>
              <w:rPr>
                <w:rFonts w:hint="eastAsia" w:ascii="宋体" w:hAnsi="宋体"/>
                <w:sz w:val="24"/>
                <w:szCs w:val="24"/>
              </w:rPr>
            </w:pPr>
            <w:r>
              <w:rPr>
                <w:rFonts w:hint="eastAsia" w:ascii="宋体" w:hAnsi="宋体"/>
                <w:sz w:val="24"/>
                <w:szCs w:val="24"/>
              </w:rPr>
              <w:t>【导入新课】</w:t>
            </w:r>
          </w:p>
          <w:p>
            <w:pPr>
              <w:numPr>
                <w:ilvl w:val="0"/>
                <w:numId w:val="1"/>
              </w:numPr>
              <w:spacing w:line="240" w:lineRule="auto"/>
              <w:rPr>
                <w:rFonts w:hint="eastAsia" w:ascii="宋体" w:hAnsi="宋体"/>
                <w:sz w:val="24"/>
                <w:szCs w:val="24"/>
                <w:lang w:val="en-US" w:eastAsia="zh-CN"/>
              </w:rPr>
            </w:pPr>
            <w:r>
              <w:rPr>
                <w:rFonts w:hint="eastAsia" w:ascii="宋体" w:hAnsi="宋体"/>
                <w:sz w:val="24"/>
                <w:szCs w:val="24"/>
                <w:lang w:val="en-US" w:eastAsia="zh-CN"/>
              </w:rPr>
              <w:t>展示漫画：</w:t>
            </w:r>
          </w:p>
          <w:p>
            <w:pPr>
              <w:numPr>
                <w:ilvl w:val="0"/>
                <w:numId w:val="0"/>
              </w:numPr>
              <w:spacing w:line="240" w:lineRule="auto"/>
              <w:rPr>
                <w:rFonts w:hint="default" w:ascii="宋体" w:hAnsi="宋体"/>
                <w:sz w:val="24"/>
                <w:szCs w:val="24"/>
                <w:lang w:val="en-US" w:eastAsia="zh-CN"/>
              </w:rPr>
            </w:pPr>
            <w:r>
              <w:rPr>
                <w:rFonts w:hint="eastAsia" w:ascii="宋体" w:hAnsi="宋体"/>
                <w:sz w:val="24"/>
                <w:szCs w:val="24"/>
                <w:lang w:val="en-US" w:eastAsia="zh-CN"/>
              </w:rPr>
              <w:t xml:space="preserve">     </w:t>
            </w:r>
            <w:r>
              <w:drawing>
                <wp:inline distT="0" distB="0" distL="114300" distR="114300">
                  <wp:extent cx="4304665" cy="1327150"/>
                  <wp:effectExtent l="9525" t="9525" r="1016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rcRect l="26450" t="27454" r="23822" b="7851"/>
                          <a:stretch>
                            <a:fillRect/>
                          </a:stretch>
                        </pic:blipFill>
                        <pic:spPr>
                          <a:xfrm>
                            <a:off x="0" y="0"/>
                            <a:ext cx="4304665" cy="13271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2"/>
              </w:numPr>
              <w:spacing w:line="240" w:lineRule="auto"/>
              <w:rPr>
                <w:rFonts w:hint="default" w:ascii="宋体" w:hAnsi="宋体"/>
                <w:sz w:val="24"/>
                <w:szCs w:val="24"/>
                <w:lang w:val="en-US" w:eastAsia="zh-CN"/>
              </w:rPr>
            </w:pPr>
            <w:r>
              <w:rPr>
                <w:rFonts w:hint="eastAsia" w:ascii="宋体" w:hAnsi="宋体"/>
                <w:sz w:val="24"/>
                <w:szCs w:val="24"/>
                <w:lang w:val="en-US" w:eastAsia="zh-CN"/>
              </w:rPr>
              <w:t>设问：这幅漫画，你看懂了吗？</w:t>
            </w:r>
          </w:p>
          <w:p>
            <w:pPr>
              <w:numPr>
                <w:ilvl w:val="0"/>
                <w:numId w:val="2"/>
              </w:numPr>
              <w:spacing w:line="240" w:lineRule="auto"/>
              <w:rPr>
                <w:rFonts w:hint="default" w:ascii="宋体" w:hAnsi="宋体"/>
                <w:sz w:val="24"/>
                <w:szCs w:val="24"/>
                <w:lang w:val="en-US" w:eastAsia="zh-CN"/>
              </w:rPr>
            </w:pPr>
            <w:r>
              <w:rPr>
                <w:rFonts w:hint="eastAsia" w:ascii="宋体" w:hAnsi="宋体"/>
                <w:sz w:val="24"/>
                <w:szCs w:val="24"/>
                <w:lang w:val="en-US" w:eastAsia="zh-CN"/>
              </w:rPr>
              <w:t>学生回答。</w:t>
            </w:r>
          </w:p>
          <w:p>
            <w:pPr>
              <w:numPr>
                <w:ilvl w:val="0"/>
                <w:numId w:val="2"/>
              </w:numPr>
              <w:spacing w:line="240" w:lineRule="auto"/>
              <w:rPr>
                <w:rFonts w:hint="default" w:ascii="宋体" w:hAnsi="宋体"/>
                <w:sz w:val="24"/>
                <w:szCs w:val="24"/>
                <w:lang w:val="en-US" w:eastAsia="zh-CN"/>
              </w:rPr>
            </w:pPr>
            <w:r>
              <w:rPr>
                <w:rFonts w:hint="eastAsia" w:ascii="宋体" w:hAnsi="宋体"/>
                <w:sz w:val="24"/>
                <w:szCs w:val="24"/>
                <w:lang w:val="en-US" w:eastAsia="zh-CN"/>
              </w:rPr>
              <w:t>播放视频《法治中国之公平正义》</w:t>
            </w:r>
          </w:p>
          <w:p>
            <w:pPr>
              <w:numPr>
                <w:ilvl w:val="0"/>
                <w:numId w:val="2"/>
              </w:numPr>
              <w:spacing w:line="240" w:lineRule="auto"/>
              <w:rPr>
                <w:rFonts w:hint="default" w:ascii="宋体" w:hAnsi="宋体"/>
                <w:sz w:val="24"/>
                <w:szCs w:val="24"/>
                <w:lang w:val="en-US" w:eastAsia="zh-CN"/>
              </w:rPr>
            </w:pPr>
            <w:r>
              <w:rPr>
                <w:rFonts w:hint="eastAsia" w:ascii="宋体" w:hAnsi="宋体"/>
                <w:sz w:val="24"/>
                <w:szCs w:val="24"/>
                <w:lang w:val="en-US" w:eastAsia="zh-CN"/>
              </w:rPr>
              <w:t>教师评价，引入新课教学。</w:t>
            </w:r>
          </w:p>
          <w:p>
            <w:pPr>
              <w:spacing w:line="276" w:lineRule="auto"/>
              <w:rPr>
                <w:rFonts w:hint="eastAsia" w:ascii="宋体" w:hAnsi="宋体"/>
                <w:sz w:val="24"/>
                <w:szCs w:val="24"/>
              </w:rPr>
            </w:pPr>
            <w:r>
              <w:rPr>
                <w:rFonts w:hint="eastAsia" w:ascii="宋体" w:hAnsi="宋体"/>
                <w:sz w:val="24"/>
                <w:szCs w:val="24"/>
              </w:rPr>
              <w:t>【讲授新课】</w:t>
            </w:r>
          </w:p>
          <w:p>
            <w:pPr>
              <w:spacing w:line="276" w:lineRule="auto"/>
              <w:jc w:val="center"/>
              <w:rPr>
                <w:rFonts w:hint="eastAsia" w:ascii="宋体" w:hAnsi="宋体"/>
                <w:sz w:val="24"/>
                <w:szCs w:val="24"/>
                <w:lang w:val="en-US" w:eastAsia="zh-CN"/>
              </w:rPr>
            </w:pPr>
            <w:r>
              <w:rPr>
                <w:rFonts w:hint="eastAsia" w:ascii="宋体" w:hAnsi="宋体"/>
                <w:sz w:val="24"/>
                <w:szCs w:val="24"/>
                <w:lang w:val="en-US" w:eastAsia="zh-CN"/>
              </w:rPr>
              <w:t>环节一：目标导学</w:t>
            </w:r>
          </w:p>
          <w:p>
            <w:pPr>
              <w:numPr>
                <w:ilvl w:val="0"/>
                <w:numId w:val="3"/>
              </w:numPr>
              <w:spacing w:line="276" w:lineRule="auto"/>
              <w:rPr>
                <w:rFonts w:hint="eastAsia" w:ascii="宋体" w:hAnsi="宋体"/>
                <w:sz w:val="24"/>
                <w:szCs w:val="24"/>
                <w:lang w:val="en-US" w:eastAsia="zh-CN"/>
              </w:rPr>
            </w:pPr>
            <w:r>
              <w:rPr>
                <w:rFonts w:hint="eastAsia" w:ascii="宋体" w:hAnsi="宋体"/>
                <w:sz w:val="24"/>
                <w:szCs w:val="24"/>
                <w:lang w:val="en-US" w:eastAsia="zh-CN"/>
              </w:rPr>
              <w:t>展示本节课的“学习目标”</w:t>
            </w:r>
          </w:p>
          <w:p>
            <w:pPr>
              <w:numPr>
                <w:ilvl w:val="0"/>
                <w:numId w:val="0"/>
              </w:numPr>
              <w:spacing w:line="276" w:lineRule="auto"/>
              <w:rPr>
                <w:rFonts w:hint="default" w:ascii="宋体" w:hAnsi="宋体"/>
                <w:sz w:val="24"/>
                <w:szCs w:val="24"/>
                <w:lang w:val="en-US" w:eastAsia="zh-CN"/>
              </w:rPr>
            </w:pPr>
            <w:r>
              <w:rPr>
                <w:rFonts w:hint="eastAsia" w:ascii="宋体" w:hAnsi="宋体"/>
                <w:sz w:val="24"/>
                <w:szCs w:val="24"/>
                <w:lang w:val="en-US" w:eastAsia="zh-CN"/>
              </w:rPr>
              <w:t xml:space="preserve">  </w:t>
            </w:r>
            <w:r>
              <w:drawing>
                <wp:inline distT="0" distB="0" distL="114300" distR="114300">
                  <wp:extent cx="4428490" cy="1340485"/>
                  <wp:effectExtent l="9525" t="9525" r="19685" b="215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rcRect l="8063" t="26799" r="7695" b="21213"/>
                          <a:stretch>
                            <a:fillRect/>
                          </a:stretch>
                        </pic:blipFill>
                        <pic:spPr>
                          <a:xfrm>
                            <a:off x="0" y="0"/>
                            <a:ext cx="4428490" cy="13404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276" w:lineRule="auto"/>
              <w:jc w:val="center"/>
              <w:rPr>
                <w:rFonts w:hint="default" w:ascii="宋体" w:hAnsi="宋体" w:eastAsia="宋体"/>
                <w:sz w:val="24"/>
                <w:szCs w:val="24"/>
                <w:lang w:val="en-US" w:eastAsia="zh-CN"/>
              </w:rPr>
            </w:pPr>
            <w:r>
              <w:rPr>
                <w:rFonts w:hint="eastAsia" w:ascii="宋体" w:hAnsi="宋体" w:eastAsia="宋体"/>
                <w:sz w:val="24"/>
                <w:szCs w:val="24"/>
                <w:lang w:val="en-US" w:eastAsia="zh-CN"/>
              </w:rPr>
              <w:t>环节二：初识司法机关</w:t>
            </w:r>
          </w:p>
          <w:p>
            <w:pPr>
              <w:numPr>
                <w:ilvl w:val="0"/>
                <w:numId w:val="0"/>
              </w:numPr>
              <w:spacing w:line="276" w:lineRule="auto"/>
              <w:jc w:val="both"/>
              <w:rPr>
                <w:rFonts w:hint="eastAsia" w:ascii="宋体" w:hAnsi="宋体" w:eastAsia="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sz w:val="24"/>
                <w:szCs w:val="24"/>
                <w:lang w:val="en-US" w:eastAsia="zh-CN"/>
              </w:rPr>
              <w:t>活动一：课堂交流</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1.播放视频：《我国的司法机关包括什么和什么？》</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2.设问：关于我国的司法机关，请简要说说你从视频中了解了哪些相关信息？</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3.学生交流、回答</w:t>
            </w:r>
          </w:p>
          <w:p>
            <w:pPr>
              <w:numPr>
                <w:ilvl w:val="0"/>
                <w:numId w:val="0"/>
              </w:numPr>
              <w:spacing w:line="276" w:lineRule="auto"/>
              <w:jc w:val="both"/>
              <w:rPr>
                <w:rFonts w:hint="eastAsia" w:ascii="宋体" w:hAnsi="宋体" w:eastAsia="宋体"/>
                <w:sz w:val="24"/>
                <w:szCs w:val="24"/>
                <w:lang w:val="en-US" w:eastAsia="zh-CN"/>
              </w:rPr>
            </w:pPr>
            <w:r>
              <w:rPr>
                <w:rFonts w:hint="eastAsia" w:ascii="宋体" w:hAnsi="宋体" w:eastAsia="宋体"/>
                <w:sz w:val="24"/>
                <w:szCs w:val="24"/>
                <w:lang w:val="en-US" w:eastAsia="zh-CN"/>
              </w:rPr>
              <w:t>4.教师点评、补充。</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sz w:val="24"/>
                <w:szCs w:val="24"/>
                <w:lang w:val="en-US" w:eastAsia="zh-CN"/>
              </w:rPr>
              <w:t>活动二：探究人民法院、人民检察院</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1.探究：人民法院、人民检察院的性质</w:t>
            </w:r>
          </w:p>
          <w:p>
            <w:pPr>
              <w:numPr>
                <w:ilvl w:val="0"/>
                <w:numId w:val="0"/>
              </w:numPr>
              <w:spacing w:line="276" w:lineRule="auto"/>
              <w:jc w:val="both"/>
            </w:pPr>
            <w:r>
              <w:rPr>
                <w:rFonts w:hint="eastAsia" w:ascii="宋体" w:hAnsi="宋体" w:eastAsia="宋体"/>
                <w:sz w:val="24"/>
                <w:szCs w:val="24"/>
                <w:lang w:val="en-US" w:eastAsia="zh-CN"/>
              </w:rPr>
              <w:t xml:space="preserve">  </w:t>
            </w:r>
            <w:r>
              <w:drawing>
                <wp:inline distT="0" distB="0" distL="114300" distR="114300">
                  <wp:extent cx="4533265" cy="1299210"/>
                  <wp:effectExtent l="9525" t="9525" r="10160" b="247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rcRect l="13580" t="45345" r="23822" b="24307"/>
                          <a:stretch>
                            <a:fillRect/>
                          </a:stretch>
                        </pic:blipFill>
                        <pic:spPr>
                          <a:xfrm>
                            <a:off x="0" y="0"/>
                            <a:ext cx="4533265" cy="12992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2.学生思考、回答；教师点评、补充</w:t>
            </w:r>
          </w:p>
          <w:p>
            <w:pPr>
              <w:numPr>
                <w:ilvl w:val="0"/>
                <w:numId w:val="0"/>
              </w:numPr>
              <w:spacing w:line="276" w:lineRule="auto"/>
              <w:ind w:left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3.知识归纳：①人民法院是国家的审判机关。②人民检察院是国家的法律监督机关。</w:t>
            </w:r>
          </w:p>
          <w:p>
            <w:pPr>
              <w:numPr>
                <w:ilvl w:val="0"/>
                <w:numId w:val="0"/>
              </w:numPr>
              <w:spacing w:line="276" w:lineRule="auto"/>
              <w:jc w:val="both"/>
              <w:rPr>
                <w:rFonts w:hint="eastAsia" w:ascii="宋体" w:hAnsi="宋体" w:eastAsia="宋体"/>
                <w:sz w:val="24"/>
                <w:szCs w:val="24"/>
                <w:lang w:val="en-US" w:eastAsia="zh-CN"/>
              </w:rPr>
            </w:pPr>
            <w:r>
              <w:rPr>
                <w:rFonts w:hint="eastAsia" w:ascii="宋体" w:hAnsi="宋体" w:eastAsia="宋体"/>
                <w:sz w:val="24"/>
                <w:szCs w:val="24"/>
                <w:lang w:val="en-US" w:eastAsia="zh-CN"/>
              </w:rPr>
              <w:t>4.探究：人民法院、人民检察院的组成</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  </w:t>
            </w:r>
            <w:r>
              <w:drawing>
                <wp:inline distT="0" distB="0" distL="114300" distR="114300">
                  <wp:extent cx="4408805" cy="1433195"/>
                  <wp:effectExtent l="9525" t="9525" r="20320" b="241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rcRect l="13580" t="37367" r="23822" b="21690"/>
                          <a:stretch>
                            <a:fillRect/>
                          </a:stretch>
                        </pic:blipFill>
                        <pic:spPr>
                          <a:xfrm>
                            <a:off x="0" y="0"/>
                            <a:ext cx="4408805" cy="14331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276" w:lineRule="auto"/>
              <w:ind w:left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5.学生板演——选词填空；教师点评、补充。</w:t>
            </w:r>
          </w:p>
          <w:p>
            <w:pPr>
              <w:numPr>
                <w:ilvl w:val="0"/>
                <w:numId w:val="2"/>
              </w:numPr>
              <w:spacing w:line="276" w:lineRule="auto"/>
              <w:ind w:left="0" w:leftChars="0" w:firstLine="0" w:firstLineChars="0"/>
              <w:jc w:val="both"/>
              <w:rPr>
                <w:rFonts w:hint="default" w:ascii="宋体" w:hAnsi="宋体" w:eastAsia="宋体"/>
                <w:sz w:val="24"/>
                <w:szCs w:val="24"/>
                <w:lang w:val="en-US" w:eastAsia="zh-CN"/>
              </w:rPr>
            </w:pPr>
            <w:r>
              <w:rPr>
                <w:rFonts w:hint="eastAsia" w:ascii="宋体" w:hAnsi="宋体" w:eastAsia="宋体"/>
                <w:sz w:val="24"/>
                <w:szCs w:val="24"/>
                <w:lang w:val="en-US" w:eastAsia="zh-CN"/>
              </w:rPr>
              <w:t>知识归纳：国家司法机关的组织体系（思维导图展示）</w:t>
            </w:r>
          </w:p>
          <w:p>
            <w:pPr>
              <w:numPr>
                <w:ilvl w:val="0"/>
                <w:numId w:val="0"/>
              </w:numPr>
              <w:spacing w:line="276" w:lineRule="auto"/>
              <w:ind w:leftChars="0"/>
              <w:jc w:val="both"/>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  </w:t>
            </w:r>
            <w:r>
              <w:drawing>
                <wp:inline distT="0" distB="0" distL="114300" distR="114300">
                  <wp:extent cx="4418965" cy="1600200"/>
                  <wp:effectExtent l="9525" t="9525" r="1016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rcRect l="14005" t="30183" r="23610" b="22768"/>
                          <a:stretch>
                            <a:fillRect/>
                          </a:stretch>
                        </pic:blipFill>
                        <pic:spPr>
                          <a:xfrm>
                            <a:off x="0" y="0"/>
                            <a:ext cx="4418965" cy="16002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2"/>
              </w:numPr>
              <w:spacing w:line="276"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拓展：图“观”法院与检察院（图片展示）</w:t>
            </w:r>
          </w:p>
          <w:p>
            <w:pPr>
              <w:numPr>
                <w:ilvl w:val="0"/>
                <w:numId w:val="2"/>
              </w:numPr>
              <w:spacing w:line="276" w:lineRule="auto"/>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播放视频：时政新闻——《姐妹说两会》</w:t>
            </w:r>
          </w:p>
          <w:p>
            <w:pPr>
              <w:numPr>
                <w:ilvl w:val="0"/>
                <w:numId w:val="2"/>
              </w:numPr>
              <w:spacing w:line="276" w:lineRule="auto"/>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设问：透过今年“两高”的工作报告，请归纳人民法院和人民检察院的基本职权有哪些？</w:t>
            </w:r>
          </w:p>
          <w:p>
            <w:pPr>
              <w:numPr>
                <w:ilvl w:val="0"/>
                <w:numId w:val="2"/>
              </w:numPr>
              <w:spacing w:line="276" w:lineRule="auto"/>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sz w:val="24"/>
                <w:szCs w:val="24"/>
                <w:lang w:val="en-US" w:eastAsia="zh-CN"/>
              </w:rPr>
              <w:t>学生思考、回答；教师点评、补充</w:t>
            </w:r>
          </w:p>
          <w:p>
            <w:pPr>
              <w:numPr>
                <w:ilvl w:val="0"/>
                <w:numId w:val="2"/>
              </w:numPr>
              <w:spacing w:line="276" w:lineRule="auto"/>
              <w:ind w:left="0" w:leftChars="0" w:firstLine="0" w:firstLineChars="0"/>
              <w:jc w:val="both"/>
              <w:rPr>
                <w:rFonts w:hint="default" w:ascii="宋体" w:hAnsi="宋体" w:eastAsia="宋体" w:cs="宋体"/>
                <w:sz w:val="24"/>
                <w:szCs w:val="24"/>
                <w:lang w:val="en-US" w:eastAsia="zh-CN"/>
              </w:rPr>
            </w:pPr>
            <w:r>
              <w:rPr>
                <w:rFonts w:hint="eastAsia" w:ascii="宋体" w:hAnsi="宋体" w:eastAsia="宋体"/>
                <w:sz w:val="24"/>
                <w:szCs w:val="24"/>
                <w:lang w:val="en-US" w:eastAsia="zh-CN"/>
              </w:rPr>
              <w:t>课堂活动：</w:t>
            </w:r>
            <w:r>
              <w:rPr>
                <w:rFonts w:hint="eastAsia" w:ascii="宋体" w:hAnsi="宋体" w:eastAsia="宋体" w:cs="宋体"/>
                <w:sz w:val="24"/>
                <w:szCs w:val="24"/>
                <w:lang w:val="en-US" w:eastAsia="zh-CN"/>
              </w:rPr>
              <w:t>人民法院和人民检察院的基本职权</w:t>
            </w:r>
          </w:p>
          <w:p>
            <w:pPr>
              <w:numPr>
                <w:ilvl w:val="0"/>
                <w:numId w:val="0"/>
              </w:numPr>
              <w:spacing w:line="276" w:lineRule="auto"/>
              <w:ind w:leftChars="0"/>
              <w:jc w:val="both"/>
              <w:rPr>
                <w:rFonts w:hint="default"/>
                <w:lang w:val="en-US" w:eastAsia="zh-CN"/>
              </w:rPr>
            </w:pPr>
            <w:r>
              <w:rPr>
                <w:rFonts w:hint="eastAsia" w:ascii="宋体" w:hAnsi="宋体" w:eastAsia="宋体" w:cs="宋体"/>
                <w:sz w:val="24"/>
                <w:szCs w:val="24"/>
                <w:lang w:val="en-US" w:eastAsia="zh-CN"/>
              </w:rPr>
              <w:t xml:space="preserve">   </w:t>
            </w:r>
            <w:r>
              <w:drawing>
                <wp:inline distT="0" distB="0" distL="114300" distR="114300">
                  <wp:extent cx="4513580" cy="1686560"/>
                  <wp:effectExtent l="0" t="0" r="1270" b="889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rcRect l="14005" t="23402" r="24034" b="19174"/>
                          <a:stretch>
                            <a:fillRect/>
                          </a:stretch>
                        </pic:blipFill>
                        <pic:spPr>
                          <a:xfrm>
                            <a:off x="0" y="0"/>
                            <a:ext cx="4513580" cy="1686560"/>
                          </a:xfrm>
                          <a:prstGeom prst="rect">
                            <a:avLst/>
                          </a:prstGeom>
                          <a:noFill/>
                          <a:ln>
                            <a:noFill/>
                          </a:ln>
                        </pic:spPr>
                      </pic:pic>
                    </a:graphicData>
                  </a:graphic>
                </wp:inline>
              </w:drawing>
            </w:r>
          </w:p>
          <w:p>
            <w:pPr>
              <w:numPr>
                <w:ilvl w:val="0"/>
                <w:numId w:val="0"/>
              </w:numPr>
              <w:spacing w:line="276" w:lineRule="auto"/>
              <w:ind w:leftChars="0"/>
              <w:jc w:val="both"/>
              <w:rPr>
                <w:rFonts w:hint="eastAsia" w:ascii="宋体" w:hAnsi="宋体" w:eastAsia="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sz w:val="24"/>
                <w:szCs w:val="24"/>
                <w:lang w:val="en-US" w:eastAsia="zh-CN"/>
              </w:rPr>
              <w:t>活动三：识“徽”明理</w:t>
            </w:r>
          </w:p>
          <w:p>
            <w:pPr>
              <w:numPr>
                <w:ilvl w:val="0"/>
                <w:numId w:val="4"/>
              </w:numPr>
              <w:spacing w:line="276" w:lineRule="auto"/>
              <w:ind w:left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展示图片：人民法院法徽和人民检察院检徽</w:t>
            </w:r>
          </w:p>
          <w:p>
            <w:pPr>
              <w:numPr>
                <w:ilvl w:val="0"/>
                <w:numId w:val="0"/>
              </w:numPr>
              <w:spacing w:line="276" w:lineRule="auto"/>
              <w:jc w:val="both"/>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    </w:t>
            </w:r>
            <w:r>
              <w:drawing>
                <wp:inline distT="0" distB="0" distL="114300" distR="114300">
                  <wp:extent cx="4409440" cy="1229360"/>
                  <wp:effectExtent l="0" t="0" r="10160" b="889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1"/>
                          <a:srcRect l="21431" t="45042" r="33371" b="19099"/>
                          <a:stretch>
                            <a:fillRect/>
                          </a:stretch>
                        </pic:blipFill>
                        <pic:spPr>
                          <a:xfrm>
                            <a:off x="0" y="0"/>
                            <a:ext cx="4409440" cy="1229360"/>
                          </a:xfrm>
                          <a:prstGeom prst="rect">
                            <a:avLst/>
                          </a:prstGeom>
                          <a:noFill/>
                          <a:ln>
                            <a:noFill/>
                          </a:ln>
                        </pic:spPr>
                      </pic:pic>
                    </a:graphicData>
                  </a:graphic>
                </wp:inline>
              </w:drawing>
            </w:r>
          </w:p>
          <w:p>
            <w:pPr>
              <w:numPr>
                <w:ilvl w:val="0"/>
                <w:numId w:val="4"/>
              </w:numPr>
              <w:spacing w:line="276" w:lineRule="auto"/>
              <w:ind w:left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设问：联系“人民法院法徽”和“人民检察院检徽”，请说一说人民法院和人民检察院应该如何行使职权？</w:t>
            </w:r>
          </w:p>
          <w:p>
            <w:pPr>
              <w:numPr>
                <w:ilvl w:val="0"/>
                <w:numId w:val="4"/>
              </w:numPr>
              <w:spacing w:line="276" w:lineRule="auto"/>
              <w:ind w:left="0" w:leftChars="0" w:firstLine="0" w:firstLine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学生思考、回答；教师点评、补充</w:t>
            </w:r>
          </w:p>
          <w:p>
            <w:pPr>
              <w:numPr>
                <w:ilvl w:val="0"/>
                <w:numId w:val="4"/>
              </w:numPr>
              <w:spacing w:line="276" w:lineRule="auto"/>
              <w:ind w:left="0" w:leftChars="0" w:firstLine="0" w:firstLineChars="0"/>
              <w:jc w:val="both"/>
            </w:pPr>
            <w:r>
              <w:rPr>
                <w:rFonts w:hint="eastAsia" w:ascii="宋体" w:hAnsi="宋体" w:eastAsia="宋体"/>
                <w:sz w:val="24"/>
                <w:szCs w:val="24"/>
                <w:lang w:val="en-US" w:eastAsia="zh-CN"/>
              </w:rPr>
              <w:t>知识归纳：人民法院和人民检察院依照法律独立行使审判权或检察权，不受行政机关、社会团体和个人干涉。</w:t>
            </w:r>
          </w:p>
          <w:p>
            <w:pPr>
              <w:numPr>
                <w:ilvl w:val="0"/>
                <w:numId w:val="0"/>
              </w:numPr>
              <w:tabs>
                <w:tab w:val="center" w:pos="3595"/>
                <w:tab w:val="left" w:pos="5655"/>
              </w:tabs>
              <w:spacing w:line="276" w:lineRule="auto"/>
              <w:jc w:val="left"/>
              <w:rPr>
                <w:rFonts w:hint="eastAsia" w:ascii="宋体" w:hAnsi="宋体" w:eastAsia="宋体"/>
                <w:sz w:val="24"/>
                <w:szCs w:val="24"/>
                <w:lang w:val="en-US" w:eastAsia="zh-CN"/>
              </w:rPr>
            </w:pPr>
            <w:r>
              <w:rPr>
                <w:rFonts w:hint="eastAsia" w:ascii="宋体" w:hAnsi="宋体" w:eastAsia="宋体"/>
                <w:sz w:val="24"/>
                <w:szCs w:val="24"/>
                <w:lang w:val="en-US" w:eastAsia="zh-CN"/>
              </w:rPr>
              <w:tab/>
            </w:r>
            <w:r>
              <w:rPr>
                <w:rFonts w:hint="eastAsia" w:ascii="宋体" w:hAnsi="宋体" w:eastAsia="宋体"/>
                <w:sz w:val="24"/>
                <w:szCs w:val="24"/>
                <w:lang w:val="en-US" w:eastAsia="zh-CN"/>
              </w:rPr>
              <w:t>环节三：探究司法机关</w:t>
            </w:r>
          </w:p>
          <w:p>
            <w:pPr>
              <w:numPr>
                <w:ilvl w:val="0"/>
                <w:numId w:val="0"/>
              </w:numPr>
              <w:tabs>
                <w:tab w:val="center" w:pos="3595"/>
                <w:tab w:val="left" w:pos="5655"/>
              </w:tabs>
              <w:spacing w:line="276" w:lineRule="auto"/>
              <w:jc w:val="left"/>
              <w:rPr>
                <w:rFonts w:hint="default" w:ascii="宋体" w:hAnsi="宋体" w:eastAsia="宋体"/>
                <w:sz w:val="24"/>
                <w:szCs w:val="24"/>
                <w:lang w:val="en-US" w:eastAsia="zh-CN"/>
              </w:rPr>
            </w:pPr>
            <w:r>
              <w:rPr>
                <w:rFonts w:hint="eastAsia" w:ascii="宋体" w:hAnsi="宋体" w:eastAsia="宋体"/>
                <w:sz w:val="24"/>
                <w:szCs w:val="24"/>
                <w:lang w:val="en-US" w:eastAsia="zh-CN"/>
              </w:rPr>
              <w:t>探究一：司法机关之人民法院</w:t>
            </w:r>
          </w:p>
          <w:p>
            <w:pPr>
              <w:numPr>
                <w:ilvl w:val="0"/>
                <w:numId w:val="0"/>
              </w:numPr>
              <w:tabs>
                <w:tab w:val="center" w:pos="3595"/>
                <w:tab w:val="left" w:pos="5655"/>
              </w:tabs>
              <w:spacing w:line="276" w:lineRule="auto"/>
              <w:jc w:val="left"/>
              <w:rPr>
                <w:rFonts w:hint="default" w:ascii="楷体" w:hAnsi="楷体" w:eastAsia="楷体" w:cs="楷体"/>
                <w:sz w:val="24"/>
                <w:szCs w:val="24"/>
                <w:lang w:val="en-US" w:eastAsia="zh-CN"/>
              </w:rPr>
            </w:pPr>
            <w:r>
              <w:rPr>
                <w:rFonts w:hint="eastAsia"/>
                <w:lang w:val="en-US" w:eastAsia="zh-CN"/>
              </w:rPr>
              <w:t>1.展示情境材料一：</w:t>
            </w:r>
            <w:r>
              <w:rPr>
                <w:rFonts w:hint="eastAsia" w:ascii="楷体" w:hAnsi="楷体" w:eastAsia="楷体" w:cs="楷体"/>
                <w:sz w:val="24"/>
                <w:szCs w:val="24"/>
                <w:lang w:val="en-US" w:eastAsia="zh-CN"/>
              </w:rPr>
              <w:t>原告胡某与被告路某通过微信聊天订立买卖合同，并以微信转账方式向被告支付了2.1万元。后来，被告路某未能交付货物罩)，称其被上游卖家诈骗，待上游卖家退还货款时才能返还胡某。胡某多次索要无果，向派出所报警，经调解被告未能给付，遂诉至法院。经江苏省建湖县人民法院审理， 判决路某返还原告贷款2.1万元。</w:t>
            </w:r>
          </w:p>
          <w:p>
            <w:pPr>
              <w:numPr>
                <w:ilvl w:val="0"/>
                <w:numId w:val="0"/>
              </w:numPr>
              <w:tabs>
                <w:tab w:val="center" w:pos="3595"/>
                <w:tab w:val="left" w:pos="5655"/>
              </w:tabs>
              <w:spacing w:line="276" w:lineRule="auto"/>
              <w:jc w:val="left"/>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2.设问：上述案例中，人民法院行使了怎样的职权?   </w:t>
            </w:r>
          </w:p>
          <w:p>
            <w:pPr>
              <w:numPr>
                <w:ilvl w:val="0"/>
                <w:numId w:val="0"/>
              </w:numPr>
              <w:spacing w:line="276" w:lineRule="auto"/>
              <w:ind w:leftChars="0"/>
              <w:jc w:val="both"/>
              <w:rPr>
                <w:rFonts w:hint="eastAsia" w:ascii="宋体" w:hAnsi="宋体" w:eastAsia="宋体"/>
                <w:sz w:val="24"/>
                <w:szCs w:val="24"/>
                <w:lang w:val="en-US" w:eastAsia="zh-CN"/>
              </w:rPr>
            </w:pPr>
            <w:r>
              <w:rPr>
                <w:rFonts w:hint="eastAsia" w:ascii="宋体" w:hAnsi="宋体" w:eastAsia="宋体"/>
                <w:sz w:val="24"/>
                <w:szCs w:val="24"/>
                <w:lang w:val="en-US" w:eastAsia="zh-CN"/>
              </w:rPr>
              <w:t>3.学生思考、回答；教师点评、补充</w:t>
            </w:r>
          </w:p>
          <w:p>
            <w:pPr>
              <w:numPr>
                <w:ilvl w:val="0"/>
                <w:numId w:val="0"/>
              </w:numPr>
              <w:spacing w:line="276" w:lineRule="auto"/>
              <w:ind w:leftChars="0"/>
              <w:jc w:val="both"/>
              <w:rPr>
                <w:rFonts w:hint="eastAsia"/>
                <w:lang w:val="en-US" w:eastAsia="zh-CN"/>
              </w:rPr>
            </w:pPr>
            <w:r>
              <w:rPr>
                <w:rFonts w:hint="eastAsia" w:ascii="宋体" w:hAnsi="宋体" w:eastAsia="宋体"/>
                <w:sz w:val="24"/>
                <w:szCs w:val="24"/>
                <w:lang w:val="en-US" w:eastAsia="zh-CN"/>
              </w:rPr>
              <w:t>4.</w:t>
            </w:r>
            <w:r>
              <w:rPr>
                <w:rFonts w:hint="eastAsia"/>
                <w:lang w:val="en-US" w:eastAsia="zh-CN"/>
              </w:rPr>
              <w:t>知识归纳：人民法院依法（行使审判权）审理民事案件，解决民事纠纷。</w:t>
            </w:r>
          </w:p>
          <w:p>
            <w:pPr>
              <w:numPr>
                <w:ilvl w:val="0"/>
                <w:numId w:val="0"/>
              </w:numPr>
              <w:spacing w:line="276" w:lineRule="auto"/>
              <w:ind w:leftChars="0"/>
              <w:jc w:val="both"/>
              <w:rPr>
                <w:rFonts w:hint="eastAsia"/>
                <w:lang w:val="en-US" w:eastAsia="zh-CN"/>
              </w:rPr>
            </w:pPr>
            <w:r>
              <w:rPr>
                <w:rFonts w:hint="eastAsia"/>
                <w:lang w:val="en-US" w:eastAsia="zh-CN"/>
              </w:rPr>
              <w:t>5.展示情境材料二：</w:t>
            </w:r>
            <w:r>
              <w:rPr>
                <w:rFonts w:hint="eastAsia" w:ascii="楷体" w:hAnsi="楷体" w:eastAsia="楷体" w:cs="楷体"/>
                <w:sz w:val="24"/>
                <w:szCs w:val="24"/>
                <w:lang w:val="en-US" w:eastAsia="zh-CN"/>
              </w:rPr>
              <w:t>上海市民蒋某为泄愤，从14楼往楼下扔刀和电脑，造成三辆轿车受到不同程度损坏。上海市闵行区人民法院对该案公开开庭审理并宣判。被告人蒋某因构成以危险方法危害公共安全罪，一审被判处有期徒刑一年。</w:t>
            </w:r>
          </w:p>
          <w:p>
            <w:pPr>
              <w:numPr>
                <w:ilvl w:val="0"/>
                <w:numId w:val="0"/>
              </w:numPr>
              <w:spacing w:line="276" w:lineRule="auto"/>
              <w:ind w:leftChars="0"/>
              <w:jc w:val="both"/>
              <w:rPr>
                <w:rFonts w:hint="eastAsia"/>
                <w:lang w:val="en-US" w:eastAsia="zh-CN"/>
              </w:rPr>
            </w:pPr>
            <w:r>
              <w:rPr>
                <w:rFonts w:hint="eastAsia"/>
                <w:lang w:val="en-US" w:eastAsia="zh-CN"/>
              </w:rPr>
              <w:t>6.设问：上述案例中，人民法院审理行使了怎样的职权?</w:t>
            </w:r>
          </w:p>
          <w:p>
            <w:pPr>
              <w:numPr>
                <w:ilvl w:val="0"/>
                <w:numId w:val="0"/>
              </w:numPr>
              <w:spacing w:line="276" w:lineRule="auto"/>
              <w:ind w:leftChars="0"/>
              <w:jc w:val="both"/>
              <w:rPr>
                <w:rFonts w:hint="eastAsia" w:ascii="宋体" w:hAnsi="宋体" w:eastAsia="宋体"/>
                <w:sz w:val="24"/>
                <w:szCs w:val="24"/>
                <w:lang w:val="en-US" w:eastAsia="zh-CN"/>
              </w:rPr>
            </w:pPr>
            <w:r>
              <w:rPr>
                <w:rFonts w:hint="eastAsia"/>
                <w:lang w:val="en-US" w:eastAsia="zh-CN"/>
              </w:rPr>
              <w:t>7.</w:t>
            </w:r>
            <w:r>
              <w:rPr>
                <w:rFonts w:hint="eastAsia" w:ascii="宋体" w:hAnsi="宋体" w:eastAsia="宋体"/>
                <w:sz w:val="24"/>
                <w:szCs w:val="24"/>
                <w:lang w:val="en-US" w:eastAsia="zh-CN"/>
              </w:rPr>
              <w:t>学生思考、回答；教师点评、补充</w:t>
            </w:r>
          </w:p>
          <w:p>
            <w:pPr>
              <w:numPr>
                <w:ilvl w:val="0"/>
                <w:numId w:val="0"/>
              </w:numPr>
              <w:spacing w:line="276" w:lineRule="auto"/>
              <w:ind w:leftChars="0"/>
              <w:jc w:val="both"/>
              <w:rPr>
                <w:rFonts w:hint="eastAsia"/>
                <w:lang w:val="en-US" w:eastAsia="zh-CN"/>
              </w:rPr>
            </w:pPr>
            <w:r>
              <w:rPr>
                <w:rFonts w:hint="eastAsia"/>
                <w:lang w:val="en-US" w:eastAsia="zh-CN"/>
              </w:rPr>
              <w:t>8.知识归纳：人民法院依法（行使审判权）审理刑事案件，惩办犯罪分子。</w:t>
            </w:r>
          </w:p>
          <w:p>
            <w:pPr>
              <w:numPr>
                <w:ilvl w:val="0"/>
                <w:numId w:val="0"/>
              </w:numPr>
              <w:spacing w:line="276" w:lineRule="auto"/>
              <w:ind w:leftChars="0"/>
              <w:jc w:val="both"/>
              <w:rPr>
                <w:rFonts w:hint="eastAsia" w:ascii="楷体" w:hAnsi="楷体" w:eastAsia="楷体" w:cs="楷体"/>
                <w:sz w:val="24"/>
                <w:szCs w:val="24"/>
                <w:lang w:val="en-US" w:eastAsia="zh-CN"/>
              </w:rPr>
            </w:pPr>
            <w:r>
              <w:rPr>
                <w:rFonts w:hint="eastAsia"/>
                <w:lang w:val="en-US" w:eastAsia="zh-CN"/>
              </w:rPr>
              <w:t>9.展示情境材料三：</w:t>
            </w:r>
            <w:r>
              <w:rPr>
                <w:rFonts w:hint="eastAsia" w:ascii="楷体" w:hAnsi="楷体" w:eastAsia="楷体" w:cs="楷体"/>
                <w:sz w:val="24"/>
                <w:szCs w:val="24"/>
                <w:lang w:val="en-US" w:eastAsia="zh-CN"/>
              </w:rPr>
              <w:t>青年小李路过某银行时遭拦路抢劫。歹徒逃跑后，小李立即打110报警。但警察一直未到现场。小李认为公安机关没有出警是不作为，于是以公安机关为被告到当地人民法院起诉。法院经审理后认为，该公安机关未及时依法履行其职责，故确认公安机关不出警行为违法。</w:t>
            </w:r>
          </w:p>
          <w:p>
            <w:pPr>
              <w:numPr>
                <w:ilvl w:val="0"/>
                <w:numId w:val="0"/>
              </w:numPr>
              <w:spacing w:line="276" w:lineRule="auto"/>
              <w:ind w:leftChars="0"/>
              <w:jc w:val="both"/>
              <w:rPr>
                <w:rFonts w:hint="eastAsia"/>
                <w:lang w:val="en-US" w:eastAsia="zh-CN"/>
              </w:rPr>
            </w:pPr>
            <w:r>
              <w:rPr>
                <w:rFonts w:hint="eastAsia"/>
                <w:lang w:val="en-US" w:eastAsia="zh-CN"/>
              </w:rPr>
              <w:t>10.设问：上述案例中，人民法院行使了怎样的职权?</w:t>
            </w:r>
          </w:p>
          <w:p>
            <w:pPr>
              <w:numPr>
                <w:ilvl w:val="0"/>
                <w:numId w:val="0"/>
              </w:numPr>
              <w:spacing w:line="276" w:lineRule="auto"/>
              <w:ind w:leftChars="0"/>
              <w:jc w:val="both"/>
              <w:rPr>
                <w:rFonts w:hint="eastAsia" w:ascii="宋体" w:hAnsi="宋体" w:eastAsia="宋体"/>
                <w:sz w:val="24"/>
                <w:szCs w:val="24"/>
                <w:lang w:val="en-US" w:eastAsia="zh-CN"/>
              </w:rPr>
            </w:pPr>
            <w:r>
              <w:rPr>
                <w:rFonts w:hint="eastAsia"/>
                <w:lang w:val="en-US" w:eastAsia="zh-CN"/>
              </w:rPr>
              <w:t>11.</w:t>
            </w:r>
            <w:r>
              <w:rPr>
                <w:rFonts w:hint="eastAsia" w:ascii="宋体" w:hAnsi="宋体" w:eastAsia="宋体"/>
                <w:sz w:val="24"/>
                <w:szCs w:val="24"/>
                <w:lang w:val="en-US" w:eastAsia="zh-CN"/>
              </w:rPr>
              <w:t>学生思考、回答；教师点评、补充</w:t>
            </w:r>
          </w:p>
          <w:p>
            <w:pPr>
              <w:numPr>
                <w:ilvl w:val="0"/>
                <w:numId w:val="0"/>
              </w:numPr>
              <w:spacing w:line="276" w:lineRule="auto"/>
              <w:ind w:leftChars="0"/>
              <w:jc w:val="both"/>
              <w:rPr>
                <w:rFonts w:hint="default"/>
                <w:lang w:val="en-US" w:eastAsia="zh-CN"/>
              </w:rPr>
            </w:pPr>
            <w:r>
              <w:rPr>
                <w:rFonts w:hint="eastAsia"/>
                <w:lang w:val="en-US" w:eastAsia="zh-CN"/>
              </w:rPr>
              <w:t>12.知识归纳：人民法院依法（行使审判权）审理行政案件，解决行政争议。</w:t>
            </w:r>
          </w:p>
          <w:p>
            <w:pPr>
              <w:numPr>
                <w:ilvl w:val="0"/>
                <w:numId w:val="0"/>
              </w:numPr>
              <w:tabs>
                <w:tab w:val="center" w:pos="3595"/>
                <w:tab w:val="left" w:pos="5655"/>
              </w:tabs>
              <w:spacing w:line="276" w:lineRule="auto"/>
              <w:jc w:val="left"/>
              <w:rPr>
                <w:rFonts w:hint="eastAsia" w:ascii="宋体" w:hAnsi="宋体" w:eastAsia="宋体"/>
                <w:sz w:val="24"/>
                <w:szCs w:val="24"/>
                <w:lang w:val="en-US" w:eastAsia="zh-CN"/>
              </w:rPr>
            </w:pPr>
            <w:r>
              <w:rPr>
                <w:rFonts w:hint="eastAsia"/>
                <w:lang w:val="en-US" w:eastAsia="zh-CN"/>
              </w:rPr>
              <w:t>探究二：</w:t>
            </w:r>
            <w:r>
              <w:rPr>
                <w:rFonts w:hint="eastAsia" w:ascii="宋体" w:hAnsi="宋体" w:eastAsia="宋体"/>
                <w:sz w:val="24"/>
                <w:szCs w:val="24"/>
                <w:lang w:val="en-US" w:eastAsia="zh-CN"/>
              </w:rPr>
              <w:t>司法机关之人民检察院</w:t>
            </w:r>
          </w:p>
          <w:p>
            <w:pPr>
              <w:numPr>
                <w:ilvl w:val="0"/>
                <w:numId w:val="0"/>
              </w:numPr>
              <w:tabs>
                <w:tab w:val="center" w:pos="3595"/>
                <w:tab w:val="left" w:pos="5655"/>
              </w:tabs>
              <w:spacing w:line="240" w:lineRule="auto"/>
              <w:jc w:val="left"/>
              <w:rPr>
                <w:rFonts w:hint="eastAsia" w:ascii="楷体" w:hAnsi="楷体" w:eastAsia="楷体" w:cs="楷体"/>
                <w:sz w:val="24"/>
                <w:szCs w:val="24"/>
                <w:lang w:val="en-US" w:eastAsia="zh-CN"/>
              </w:rPr>
            </w:pPr>
            <w:r>
              <w:rPr>
                <w:rFonts w:hint="eastAsia" w:ascii="宋体" w:hAnsi="宋体" w:eastAsia="宋体"/>
                <w:sz w:val="24"/>
                <w:szCs w:val="24"/>
                <w:lang w:val="en-US" w:eastAsia="zh-CN"/>
              </w:rPr>
              <w:t>1.展示情境材料：</w:t>
            </w:r>
            <w:r>
              <w:rPr>
                <w:rFonts w:hint="eastAsia" w:ascii="楷体" w:hAnsi="楷体" w:eastAsia="楷体" w:cs="楷体"/>
                <w:sz w:val="24"/>
                <w:szCs w:val="24"/>
                <w:lang w:val="en-US" w:eastAsia="zh-CN"/>
              </w:rPr>
              <w:t>一天，20岁的徐某在某校附近拦截一名初中生，要“借钱”上网。该生不给，徐某便把他暴打一顿，抢走了他仅有的80元钱。后来，徐某如法炮制，多次得手。他先后纠集19岁的孙某等三人一起拦截学生要钱，遇到不给钱的，他们就拳打脚踢，一年多时间里，他们累计抢劫学生现金和财物价值共计50000元人民币。区人民检察院以徐某等四人涉嫌抢劫罪，向区人民法院提起公诉。人民法院经审理认定，徐某等人危害学校周边环境，社会影响恶劣，以抢劫罪判处徐某有期徒刑10年，并处罚金20000元；其他成员被判3-5年不等的有期徒刑，并处罚金5000一10000元。</w:t>
            </w:r>
          </w:p>
          <w:p>
            <w:pPr>
              <w:numPr>
                <w:ilvl w:val="0"/>
                <w:numId w:val="0"/>
              </w:numPr>
              <w:tabs>
                <w:tab w:val="center" w:pos="3595"/>
                <w:tab w:val="left" w:pos="5655"/>
              </w:tabs>
              <w:spacing w:line="240" w:lineRule="auto"/>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2.设问：本案说明人民检察院行使了怎样的职权?</w:t>
            </w:r>
          </w:p>
          <w:p>
            <w:pPr>
              <w:numPr>
                <w:ilvl w:val="0"/>
                <w:numId w:val="0"/>
              </w:numPr>
              <w:spacing w:line="276" w:lineRule="auto"/>
              <w:ind w:leftChars="0"/>
              <w:jc w:val="both"/>
              <w:rPr>
                <w:rFonts w:hint="eastAsia" w:ascii="宋体" w:hAnsi="宋体" w:eastAsia="宋体"/>
                <w:sz w:val="24"/>
                <w:szCs w:val="24"/>
                <w:lang w:val="en-US" w:eastAsia="zh-CN"/>
              </w:rPr>
            </w:pPr>
            <w:r>
              <w:rPr>
                <w:rFonts w:hint="eastAsia" w:ascii="宋体" w:hAnsi="宋体" w:eastAsia="宋体" w:cs="Times New Roman"/>
                <w:sz w:val="24"/>
                <w:szCs w:val="24"/>
                <w:lang w:val="en-US" w:eastAsia="zh-CN"/>
              </w:rPr>
              <w:t>3.</w:t>
            </w:r>
            <w:r>
              <w:rPr>
                <w:rFonts w:hint="eastAsia" w:ascii="宋体" w:hAnsi="宋体" w:eastAsia="宋体"/>
                <w:sz w:val="24"/>
                <w:szCs w:val="24"/>
                <w:lang w:val="en-US" w:eastAsia="zh-CN"/>
              </w:rPr>
              <w:t>学生思考、回答；教师点评、补充</w:t>
            </w:r>
          </w:p>
          <w:p>
            <w:pPr>
              <w:numPr>
                <w:ilvl w:val="0"/>
                <w:numId w:val="0"/>
              </w:numPr>
              <w:tabs>
                <w:tab w:val="center" w:pos="3595"/>
                <w:tab w:val="left" w:pos="5655"/>
              </w:tabs>
              <w:spacing w:line="240" w:lineRule="auto"/>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4.知识归纳：人民检察院（行使了检察权）追诉犯罪，维护个人合法权益和社会公共利益，维护社会公平正义的职权。</w:t>
            </w:r>
          </w:p>
          <w:p>
            <w:pPr>
              <w:numPr>
                <w:ilvl w:val="0"/>
                <w:numId w:val="0"/>
              </w:numPr>
              <w:tabs>
                <w:tab w:val="center" w:pos="3595"/>
                <w:tab w:val="left" w:pos="5655"/>
              </w:tabs>
              <w:spacing w:line="240" w:lineRule="auto"/>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5.课堂拓展：人民检察院和监察机关的区别</w:t>
            </w:r>
          </w:p>
          <w:p>
            <w:pPr>
              <w:numPr>
                <w:ilvl w:val="0"/>
                <w:numId w:val="0"/>
              </w:numPr>
              <w:tabs>
                <w:tab w:val="center" w:pos="3595"/>
                <w:tab w:val="left" w:pos="5655"/>
              </w:tabs>
              <w:spacing w:line="240" w:lineRule="auto"/>
              <w:jc w:val="left"/>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6.知识拓展：人民法院、人民检察院和公安机关的比较</w:t>
            </w:r>
          </w:p>
          <w:p>
            <w:pPr>
              <w:numPr>
                <w:ilvl w:val="0"/>
                <w:numId w:val="0"/>
              </w:numPr>
              <w:spacing w:line="240" w:lineRule="auto"/>
              <w:ind w:leftChars="0"/>
              <w:rPr>
                <w:rFonts w:hint="eastAsia" w:ascii="宋体" w:hAnsi="宋体"/>
                <w:sz w:val="24"/>
                <w:szCs w:val="24"/>
              </w:rPr>
            </w:pPr>
            <w:r>
              <w:rPr>
                <w:rFonts w:hint="eastAsia" w:ascii="宋体" w:hAnsi="宋体"/>
                <w:sz w:val="24"/>
                <w:szCs w:val="24"/>
              </w:rPr>
              <w:t>【课堂小结】</w:t>
            </w:r>
          </w:p>
          <w:p>
            <w:pPr>
              <w:numPr>
                <w:ilvl w:val="0"/>
                <w:numId w:val="0"/>
              </w:numPr>
              <w:spacing w:line="240" w:lineRule="auto"/>
              <w:ind w:firstLine="480" w:firstLineChars="200"/>
              <w:rPr>
                <w:rFonts w:hint="default" w:ascii="宋体" w:hAnsi="宋体"/>
                <w:sz w:val="24"/>
                <w:szCs w:val="24"/>
                <w:lang w:val="en-US"/>
              </w:rPr>
            </w:pPr>
            <w:r>
              <w:rPr>
                <w:rFonts w:hint="eastAsia" w:ascii="宋体" w:hAnsi="宋体"/>
                <w:sz w:val="24"/>
                <w:szCs w:val="24"/>
                <w:lang w:val="en-US" w:eastAsia="zh-CN"/>
              </w:rPr>
              <w:t>师生互动回顾本节课所学知识，完善板书</w:t>
            </w:r>
          </w:p>
          <w:p>
            <w:pPr>
              <w:spacing w:line="240" w:lineRule="auto"/>
              <w:rPr>
                <w:rFonts w:hint="eastAsia" w:ascii="宋体" w:hAnsi="宋体"/>
                <w:bCs/>
                <w:sz w:val="24"/>
                <w:szCs w:val="24"/>
              </w:rPr>
            </w:pPr>
            <w:r>
              <w:rPr>
                <w:rFonts w:hint="eastAsia" w:ascii="宋体" w:hAnsi="宋体"/>
                <w:bCs/>
                <w:sz w:val="24"/>
                <w:szCs w:val="24"/>
              </w:rPr>
              <w:t>【板书设计】</w:t>
            </w:r>
          </w:p>
          <w:p>
            <w:pPr>
              <w:spacing w:line="360" w:lineRule="auto"/>
              <w:rPr>
                <w:rFonts w:ascii="宋体" w:hAnsi="宋体" w:eastAsia="宋体" w:cs="宋体"/>
                <w:kern w:val="0"/>
                <w:sz w:val="24"/>
                <w:szCs w:val="24"/>
              </w:rPr>
            </w:pPr>
            <w:r>
              <w:rPr>
                <w:rFonts w:hint="eastAsia" w:ascii="宋体" w:hAnsi="宋体"/>
                <w:bCs/>
                <w:sz w:val="24"/>
                <w:szCs w:val="24"/>
                <w:lang w:val="en-US" w:eastAsia="zh-CN"/>
              </w:rPr>
              <w:t xml:space="preserve">     </w:t>
            </w:r>
            <w:r>
              <w:drawing>
                <wp:inline distT="0" distB="0" distL="114300" distR="114300">
                  <wp:extent cx="4342765" cy="1431290"/>
                  <wp:effectExtent l="9525" t="9525" r="10160" b="260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rcRect l="14853" t="25667" r="25520" b="21321"/>
                          <a:stretch>
                            <a:fillRect/>
                          </a:stretch>
                        </pic:blipFill>
                        <pic:spPr>
                          <a:xfrm>
                            <a:off x="0" y="0"/>
                            <a:ext cx="4342765" cy="1431290"/>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tblPrEx>
          <w:tblCellMar>
            <w:top w:w="0" w:type="dxa"/>
            <w:left w:w="0" w:type="dxa"/>
            <w:bottom w:w="0" w:type="dxa"/>
            <w:right w:w="0" w:type="dxa"/>
          </w:tblCellMar>
        </w:tblPrEx>
        <w:trPr>
          <w:trHeight w:val="439" w:hRule="atLeast"/>
          <w:tblCellSpacing w:w="0" w:type="dxa"/>
        </w:trPr>
        <w:tc>
          <w:tcPr>
            <w:tcW w:w="8546" w:type="dxa"/>
            <w:gridSpan w:val="9"/>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495" w:lineRule="atLeast"/>
              <w:jc w:val="center"/>
              <w:rPr>
                <w:rFonts w:ascii="宋体" w:hAnsi="宋体" w:eastAsia="宋体" w:cs="宋体"/>
                <w:kern w:val="0"/>
                <w:sz w:val="24"/>
                <w:szCs w:val="24"/>
              </w:rPr>
            </w:pPr>
            <w:r>
              <w:rPr>
                <w:rFonts w:hint="eastAsia" w:ascii="宋体" w:hAnsi="宋体" w:eastAsia="宋体" w:cs="宋体"/>
                <w:kern w:val="0"/>
                <w:sz w:val="24"/>
                <w:szCs w:val="24"/>
              </w:rPr>
              <w:t>反思与评价</w:t>
            </w:r>
          </w:p>
        </w:tc>
      </w:tr>
      <w:tr>
        <w:tblPrEx>
          <w:tblCellMar>
            <w:top w:w="0" w:type="dxa"/>
            <w:left w:w="0" w:type="dxa"/>
            <w:bottom w:w="0" w:type="dxa"/>
            <w:right w:w="0" w:type="dxa"/>
          </w:tblCellMar>
        </w:tblPrEx>
        <w:trPr>
          <w:trHeight w:val="1320" w:hRule="atLeast"/>
          <w:tblCellSpacing w:w="0" w:type="dxa"/>
        </w:trPr>
        <w:tc>
          <w:tcPr>
            <w:tcW w:w="8546" w:type="dxa"/>
            <w:gridSpan w:val="9"/>
            <w:tcBorders>
              <w:top w:val="nil"/>
              <w:left w:val="single" w:color="auto" w:sz="6" w:space="0"/>
              <w:bottom w:val="single" w:color="auto" w:sz="6" w:space="0"/>
              <w:right w:val="single" w:color="auto" w:sz="6" w:space="0"/>
            </w:tcBorders>
            <w:tcMar>
              <w:top w:w="0" w:type="dxa"/>
              <w:left w:w="105" w:type="dxa"/>
              <w:bottom w:w="0" w:type="dxa"/>
              <w:right w:w="105" w:type="dxa"/>
            </w:tcMar>
          </w:tcPr>
          <w:p>
            <w:pPr>
              <w:widowControl/>
              <w:spacing w:before="100" w:beforeAutospacing="1" w:after="100" w:afterAutospacing="1"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节课准备充分，材料丰富，设计合理。三大板块，层层递进。情境创设和材料选择能联系身边的实际，活动设计科学，教学虽朴实但体现设计的新意，总体效果好。其中，将人民法院和人民检察院对比着进行教学，打破了教材的藩篱，便于学生学习，体现“以学定教”的理念。希沃白板技术运用较娴熟，利用希沃独有的课堂活动，增强了课堂教学的互动性，有利于学生多途径参与课堂学习，较好的提高了课堂的教学效能。</w:t>
            </w:r>
            <w:bookmarkStart w:id="0" w:name="_GoBack"/>
            <w:bookmarkEnd w:id="0"/>
          </w:p>
        </w:tc>
      </w:tr>
    </w:tbl>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21"/>
        <w:szCs w:val="21"/>
      </w:rPr>
    </w:pPr>
    <w:r>
      <w:rPr>
        <w:rFonts w:hint="eastAsia"/>
        <w:sz w:val="21"/>
        <w:szCs w:val="21"/>
      </w:rPr>
      <w:t>《核心素养视野下农村初中提高政史地教学效能的行动研究》区级课题研究活动记录表</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DAD22A"/>
    <w:multiLevelType w:val="singleLevel"/>
    <w:tmpl w:val="9EDAD22A"/>
    <w:lvl w:ilvl="0" w:tentative="0">
      <w:start w:val="1"/>
      <w:numFmt w:val="decimal"/>
      <w:lvlText w:val="%1."/>
      <w:lvlJc w:val="left"/>
      <w:pPr>
        <w:tabs>
          <w:tab w:val="left" w:pos="312"/>
        </w:tabs>
      </w:pPr>
    </w:lvl>
  </w:abstractNum>
  <w:abstractNum w:abstractNumId="1">
    <w:nsid w:val="C3823439"/>
    <w:multiLevelType w:val="singleLevel"/>
    <w:tmpl w:val="C3823439"/>
    <w:lvl w:ilvl="0" w:tentative="0">
      <w:start w:val="1"/>
      <w:numFmt w:val="decimal"/>
      <w:lvlText w:val="%1."/>
      <w:lvlJc w:val="left"/>
      <w:pPr>
        <w:tabs>
          <w:tab w:val="left" w:pos="312"/>
        </w:tabs>
      </w:pPr>
    </w:lvl>
  </w:abstractNum>
  <w:abstractNum w:abstractNumId="2">
    <w:nsid w:val="0238FFE8"/>
    <w:multiLevelType w:val="singleLevel"/>
    <w:tmpl w:val="0238FFE8"/>
    <w:lvl w:ilvl="0" w:tentative="0">
      <w:start w:val="1"/>
      <w:numFmt w:val="decimal"/>
      <w:lvlText w:val="%1."/>
      <w:lvlJc w:val="left"/>
      <w:pPr>
        <w:tabs>
          <w:tab w:val="left" w:pos="312"/>
        </w:tabs>
      </w:pPr>
    </w:lvl>
  </w:abstractNum>
  <w:abstractNum w:abstractNumId="3">
    <w:nsid w:val="686B1193"/>
    <w:multiLevelType w:val="singleLevel"/>
    <w:tmpl w:val="686B1193"/>
    <w:lvl w:ilvl="0" w:tentative="0">
      <w:start w:val="2"/>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0MWFlYWE0MzQ1Yjc4YjEyZGIxZmU2ODcyZTdjNDcifQ=="/>
  </w:docVars>
  <w:rsids>
    <w:rsidRoot w:val="00BF6894"/>
    <w:rsid w:val="00093B72"/>
    <w:rsid w:val="002D32AA"/>
    <w:rsid w:val="003D3632"/>
    <w:rsid w:val="005B0037"/>
    <w:rsid w:val="0061100A"/>
    <w:rsid w:val="00826829"/>
    <w:rsid w:val="008E08F7"/>
    <w:rsid w:val="00BB75CD"/>
    <w:rsid w:val="00BD71B4"/>
    <w:rsid w:val="00BF6894"/>
    <w:rsid w:val="00C7483F"/>
    <w:rsid w:val="00F01DCA"/>
    <w:rsid w:val="0979698F"/>
    <w:rsid w:val="177C4185"/>
    <w:rsid w:val="1AD8615F"/>
    <w:rsid w:val="46B93F1D"/>
    <w:rsid w:val="53833E25"/>
    <w:rsid w:val="618B30BD"/>
    <w:rsid w:val="6E160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1842</Words>
  <Characters>1907</Characters>
  <Lines>4</Lines>
  <Paragraphs>1</Paragraphs>
  <TotalTime>2</TotalTime>
  <ScaleCrop>false</ScaleCrop>
  <LinksUpToDate>false</LinksUpToDate>
  <CharactersWithSpaces>1954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2022-01-26T11:52:00Z</dcterms:created>
  <dc:creator>xb21cn</dc:creator>
  <cp:lastModifiedBy>简简单单</cp:lastModifiedBy>
  <dcterms:modified xsi:type="dcterms:W3CDTF">2022-08-16T10:51:01Z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63A87BB8D61A4468B9A512ED3FEFAD2A</vt:lpwstr>
  </property>
</Properties>
</file>