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关于印发《</w:t>
      </w:r>
      <w:r>
        <w:rPr>
          <w:rFonts w:hint="eastAsia" w:ascii="方正小标宋简体" w:eastAsia="方正小标宋简体"/>
          <w:sz w:val="44"/>
          <w:szCs w:val="44"/>
          <w:lang w:val="en-US" w:eastAsia="zh-CN"/>
        </w:rPr>
        <w:t>新北区</w:t>
      </w:r>
      <w:r>
        <w:rPr>
          <w:rFonts w:hint="eastAsia" w:ascii="方正小标宋简体" w:eastAsia="方正小标宋简体"/>
          <w:sz w:val="44"/>
          <w:szCs w:val="44"/>
        </w:rPr>
        <w:t>教育系统师德专题教育“六大行动”实施方案》的通知</w:t>
      </w:r>
    </w:p>
    <w:p>
      <w:pPr>
        <w:spacing w:line="700" w:lineRule="exact"/>
        <w:jc w:val="center"/>
        <w:rPr>
          <w:rFonts w:ascii="方正小标宋简体" w:eastAsia="方正小标宋简体"/>
          <w:sz w:val="44"/>
          <w:szCs w:val="44"/>
        </w:rPr>
      </w:pPr>
    </w:p>
    <w:p>
      <w:pPr>
        <w:spacing w:line="580"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各中小学、幼儿园，有关单位</w:t>
      </w:r>
      <w:r>
        <w:rPr>
          <w:rFonts w:hint="eastAsia" w:ascii="仿宋_GB2312" w:hAnsi="Times New Roman" w:eastAsia="仿宋_GB2312"/>
          <w:color w:val="000000"/>
          <w:sz w:val="32"/>
          <w:szCs w:val="32"/>
        </w:rPr>
        <w:t>：</w:t>
      </w:r>
    </w:p>
    <w:p>
      <w:pPr>
        <w:spacing w:line="560" w:lineRule="exact"/>
        <w:ind w:firstLine="645"/>
        <w:rPr>
          <w:rFonts w:ascii="仿宋_GB2312" w:eastAsia="仿宋_GB2312"/>
          <w:sz w:val="32"/>
          <w:szCs w:val="32"/>
        </w:rPr>
      </w:pPr>
      <w:r>
        <w:rPr>
          <w:rFonts w:hint="eastAsia" w:ascii="仿宋_GB2312" w:eastAsia="仿宋_GB2312"/>
          <w:sz w:val="32"/>
          <w:szCs w:val="32"/>
        </w:rPr>
        <w:t>为贯彻落实《教育部关于在教育系统开展师德专题教育的通知》（教师函</w:t>
      </w:r>
      <w:r>
        <w:rPr>
          <w:rFonts w:hint="eastAsia" w:ascii="仿宋_GB2312" w:hAnsi="仿宋_GB2312" w:eastAsia="仿宋_GB2312" w:cs="仿宋_GB2312"/>
          <w:sz w:val="32"/>
          <w:szCs w:val="32"/>
        </w:rPr>
        <w:t>〔2021〕3号</w:t>
      </w:r>
      <w:r>
        <w:rPr>
          <w:rFonts w:hint="eastAsia" w:ascii="仿宋_GB2312" w:eastAsia="仿宋_GB2312"/>
          <w:sz w:val="32"/>
          <w:szCs w:val="32"/>
        </w:rPr>
        <w:t>）《省委教育工委省教育厅关于印发&lt;全省师德专题教育实施方案&gt;》（苏教师</w:t>
      </w:r>
      <w:r>
        <w:rPr>
          <w:rFonts w:hint="eastAsia" w:ascii="仿宋_GB2312" w:hAnsi="仿宋_GB2312" w:eastAsia="仿宋_GB2312" w:cs="仿宋_GB2312"/>
          <w:sz w:val="32"/>
          <w:szCs w:val="32"/>
        </w:rPr>
        <w:t>〔2021〕2号</w:t>
      </w:r>
      <w:r>
        <w:rPr>
          <w:rFonts w:hint="eastAsia" w:ascii="仿宋_GB2312" w:eastAsia="仿宋_GB2312"/>
          <w:sz w:val="32"/>
          <w:szCs w:val="32"/>
        </w:rPr>
        <w:t>）要求，现将《</w:t>
      </w:r>
      <w:r>
        <w:rPr>
          <w:rFonts w:hint="eastAsia" w:ascii="仿宋_GB2312" w:eastAsia="仿宋_GB2312"/>
          <w:sz w:val="32"/>
          <w:szCs w:val="32"/>
          <w:lang w:val="en-US" w:eastAsia="zh-CN"/>
        </w:rPr>
        <w:t>新北区</w:t>
      </w:r>
      <w:r>
        <w:rPr>
          <w:rFonts w:hint="eastAsia" w:ascii="仿宋_GB2312" w:eastAsia="仿宋_GB2312"/>
          <w:sz w:val="32"/>
          <w:szCs w:val="32"/>
        </w:rPr>
        <w:t>教育系统师德专题教育“六大行动”实施方案》印发给你们，请认真贯彻落实，确保取得实效。</w:t>
      </w:r>
    </w:p>
    <w:p>
      <w:pPr>
        <w:spacing w:line="580" w:lineRule="exact"/>
        <w:jc w:val="left"/>
        <w:rPr>
          <w:rFonts w:hint="eastAsia" w:ascii="仿宋_GB2312" w:hAnsi="Times New Roman" w:eastAsia="仿宋_GB2312"/>
          <w:color w:val="000000"/>
          <w:sz w:val="32"/>
          <w:szCs w:val="32"/>
        </w:rPr>
      </w:pPr>
    </w:p>
    <w:p>
      <w:pPr>
        <w:spacing w:line="580" w:lineRule="exact"/>
        <w:jc w:val="left"/>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中共常州</w:t>
      </w:r>
      <w:r>
        <w:rPr>
          <w:rFonts w:hint="eastAsia" w:ascii="仿宋_GB2312" w:hAnsi="Times New Roman" w:eastAsia="仿宋_GB2312"/>
          <w:color w:val="000000"/>
          <w:sz w:val="32"/>
          <w:szCs w:val="32"/>
          <w:lang w:val="en-US" w:eastAsia="zh-CN"/>
        </w:rPr>
        <w:t xml:space="preserve">国家高新区委（新北区）     </w:t>
      </w:r>
      <w:r>
        <w:rPr>
          <w:rFonts w:hint="eastAsia" w:ascii="仿宋_GB2312" w:hAnsi="Times New Roman" w:eastAsia="仿宋_GB2312"/>
          <w:color w:val="000000"/>
          <w:sz w:val="32"/>
          <w:szCs w:val="32"/>
        </w:rPr>
        <w:t>常州</w:t>
      </w:r>
      <w:r>
        <w:rPr>
          <w:rFonts w:hint="eastAsia" w:ascii="仿宋_GB2312" w:hAnsi="Times New Roman" w:eastAsia="仿宋_GB2312"/>
          <w:color w:val="000000"/>
          <w:sz w:val="32"/>
          <w:szCs w:val="32"/>
          <w:lang w:val="en-US" w:eastAsia="zh-CN"/>
        </w:rPr>
        <w:t>国家高新区</w:t>
      </w:r>
    </w:p>
    <w:p>
      <w:pPr>
        <w:spacing w:line="580" w:lineRule="exact"/>
        <w:ind w:firstLine="960" w:firstLineChars="300"/>
        <w:jc w:val="left"/>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教育工作委员会</w:t>
      </w:r>
      <w:r>
        <w:rPr>
          <w:rFonts w:hint="eastAsia" w:ascii="仿宋_GB2312" w:hAnsi="Times New Roman" w:eastAsia="仿宋_GB2312"/>
          <w:color w:val="000000"/>
          <w:sz w:val="32"/>
          <w:szCs w:val="32"/>
          <w:lang w:val="en-US" w:eastAsia="zh-CN"/>
        </w:rPr>
        <w:t xml:space="preserve">             （新北区）</w:t>
      </w:r>
      <w:r>
        <w:rPr>
          <w:rFonts w:hint="eastAsia" w:ascii="仿宋_GB2312" w:hAnsi="Times New Roman" w:eastAsia="仿宋_GB2312"/>
          <w:color w:val="000000"/>
          <w:sz w:val="32"/>
          <w:szCs w:val="32"/>
        </w:rPr>
        <w:t>教育局</w:t>
      </w:r>
    </w:p>
    <w:p>
      <w:pPr>
        <w:spacing w:line="580"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 xml:space="preserve">                                  </w:t>
      </w:r>
      <w:r>
        <w:rPr>
          <w:rFonts w:hint="eastAsia" w:ascii="仿宋_GB2312" w:hAnsi="Times New Roman" w:eastAsia="仿宋_GB2312"/>
          <w:color w:val="000000"/>
          <w:sz w:val="32"/>
          <w:szCs w:val="32"/>
        </w:rPr>
        <w:t>2021年6月29日</w:t>
      </w:r>
    </w:p>
    <w:p>
      <w:pPr>
        <w:spacing w:line="560" w:lineRule="exact"/>
        <w:ind w:firstLine="646"/>
        <w:rPr>
          <w:rFonts w:ascii="仿宋_GB2312" w:eastAsia="仿宋_GB2312"/>
          <w:sz w:val="32"/>
          <w:szCs w:val="32"/>
        </w:rPr>
      </w:pPr>
    </w:p>
    <w:p>
      <w:pPr>
        <w:spacing w:line="560" w:lineRule="exact"/>
        <w:ind w:firstLine="646"/>
        <w:rPr>
          <w:rFonts w:ascii="仿宋_GB2312" w:eastAsia="仿宋_GB2312"/>
          <w:sz w:val="32"/>
          <w:szCs w:val="32"/>
        </w:rPr>
      </w:pPr>
    </w:p>
    <w:p>
      <w:pPr>
        <w:spacing w:line="560" w:lineRule="exact"/>
        <w:ind w:firstLine="646"/>
        <w:rPr>
          <w:rFonts w:ascii="仿宋_GB2312" w:eastAsia="仿宋_GB2312"/>
          <w:sz w:val="32"/>
          <w:szCs w:val="32"/>
        </w:rPr>
      </w:pPr>
      <w:r>
        <w:rPr>
          <w:rFonts w:hint="eastAsia" w:ascii="仿宋_GB2312" w:eastAsia="仿宋_GB2312"/>
          <w:sz w:val="32"/>
          <w:szCs w:val="32"/>
        </w:rPr>
        <w:t>附件：</w:t>
      </w:r>
    </w:p>
    <w:p>
      <w:pPr>
        <w:spacing w:line="560" w:lineRule="exact"/>
        <w:ind w:firstLine="646"/>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新北区</w:t>
      </w:r>
      <w:r>
        <w:rPr>
          <w:rFonts w:hint="eastAsia" w:ascii="仿宋_GB2312" w:eastAsia="仿宋_GB2312"/>
          <w:sz w:val="32"/>
          <w:szCs w:val="32"/>
        </w:rPr>
        <w:t>教育系统师德专题教育“六大行动”实施方案</w:t>
      </w:r>
    </w:p>
    <w:p>
      <w:pPr>
        <w:spacing w:line="560" w:lineRule="exact"/>
        <w:ind w:firstLine="646"/>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新北区</w:t>
      </w:r>
      <w:r>
        <w:rPr>
          <w:rFonts w:hint="eastAsia" w:ascii="仿宋_GB2312" w:hAnsi="仿宋_GB2312" w:eastAsia="仿宋_GB2312" w:cs="仿宋_GB2312"/>
          <w:color w:val="000000"/>
          <w:sz w:val="32"/>
          <w:szCs w:val="32"/>
        </w:rPr>
        <w:t>教育系统师德专题教育档案表</w:t>
      </w:r>
    </w:p>
    <w:p>
      <w:pPr>
        <w:spacing w:line="560" w:lineRule="exact"/>
        <w:ind w:firstLine="646"/>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新北区</w:t>
      </w:r>
      <w:r>
        <w:rPr>
          <w:rFonts w:hint="eastAsia" w:ascii="仿宋_GB2312" w:hAnsi="仿宋_GB2312" w:eastAsia="仿宋_GB2312" w:cs="仿宋_GB2312"/>
          <w:kern w:val="0"/>
          <w:sz w:val="32"/>
          <w:szCs w:val="32"/>
        </w:rPr>
        <w:t>教育局中小学在职教师个人补课事项报告表</w:t>
      </w:r>
    </w:p>
    <w:p>
      <w:pPr>
        <w:spacing w:line="560" w:lineRule="exact"/>
        <w:ind w:firstLine="646"/>
        <w:rPr>
          <w:rFonts w:ascii="仿宋_GB2312" w:eastAsia="仿宋_GB2312"/>
          <w:sz w:val="32"/>
          <w:szCs w:val="32"/>
        </w:rPr>
      </w:pPr>
      <w:r>
        <w:rPr>
          <w:rFonts w:hint="eastAsia" w:ascii="仿宋_GB2312" w:eastAsia="仿宋_GB2312"/>
          <w:sz w:val="32"/>
          <w:szCs w:val="32"/>
        </w:rPr>
        <w:t>4.省委教育工委省教育厅关于印发《全省师德专题教育实施方案》的通知</w:t>
      </w:r>
    </w:p>
    <w:p>
      <w:pPr>
        <w:spacing w:line="700" w:lineRule="exact"/>
        <w:rPr>
          <w:rFonts w:hint="eastAsia" w:ascii="仿宋_GB2312" w:eastAsia="仿宋_GB2312"/>
          <w:sz w:val="32"/>
          <w:szCs w:val="32"/>
        </w:rPr>
      </w:pPr>
    </w:p>
    <w:p>
      <w:pPr>
        <w:spacing w:line="700" w:lineRule="exact"/>
        <w:rPr>
          <w:rFonts w:ascii="仿宋_GB2312" w:eastAsia="仿宋_GB2312"/>
          <w:sz w:val="32"/>
          <w:szCs w:val="32"/>
        </w:rPr>
      </w:pPr>
      <w:r>
        <w:rPr>
          <w:rFonts w:hint="eastAsia" w:ascii="仿宋_GB2312" w:eastAsia="仿宋_GB2312"/>
          <w:sz w:val="32"/>
          <w:szCs w:val="32"/>
        </w:rPr>
        <w:t>附件1</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新北区</w:t>
      </w:r>
      <w:r>
        <w:rPr>
          <w:rFonts w:hint="eastAsia" w:ascii="方正小标宋简体" w:eastAsia="方正小标宋简体"/>
          <w:sz w:val="44"/>
          <w:szCs w:val="44"/>
        </w:rPr>
        <w:t>教育系统师德专题教育“六大行动”实施方案</w:t>
      </w:r>
    </w:p>
    <w:p>
      <w:pPr>
        <w:spacing w:line="700" w:lineRule="exact"/>
        <w:rPr>
          <w:rFonts w:ascii="方正小标宋简体" w:eastAsia="方正小标宋简体"/>
          <w:sz w:val="44"/>
          <w:szCs w:val="44"/>
        </w:rPr>
      </w:pPr>
    </w:p>
    <w:p>
      <w:pPr>
        <w:spacing w:line="560" w:lineRule="exact"/>
        <w:ind w:firstLine="646"/>
        <w:rPr>
          <w:rFonts w:ascii="仿宋_GB2312" w:hAnsi="仿宋_GB2312" w:eastAsia="仿宋_GB2312" w:cs="仿宋_GB2312"/>
          <w:color w:val="000000" w:themeColor="text1"/>
          <w:sz w:val="32"/>
          <w:szCs w:val="32"/>
        </w:rPr>
      </w:pPr>
      <w:r>
        <w:rPr>
          <w:rFonts w:hint="eastAsia" w:ascii="仿宋_GB2312" w:eastAsia="仿宋_GB2312"/>
          <w:sz w:val="32"/>
          <w:szCs w:val="32"/>
        </w:rPr>
        <w:t>为贯彻落实《教育部关于在教育系统开展师德专题教育的</w:t>
      </w:r>
      <w:r>
        <w:rPr>
          <w:rFonts w:hint="eastAsia" w:ascii="仿宋_GB2312" w:eastAsia="仿宋_GB2312"/>
          <w:color w:val="000000" w:themeColor="text1"/>
          <w:sz w:val="32"/>
          <w:szCs w:val="32"/>
        </w:rPr>
        <w:t>通知》（教师函</w:t>
      </w:r>
      <w:r>
        <w:rPr>
          <w:rFonts w:hint="eastAsia" w:ascii="仿宋_GB2312" w:hAnsi="仿宋_GB2312" w:eastAsia="仿宋_GB2312" w:cs="仿宋_GB2312"/>
          <w:color w:val="000000" w:themeColor="text1"/>
          <w:sz w:val="32"/>
          <w:szCs w:val="32"/>
        </w:rPr>
        <w:t>〔2021〕3号</w:t>
      </w:r>
      <w:r>
        <w:rPr>
          <w:rFonts w:hint="eastAsia" w:ascii="仿宋_GB2312" w:eastAsia="仿宋_GB2312"/>
          <w:color w:val="000000" w:themeColor="text1"/>
          <w:sz w:val="32"/>
          <w:szCs w:val="32"/>
        </w:rPr>
        <w:t>）《省委教育工委省教育厅关于印发&lt;全省师德专题教育实施方案&gt;》（苏教师</w:t>
      </w:r>
      <w:r>
        <w:rPr>
          <w:rFonts w:hint="eastAsia" w:ascii="仿宋_GB2312" w:hAnsi="仿宋_GB2312" w:eastAsia="仿宋_GB2312" w:cs="仿宋_GB2312"/>
          <w:color w:val="000000" w:themeColor="text1"/>
          <w:sz w:val="32"/>
          <w:szCs w:val="32"/>
        </w:rPr>
        <w:t>〔2021〕2号</w:t>
      </w:r>
      <w:r>
        <w:rPr>
          <w:rFonts w:hint="eastAsia" w:ascii="仿宋_GB2312" w:eastAsia="仿宋_GB2312"/>
          <w:color w:val="000000" w:themeColor="text1"/>
          <w:sz w:val="32"/>
          <w:szCs w:val="32"/>
        </w:rPr>
        <w:t>）要求，结合党史学习教育，引领广大教师坚定理想信念、厚植爱国情怀、涵养高尚师德，以优异成绩向建党100周年献礼，经研究，决定在全</w:t>
      </w:r>
      <w:r>
        <w:rPr>
          <w:rFonts w:hint="eastAsia" w:ascii="仿宋_GB2312" w:eastAsia="仿宋_GB2312"/>
          <w:color w:val="000000" w:themeColor="text1"/>
          <w:sz w:val="32"/>
          <w:szCs w:val="32"/>
          <w:lang w:val="en-US" w:eastAsia="zh-CN"/>
        </w:rPr>
        <w:t>区</w:t>
      </w:r>
      <w:r>
        <w:rPr>
          <w:rFonts w:hint="eastAsia" w:ascii="仿宋_GB2312" w:eastAsia="仿宋_GB2312"/>
          <w:color w:val="000000" w:themeColor="text1"/>
          <w:sz w:val="32"/>
          <w:szCs w:val="32"/>
        </w:rPr>
        <w:t>教育系统开</w:t>
      </w:r>
      <w:r>
        <w:rPr>
          <w:rFonts w:hint="eastAsia" w:ascii="仿宋_GB2312" w:hAnsi="仿宋_GB2312" w:eastAsia="仿宋_GB2312" w:cs="仿宋_GB2312"/>
          <w:color w:val="000000" w:themeColor="text1"/>
          <w:sz w:val="32"/>
          <w:szCs w:val="32"/>
        </w:rPr>
        <w:t>展师德专题教育活动。现制定如下实施方案。</w:t>
      </w:r>
    </w:p>
    <w:p>
      <w:pPr>
        <w:spacing w:line="560" w:lineRule="exact"/>
        <w:ind w:firstLine="646"/>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一、重要意义</w:t>
      </w:r>
    </w:p>
    <w:p>
      <w:pPr>
        <w:spacing w:line="560" w:lineRule="exact"/>
        <w:ind w:firstLine="646"/>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师德师风是评价教师队伍素质的第一标准，教师思想政治和师德师风建设工作是凝心铸魂、立德树人的基础性工程。开展师德专题教育活动，是深入学习贯彻习近平总书记关于教育重要论述精神的重要举措，是将“四史”学习教育活动融入日常教育教学的重要途径，是全面提升广大教师政治素养、师德涵养和专业能力的重要抓手。各级教育部门和中小学校要切实提高政治站位，站稳人民立场，将师德专题教育作为重点工作抓紧抓实抓好，高标准高质量推进师德专题教育走心走深走实，不断提高人民群众在教育改革发展中的获得</w:t>
      </w:r>
      <w:r>
        <w:rPr>
          <w:rFonts w:hint="eastAsia" w:ascii="仿宋_GB2312" w:hAnsi="仿宋_GB2312" w:eastAsia="仿宋_GB2312" w:cs="仿宋_GB2312"/>
          <w:color w:val="000000" w:themeColor="text1"/>
          <w:sz w:val="32"/>
          <w:szCs w:val="32"/>
        </w:rPr>
        <w:t>感和满意度。</w:t>
      </w:r>
    </w:p>
    <w:p>
      <w:pPr>
        <w:spacing w:line="560" w:lineRule="exact"/>
        <w:ind w:firstLine="646"/>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lang w:val="en-US" w:eastAsia="zh-CN"/>
        </w:rPr>
        <w:t>二、</w:t>
      </w:r>
      <w:r>
        <w:rPr>
          <w:rFonts w:hint="eastAsia" w:ascii="黑体" w:hAnsi="黑体" w:eastAsia="黑体" w:cs="黑体"/>
          <w:color w:val="000000" w:themeColor="text1"/>
          <w:sz w:val="32"/>
          <w:szCs w:val="32"/>
        </w:rPr>
        <w:t>重点任务</w:t>
      </w:r>
    </w:p>
    <w:p>
      <w:pPr>
        <w:spacing w:line="560" w:lineRule="exact"/>
        <w:ind w:firstLine="64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将师德专题教育与教师思想政治工作、业务能力建设有机结合，融入日常、抓在经常，健全完善教师思想政治和师德师风教育常态化培训机制，进一步做好以下几方面的工作：</w:t>
      </w:r>
    </w:p>
    <w:p>
      <w:pPr>
        <w:spacing w:line="58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themeColor="text1"/>
          <w:kern w:val="0"/>
          <w:sz w:val="32"/>
          <w:szCs w:val="32"/>
        </w:rPr>
        <w:t>（一）“大主题”学习行动。</w:t>
      </w:r>
      <w:r>
        <w:rPr>
          <w:rFonts w:hint="eastAsia" w:ascii="仿宋_GB2312" w:hAnsi="宋体" w:eastAsia="仿宋_GB2312" w:cs="宋体"/>
          <w:color w:val="000000" w:themeColor="text1"/>
          <w:kern w:val="0"/>
          <w:sz w:val="32"/>
          <w:szCs w:val="32"/>
        </w:rPr>
        <w:t>各地各校</w:t>
      </w:r>
      <w:r>
        <w:rPr>
          <w:rFonts w:hint="eastAsia" w:ascii="仿宋_GB2312" w:hAnsi="仿宋_GB2312" w:eastAsia="仿宋_GB2312" w:cs="仿宋_GB2312"/>
          <w:color w:val="000000"/>
          <w:sz w:val="32"/>
          <w:szCs w:val="32"/>
        </w:rPr>
        <w:t>要认真组织研读习近平总书记关于师德师风建设的重要论述，把师德专题教育作为教师开学教育第一课，教师培训开训第一课和新教师入职第一课内容。各校结合建党百年系列庆祝活动，确立2021年度“大主题”学习方案，组织广大教师开展有计划安排、有形式创新、有学时要求、有时间节点、有督促检查、有效果总结的系统化学习，可参考《</w:t>
      </w:r>
      <w:r>
        <w:rPr>
          <w:rFonts w:hint="eastAsia" w:ascii="仿宋_GB2312" w:hAnsi="仿宋_GB2312" w:eastAsia="仿宋_GB2312" w:cs="仿宋_GB2312"/>
          <w:color w:val="000000"/>
          <w:sz w:val="32"/>
          <w:szCs w:val="32"/>
          <w:lang w:val="en-US" w:eastAsia="zh-CN"/>
        </w:rPr>
        <w:t>新北区</w:t>
      </w:r>
      <w:r>
        <w:rPr>
          <w:rFonts w:hint="eastAsia" w:ascii="仿宋_GB2312" w:hAnsi="仿宋_GB2312" w:eastAsia="仿宋_GB2312" w:cs="仿宋_GB2312"/>
          <w:color w:val="000000"/>
          <w:sz w:val="32"/>
          <w:szCs w:val="32"/>
        </w:rPr>
        <w:t>教育系统师德专题教育学习档案表》（附</w:t>
      </w:r>
      <w:r>
        <w:rPr>
          <w:rFonts w:hint="eastAsia" w:ascii="仿宋_GB2312" w:eastAsia="仿宋_GB2312"/>
          <w:sz w:val="32"/>
          <w:szCs w:val="32"/>
        </w:rPr>
        <w:t>件2）</w:t>
      </w:r>
      <w:r>
        <w:rPr>
          <w:rFonts w:hint="eastAsia" w:ascii="仿宋_GB2312" w:hAnsi="仿宋_GB2312" w:eastAsia="仿宋_GB2312" w:cs="仿宋_GB2312"/>
          <w:color w:val="000000"/>
          <w:sz w:val="32"/>
          <w:szCs w:val="32"/>
        </w:rPr>
        <w:t>。结合“四史”学习教育，突出重点、抓住要点，推动师德专题教育深入人心、全员参与，引导广大教师把学习成果转化为推动工作的具体行动。</w:t>
      </w:r>
    </w:p>
    <w:p>
      <w:pPr>
        <w:spacing w:line="58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themeColor="text1"/>
          <w:kern w:val="0"/>
          <w:sz w:val="32"/>
          <w:szCs w:val="32"/>
        </w:rPr>
        <w:t>（二）“大政策”宣讲行动。</w:t>
      </w:r>
      <w:r>
        <w:rPr>
          <w:rFonts w:hint="eastAsia" w:ascii="仿宋_GB2312" w:hAnsi="仿宋_GB2312" w:eastAsia="仿宋_GB2312" w:cs="仿宋_GB2312"/>
          <w:color w:val="000000"/>
          <w:sz w:val="32"/>
          <w:szCs w:val="32"/>
        </w:rPr>
        <w:t>各地各校结合实际，系统宣讲解读《新时代中小学教师职业行为十项准则》《新时代幼儿园教师职业行为十项准则》（以下统称“十项准则”）等师德师风建设有关政策，将准则全面纳入新教师入职培训和在职教师日常培训，帮助广大教师全面理解和准确把握每一条、每一项具体内容，让“十项准则”入脑入心。开展学习督导和效果测评，做到全员覆盖、应知应会、必会必做。</w:t>
      </w:r>
    </w:p>
    <w:p>
      <w:pPr>
        <w:pStyle w:val="8"/>
        <w:shd w:val="clear" w:color="auto" w:fill="FFFFFF"/>
        <w:spacing w:before="0" w:beforeAutospacing="0" w:after="0" w:afterAutospacing="0" w:line="560" w:lineRule="exact"/>
        <w:ind w:firstLine="643" w:firstLineChars="200"/>
        <w:rPr>
          <w:rFonts w:ascii="仿宋_GB2312" w:eastAsia="仿宋_GB2312"/>
          <w:sz w:val="32"/>
          <w:szCs w:val="32"/>
        </w:rPr>
      </w:pPr>
      <w:r>
        <w:rPr>
          <w:rFonts w:hint="eastAsia" w:ascii="楷体" w:hAnsi="楷体" w:eastAsia="楷体" w:cs="楷体"/>
          <w:b/>
          <w:bCs/>
          <w:color w:val="000000"/>
          <w:sz w:val="32"/>
          <w:szCs w:val="32"/>
        </w:rPr>
        <w:t>（三）“大警示”教育行动</w:t>
      </w:r>
      <w:r>
        <w:rPr>
          <w:rFonts w:hint="eastAsia" w:ascii="仿宋_GB2312" w:hAnsi="仿宋_GB2312" w:eastAsia="仿宋_GB2312" w:cs="仿宋_GB2312"/>
          <w:color w:val="000000"/>
          <w:sz w:val="32"/>
          <w:szCs w:val="32"/>
        </w:rPr>
        <w:t>。各地各校</w:t>
      </w:r>
      <w:r>
        <w:rPr>
          <w:rFonts w:hint="eastAsia" w:ascii="仿宋_GB2312" w:eastAsia="仿宋_GB2312"/>
          <w:sz w:val="32"/>
          <w:szCs w:val="32"/>
        </w:rPr>
        <w:t>对照师德师风建设有关要求和</w:t>
      </w:r>
      <w:r>
        <w:rPr>
          <w:rFonts w:hint="eastAsia" w:ascii="仿宋_GB2312" w:hAnsi="Calibri" w:eastAsia="仿宋_GB2312" w:cs="Times New Roman"/>
          <w:sz w:val="32"/>
          <w:szCs w:val="32"/>
        </w:rPr>
        <w:t>《常州市中小学幼儿园教师职业行为负面清单》和《常州市中小学幼儿园教师违反职业道德行为处理办法（试行）》</w:t>
      </w:r>
      <w:r>
        <w:rPr>
          <w:rFonts w:hint="eastAsia" w:ascii="仿宋_GB2312" w:eastAsia="仿宋_GB2312"/>
          <w:sz w:val="32"/>
          <w:szCs w:val="32"/>
        </w:rPr>
        <w:t>，严肃查处教师违规有偿补课、发表不当言论、违规收受财物、体罚或变相体罚学生以及学术不端等师德失范行为，严格执行师德失范行为“零容忍”。对于师德违规行为，要详细通报违规问题及处理结果，组织教师讨论剖析原因、对照查摆自省，做到时刻自重、自省、自警，强调专业敬畏与行动自觉。</w:t>
      </w:r>
    </w:p>
    <w:p>
      <w:pPr>
        <w:pStyle w:val="8"/>
        <w:shd w:val="clear" w:color="auto" w:fill="FFFFFF"/>
        <w:spacing w:before="0" w:beforeAutospacing="0" w:after="0" w:afterAutospacing="0" w:line="560" w:lineRule="exact"/>
        <w:ind w:firstLine="643" w:firstLineChars="200"/>
        <w:rPr>
          <w:rFonts w:ascii="仿宋_GB2312" w:eastAsia="仿宋_GB2312"/>
          <w:color w:val="000000" w:themeColor="text1"/>
          <w:sz w:val="32"/>
          <w:szCs w:val="32"/>
        </w:rPr>
      </w:pPr>
      <w:r>
        <w:rPr>
          <w:rFonts w:hint="eastAsia" w:ascii="楷体" w:hAnsi="楷体" w:eastAsia="楷体" w:cs="楷体"/>
          <w:b/>
          <w:bCs/>
          <w:color w:val="000000" w:themeColor="text1"/>
          <w:sz w:val="32"/>
          <w:szCs w:val="32"/>
        </w:rPr>
        <w:t>（四）“大先生”选树行动。</w:t>
      </w:r>
      <w:r>
        <w:rPr>
          <w:rFonts w:hint="eastAsia" w:ascii="仿宋_GB2312" w:eastAsia="仿宋_GB2312"/>
          <w:color w:val="000000" w:themeColor="text1"/>
          <w:sz w:val="32"/>
          <w:szCs w:val="32"/>
        </w:rPr>
        <w:t>市教育局组织开展“我心向党·立德树人”百名优秀教师师德故事巡讲活动，</w:t>
      </w:r>
      <w:r>
        <w:rPr>
          <w:rFonts w:ascii="仿宋_GB2312" w:hAnsi="仿宋_GB2312" w:eastAsia="仿宋_GB2312" w:cs="仿宋_GB2312"/>
          <w:color w:val="000000" w:themeColor="text1"/>
          <w:kern w:val="2"/>
          <w:sz w:val="32"/>
          <w:szCs w:val="32"/>
        </w:rPr>
        <w:t>各</w:t>
      </w:r>
      <w:r>
        <w:rPr>
          <w:rFonts w:hint="eastAsia" w:ascii="仿宋_GB2312" w:hAnsi="仿宋_GB2312" w:eastAsia="仿宋_GB2312" w:cs="仿宋_GB2312"/>
          <w:color w:val="000000" w:themeColor="text1"/>
          <w:kern w:val="2"/>
          <w:sz w:val="32"/>
          <w:szCs w:val="32"/>
        </w:rPr>
        <w:t>地各校</w:t>
      </w:r>
      <w:r>
        <w:rPr>
          <w:rFonts w:ascii="仿宋_GB2312" w:hAnsi="仿宋_GB2312" w:eastAsia="仿宋_GB2312" w:cs="仿宋_GB2312"/>
          <w:color w:val="000000" w:themeColor="text1"/>
          <w:kern w:val="2"/>
          <w:sz w:val="32"/>
          <w:szCs w:val="32"/>
        </w:rPr>
        <w:t>要通过</w:t>
      </w:r>
      <w:r>
        <w:rPr>
          <w:rFonts w:hint="eastAsia" w:ascii="仿宋_GB2312" w:hAnsi="仿宋_GB2312" w:eastAsia="仿宋_GB2312" w:cs="仿宋_GB2312"/>
          <w:color w:val="000000" w:themeColor="text1"/>
          <w:kern w:val="2"/>
          <w:sz w:val="32"/>
          <w:szCs w:val="32"/>
        </w:rPr>
        <w:t>多种形式</w:t>
      </w:r>
      <w:r>
        <w:rPr>
          <w:rFonts w:ascii="仿宋_GB2312" w:hAnsi="仿宋_GB2312" w:eastAsia="仿宋_GB2312" w:cs="仿宋_GB2312"/>
          <w:color w:val="000000" w:themeColor="text1"/>
          <w:kern w:val="2"/>
          <w:sz w:val="32"/>
          <w:szCs w:val="32"/>
        </w:rPr>
        <w:t>加强</w:t>
      </w:r>
      <w:r>
        <w:rPr>
          <w:rFonts w:hint="eastAsia" w:ascii="仿宋_GB2312" w:hAnsi="仿宋_GB2312" w:eastAsia="仿宋_GB2312" w:cs="仿宋_GB2312"/>
          <w:color w:val="000000" w:themeColor="text1"/>
          <w:kern w:val="2"/>
          <w:sz w:val="32"/>
          <w:szCs w:val="32"/>
        </w:rPr>
        <w:t>观摩学习</w:t>
      </w:r>
      <w:r>
        <w:rPr>
          <w:rFonts w:ascii="仿宋_GB2312" w:hAnsi="仿宋_GB2312" w:eastAsia="仿宋_GB2312" w:cs="仿宋_GB2312"/>
          <w:color w:val="000000" w:themeColor="text1"/>
          <w:kern w:val="2"/>
          <w:sz w:val="32"/>
          <w:szCs w:val="32"/>
        </w:rPr>
        <w:t>，</w:t>
      </w:r>
      <w:r>
        <w:rPr>
          <w:rFonts w:hint="eastAsia" w:ascii="仿宋_GB2312" w:eastAsia="仿宋_GB2312"/>
          <w:sz w:val="32"/>
          <w:szCs w:val="32"/>
        </w:rPr>
        <w:t>激励广大教师努力成长为立德树人的“</w:t>
      </w:r>
      <w:r>
        <w:rPr>
          <w:rFonts w:ascii="仿宋_GB2312" w:eastAsia="仿宋_GB2312"/>
          <w:sz w:val="32"/>
          <w:szCs w:val="32"/>
        </w:rPr>
        <w:t>大先生”</w:t>
      </w:r>
      <w:r>
        <w:rPr>
          <w:rFonts w:hint="eastAsia" w:ascii="仿宋_GB2312" w:eastAsia="仿宋_GB2312"/>
          <w:sz w:val="32"/>
          <w:szCs w:val="32"/>
        </w:rPr>
        <w:t>。</w:t>
      </w:r>
      <w:r>
        <w:rPr>
          <w:rFonts w:hint="eastAsia" w:ascii="仿宋_GB2312" w:hAnsi="仿宋_GB2312" w:eastAsia="仿宋_GB2312" w:cs="仿宋_GB2312"/>
          <w:color w:val="000000" w:themeColor="text1"/>
          <w:kern w:val="2"/>
          <w:sz w:val="32"/>
          <w:szCs w:val="32"/>
        </w:rPr>
        <w:t>通过</w:t>
      </w:r>
      <w:r>
        <w:rPr>
          <w:rFonts w:hint="eastAsia" w:ascii="仿宋_GB2312" w:eastAsia="仿宋_GB2312"/>
          <w:color w:val="000000" w:themeColor="text1"/>
          <w:sz w:val="32"/>
          <w:szCs w:val="32"/>
        </w:rPr>
        <w:t>评选</w:t>
      </w:r>
      <w:r>
        <w:rPr>
          <w:rFonts w:hint="eastAsia" w:ascii="仿宋_GB2312" w:hAnsi="仿宋_GB2312" w:eastAsia="仿宋_GB2312" w:cs="仿宋_GB2312"/>
          <w:color w:val="000000" w:themeColor="text1"/>
          <w:sz w:val="32"/>
          <w:szCs w:val="32"/>
        </w:rPr>
        <w:t>龙城十佳教师、</w:t>
      </w:r>
      <w:r>
        <w:rPr>
          <w:rFonts w:hint="eastAsia" w:ascii="仿宋_GB2312" w:eastAsia="仿宋_GB2312"/>
          <w:color w:val="000000" w:themeColor="text1"/>
          <w:sz w:val="32"/>
          <w:szCs w:val="32"/>
        </w:rPr>
        <w:t>师德标兵、师德模范和优秀师德案例评选等活动，</w:t>
      </w:r>
      <w:r>
        <w:rPr>
          <w:rFonts w:hint="eastAsia" w:ascii="仿宋_GB2312" w:hAnsi="仿宋_GB2312" w:eastAsia="仿宋_GB2312" w:cs="仿宋_GB2312"/>
          <w:color w:val="000000" w:themeColor="text1"/>
          <w:sz w:val="32"/>
          <w:szCs w:val="32"/>
        </w:rPr>
        <w:t>激励广大教师见贤思齐，</w:t>
      </w:r>
      <w:r>
        <w:rPr>
          <w:rFonts w:ascii="仿宋_GB2312" w:hAnsi="仿宋_GB2312" w:eastAsia="仿宋_GB2312" w:cs="仿宋_GB2312"/>
          <w:color w:val="000000" w:themeColor="text1"/>
          <w:kern w:val="2"/>
          <w:sz w:val="32"/>
          <w:szCs w:val="32"/>
        </w:rPr>
        <w:t>营造</w:t>
      </w:r>
      <w:r>
        <w:rPr>
          <w:rFonts w:hint="eastAsia" w:ascii="仿宋_GB2312" w:hAnsi="仿宋_GB2312" w:eastAsia="仿宋_GB2312" w:cs="仿宋_GB2312"/>
          <w:color w:val="000000" w:themeColor="text1"/>
          <w:kern w:val="2"/>
          <w:sz w:val="32"/>
          <w:szCs w:val="32"/>
        </w:rPr>
        <w:t>人人崇尚先进、人人争当先进的</w:t>
      </w:r>
      <w:r>
        <w:rPr>
          <w:rFonts w:ascii="仿宋_GB2312" w:hAnsi="仿宋_GB2312" w:eastAsia="仿宋_GB2312" w:cs="仿宋_GB2312"/>
          <w:color w:val="000000" w:themeColor="text1"/>
          <w:kern w:val="2"/>
          <w:sz w:val="32"/>
          <w:szCs w:val="32"/>
        </w:rPr>
        <w:t>良好氛围</w:t>
      </w:r>
      <w:r>
        <w:rPr>
          <w:rFonts w:hint="eastAsia" w:ascii="仿宋_GB2312" w:hAnsi="仿宋_GB2312" w:eastAsia="仿宋_GB2312" w:cs="仿宋_GB2312"/>
          <w:color w:val="000000" w:themeColor="text1"/>
          <w:kern w:val="2"/>
          <w:sz w:val="32"/>
          <w:szCs w:val="32"/>
        </w:rPr>
        <w:t>。要结合第37个教师节庆祝活动，</w:t>
      </w:r>
      <w:r>
        <w:rPr>
          <w:rFonts w:ascii="仿宋_GB2312" w:hAnsi="仿宋_GB2312" w:eastAsia="仿宋_GB2312" w:cs="仿宋_GB2312"/>
          <w:color w:val="000000" w:themeColor="text1"/>
          <w:kern w:val="2"/>
          <w:sz w:val="32"/>
          <w:szCs w:val="32"/>
        </w:rPr>
        <w:t>树立一大批可敬、</w:t>
      </w:r>
      <w:r>
        <w:rPr>
          <w:rFonts w:ascii="仿宋_GB2312" w:eastAsia="仿宋_GB2312"/>
          <w:color w:val="000000" w:themeColor="text1"/>
          <w:sz w:val="32"/>
          <w:szCs w:val="32"/>
        </w:rPr>
        <w:t>可亲、可学的身边优秀教师典型，</w:t>
      </w:r>
      <w:r>
        <w:rPr>
          <w:rFonts w:hint="eastAsia" w:ascii="仿宋_GB2312" w:eastAsia="仿宋_GB2312"/>
          <w:color w:val="000000" w:themeColor="text1"/>
          <w:sz w:val="32"/>
          <w:szCs w:val="32"/>
        </w:rPr>
        <w:t>引导广大教师从“被感动”到“见行动”，在教育系统掀起争做“四有”好老师的热潮。</w:t>
      </w:r>
    </w:p>
    <w:p>
      <w:pPr>
        <w:spacing w:line="58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themeColor="text1"/>
          <w:kern w:val="0"/>
          <w:sz w:val="32"/>
          <w:szCs w:val="32"/>
        </w:rPr>
        <w:t>（五）“大家访”服务行动。</w:t>
      </w:r>
      <w:r>
        <w:rPr>
          <w:rFonts w:hint="eastAsia" w:ascii="仿宋_GB2312" w:hAnsi="仿宋_GB2312" w:eastAsia="仿宋_GB2312" w:cs="仿宋_GB2312"/>
          <w:color w:val="000000"/>
          <w:sz w:val="32"/>
          <w:szCs w:val="32"/>
        </w:rPr>
        <w:t>围绕“为民办实事”行动，各地各校要</w:t>
      </w:r>
      <w:r>
        <w:rPr>
          <w:rFonts w:ascii="仿宋_GB2312" w:hAnsi="仿宋_GB2312" w:eastAsia="仿宋_GB2312" w:cs="仿宋_GB2312"/>
          <w:color w:val="000000"/>
          <w:sz w:val="32"/>
          <w:szCs w:val="32"/>
        </w:rPr>
        <w:t>组织开展</w:t>
      </w:r>
      <w:r>
        <w:rPr>
          <w:rFonts w:hint="eastAsia" w:ascii="仿宋_GB2312" w:hAnsi="仿宋_GB2312" w:eastAsia="仿宋_GB2312" w:cs="仿宋_GB2312"/>
          <w:color w:val="000000"/>
          <w:sz w:val="32"/>
          <w:szCs w:val="32"/>
        </w:rPr>
        <w:t>校长、班主任、教师</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进社区进家庭</w:t>
      </w:r>
      <w:r>
        <w:rPr>
          <w:rFonts w:ascii="仿宋_GB2312" w:hAnsi="仿宋_GB2312" w:eastAsia="仿宋_GB2312" w:cs="仿宋_GB2312"/>
          <w:color w:val="000000"/>
          <w:sz w:val="32"/>
          <w:szCs w:val="32"/>
        </w:rPr>
        <w:t>”活动</w:t>
      </w:r>
      <w:r>
        <w:rPr>
          <w:rFonts w:hint="eastAsia" w:ascii="仿宋_GB2312" w:hAnsi="仿宋_GB2312" w:eastAsia="仿宋_GB2312" w:cs="仿宋_GB2312"/>
          <w:color w:val="000000"/>
          <w:sz w:val="32"/>
          <w:szCs w:val="32"/>
        </w:rPr>
        <w:t>，制定工作计划，落实工作举措。</w:t>
      </w:r>
      <w:r>
        <w:rPr>
          <w:rFonts w:ascii="仿宋_GB2312" w:hAnsi="仿宋_GB2312" w:eastAsia="仿宋_GB2312" w:cs="仿宋_GB2312"/>
          <w:color w:val="000000"/>
          <w:sz w:val="32"/>
          <w:szCs w:val="32"/>
        </w:rPr>
        <w:t>“进社区”活动以校长为主，</w:t>
      </w:r>
      <w:r>
        <w:rPr>
          <w:rFonts w:hint="eastAsia" w:ascii="仿宋_GB2312" w:hAnsi="仿宋_GB2312" w:eastAsia="仿宋_GB2312" w:cs="仿宋_GB2312"/>
          <w:color w:val="000000"/>
          <w:sz w:val="32"/>
          <w:szCs w:val="32"/>
        </w:rPr>
        <w:t>进一步</w:t>
      </w:r>
      <w:r>
        <w:rPr>
          <w:rFonts w:ascii="仿宋_GB2312" w:hAnsi="仿宋_GB2312" w:eastAsia="仿宋_GB2312" w:cs="仿宋_GB2312"/>
          <w:kern w:val="0"/>
          <w:sz w:val="32"/>
          <w:szCs w:val="32"/>
        </w:rPr>
        <w:t>深化学校和社区共建机制，引导全社会共同关心教育、支持教育、理解教育，促进资源共享，形成教育和社会双赢互动局面。“进家庭”活动以班主任和</w:t>
      </w:r>
      <w:r>
        <w:rPr>
          <w:rFonts w:hint="eastAsia" w:ascii="仿宋_GB2312" w:hAnsi="仿宋_GB2312" w:eastAsia="仿宋_GB2312" w:cs="仿宋_GB2312"/>
          <w:color w:val="000000"/>
          <w:sz w:val="32"/>
          <w:szCs w:val="32"/>
        </w:rPr>
        <w:t>任课</w:t>
      </w:r>
      <w:r>
        <w:rPr>
          <w:rFonts w:ascii="仿宋_GB2312" w:hAnsi="仿宋_GB2312" w:eastAsia="仿宋_GB2312" w:cs="仿宋_GB2312"/>
          <w:color w:val="000000"/>
          <w:sz w:val="32"/>
          <w:szCs w:val="32"/>
        </w:rPr>
        <w:t>教师为主，</w:t>
      </w:r>
      <w:r>
        <w:rPr>
          <w:rFonts w:hint="eastAsia" w:ascii="仿宋_GB2312" w:hAnsi="仿宋_GB2312" w:eastAsia="仿宋_GB2312" w:cs="仿宋_GB2312"/>
          <w:color w:val="000000"/>
          <w:sz w:val="32"/>
          <w:szCs w:val="32"/>
        </w:rPr>
        <w:t>进一步</w:t>
      </w:r>
      <w:r>
        <w:rPr>
          <w:rFonts w:ascii="仿宋_GB2312" w:hAnsi="仿宋_GB2312" w:eastAsia="仿宋_GB2312" w:cs="仿宋_GB2312"/>
          <w:color w:val="000000"/>
          <w:sz w:val="32"/>
          <w:szCs w:val="32"/>
        </w:rPr>
        <w:t>深化家校沟通机制</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力争走访</w:t>
      </w:r>
      <w:r>
        <w:rPr>
          <w:rFonts w:hint="eastAsia" w:ascii="仿宋_GB2312" w:hAnsi="仿宋_GB2312" w:eastAsia="仿宋_GB2312" w:cs="仿宋_GB2312"/>
          <w:color w:val="000000"/>
          <w:sz w:val="32"/>
          <w:szCs w:val="32"/>
        </w:rPr>
        <w:t>更全面、更深入</w:t>
      </w:r>
      <w:r>
        <w:rPr>
          <w:rFonts w:ascii="仿宋_GB2312" w:hAnsi="仿宋_GB2312" w:eastAsia="仿宋_GB2312" w:cs="仿宋_GB2312"/>
          <w:color w:val="000000"/>
          <w:sz w:val="32"/>
          <w:szCs w:val="32"/>
        </w:rPr>
        <w:t>，对家庭经济困难、学</w:t>
      </w:r>
      <w:r>
        <w:rPr>
          <w:rFonts w:hint="eastAsia" w:ascii="仿宋_GB2312" w:hAnsi="仿宋_GB2312" w:eastAsia="仿宋_GB2312" w:cs="仿宋_GB2312"/>
          <w:color w:val="000000"/>
          <w:sz w:val="32"/>
          <w:szCs w:val="32"/>
        </w:rPr>
        <w:t>业</w:t>
      </w:r>
      <w:r>
        <w:rPr>
          <w:rFonts w:ascii="仿宋_GB2312" w:hAnsi="仿宋_GB2312" w:eastAsia="仿宋_GB2312" w:cs="仿宋_GB2312"/>
          <w:color w:val="000000"/>
          <w:sz w:val="32"/>
          <w:szCs w:val="32"/>
        </w:rPr>
        <w:t>困难、留守儿童等</w:t>
      </w:r>
      <w:r>
        <w:rPr>
          <w:rFonts w:hint="eastAsia" w:ascii="仿宋_GB2312" w:hAnsi="仿宋_GB2312" w:eastAsia="仿宋_GB2312" w:cs="仿宋_GB2312"/>
          <w:color w:val="000000"/>
          <w:sz w:val="32"/>
          <w:szCs w:val="32"/>
        </w:rPr>
        <w:t>学生</w:t>
      </w:r>
      <w:r>
        <w:rPr>
          <w:rFonts w:ascii="仿宋_GB2312" w:hAnsi="仿宋_GB2312" w:eastAsia="仿宋_GB2312" w:cs="仿宋_GB2312"/>
          <w:color w:val="000000"/>
          <w:sz w:val="32"/>
          <w:szCs w:val="32"/>
        </w:rPr>
        <w:t>要优先安排走访，并适当增加走访次数，形成家校</w:t>
      </w:r>
      <w:r>
        <w:rPr>
          <w:rFonts w:hint="eastAsia" w:ascii="仿宋_GB2312" w:hAnsi="仿宋_GB2312" w:eastAsia="仿宋_GB2312" w:cs="仿宋_GB2312"/>
          <w:color w:val="000000"/>
          <w:sz w:val="32"/>
          <w:szCs w:val="32"/>
        </w:rPr>
        <w:t>共育</w:t>
      </w:r>
      <w:r>
        <w:rPr>
          <w:rFonts w:ascii="仿宋_GB2312" w:hAnsi="仿宋_GB2312" w:eastAsia="仿宋_GB2312" w:cs="仿宋_GB2312"/>
          <w:color w:val="000000"/>
          <w:sz w:val="32"/>
          <w:szCs w:val="32"/>
        </w:rPr>
        <w:t>合力</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帮助他们</w:t>
      </w:r>
      <w:r>
        <w:rPr>
          <w:rFonts w:hint="eastAsia" w:ascii="仿宋_GB2312" w:hAnsi="仿宋_GB2312" w:eastAsia="仿宋_GB2312" w:cs="仿宋_GB2312"/>
          <w:color w:val="000000"/>
          <w:sz w:val="32"/>
          <w:szCs w:val="32"/>
        </w:rPr>
        <w:t>健康成长</w:t>
      </w:r>
      <w:r>
        <w:rPr>
          <w:rFonts w:ascii="仿宋_GB2312" w:hAnsi="仿宋_GB2312" w:eastAsia="仿宋_GB2312" w:cs="仿宋_GB2312"/>
          <w:color w:val="000000"/>
          <w:sz w:val="32"/>
          <w:szCs w:val="32"/>
        </w:rPr>
        <w:t>。</w:t>
      </w:r>
    </w:p>
    <w:p>
      <w:pPr>
        <w:spacing w:line="600" w:lineRule="exact"/>
        <w:ind w:firstLine="642"/>
        <w:rPr>
          <w:rFonts w:ascii="仿宋_GB2312" w:hAnsi="仿宋_GB2312" w:eastAsia="仿宋_GB2312" w:cs="仿宋_GB2312"/>
          <w:kern w:val="0"/>
          <w:sz w:val="32"/>
          <w:szCs w:val="32"/>
        </w:rPr>
      </w:pPr>
      <w:r>
        <w:rPr>
          <w:rFonts w:hint="eastAsia" w:ascii="楷体" w:hAnsi="楷体" w:eastAsia="楷体" w:cs="楷体"/>
          <w:b/>
          <w:bCs/>
          <w:color w:val="000000" w:themeColor="text1"/>
          <w:kern w:val="0"/>
          <w:sz w:val="32"/>
          <w:szCs w:val="32"/>
        </w:rPr>
        <w:t>（六）“大治理”专项行动。</w:t>
      </w:r>
      <w:r>
        <w:rPr>
          <w:rFonts w:hint="eastAsia" w:ascii="仿宋_GB2312" w:hAnsi="仿宋_GB2312" w:eastAsia="仿宋_GB2312" w:cs="仿宋_GB2312"/>
          <w:kern w:val="0"/>
          <w:sz w:val="32"/>
          <w:szCs w:val="32"/>
        </w:rPr>
        <w:t>各地各校要围绕群众反映强烈的“体罚、侮辱学生”</w:t>
      </w:r>
      <w:r>
        <w:rPr>
          <w:rFonts w:ascii="仿宋_GB2312" w:hAnsi="仿宋_GB2312" w:eastAsia="仿宋_GB2312" w:cs="仿宋_GB2312"/>
          <w:kern w:val="0"/>
          <w:sz w:val="32"/>
          <w:szCs w:val="32"/>
        </w:rPr>
        <w:t>“到校外培训机构兼职取酬问题</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“顶风违纪有偿补课及有偿家教问题”“违规向学生推销教辅材料”等师德师风突出问题，</w:t>
      </w:r>
      <w:r>
        <w:rPr>
          <w:rFonts w:hint="eastAsia" w:ascii="仿宋_GB2312" w:hAnsi="仿宋_GB2312" w:eastAsia="仿宋_GB2312" w:cs="仿宋_GB2312"/>
          <w:kern w:val="0"/>
          <w:sz w:val="32"/>
          <w:szCs w:val="32"/>
        </w:rPr>
        <w:t>畅通反映渠道，认真对待群众举报，做到有诉必查、有查必果、有果必复，</w:t>
      </w:r>
      <w:r>
        <w:rPr>
          <w:rFonts w:ascii="仿宋_GB2312" w:hAnsi="仿宋_GB2312" w:eastAsia="仿宋_GB2312" w:cs="仿宋_GB2312"/>
          <w:kern w:val="0"/>
          <w:sz w:val="32"/>
          <w:szCs w:val="32"/>
        </w:rPr>
        <w:t>规范</w:t>
      </w:r>
      <w:r>
        <w:rPr>
          <w:rFonts w:hint="eastAsia" w:ascii="仿宋_GB2312" w:hAnsi="仿宋_GB2312" w:eastAsia="仿宋_GB2312" w:cs="仿宋_GB2312"/>
          <w:kern w:val="0"/>
          <w:sz w:val="32"/>
          <w:szCs w:val="32"/>
        </w:rPr>
        <w:t>处理</w:t>
      </w:r>
      <w:r>
        <w:rPr>
          <w:rFonts w:ascii="仿宋_GB2312" w:hAnsi="仿宋_GB2312" w:eastAsia="仿宋_GB2312" w:cs="仿宋_GB2312"/>
          <w:kern w:val="0"/>
          <w:sz w:val="32"/>
          <w:szCs w:val="32"/>
        </w:rPr>
        <w:t>权限、规则、程序。</w:t>
      </w:r>
      <w:r>
        <w:rPr>
          <w:rFonts w:hint="eastAsia" w:ascii="仿宋_GB2312" w:hAnsi="仿宋_GB2312" w:eastAsia="仿宋_GB2312" w:cs="仿宋_GB2312"/>
          <w:kern w:val="0"/>
          <w:sz w:val="32"/>
          <w:szCs w:val="32"/>
        </w:rPr>
        <w:t>各地各校要对前一阶段开展的“六个一”行动方案进行“回头看”，查找工作不足和薄弱环节，采取切实有效措施，将工作做实、做深，对于违规行为绝不姑息迁就。各级各类学校教师</w:t>
      </w:r>
      <w:r>
        <w:rPr>
          <w:rFonts w:ascii="仿宋_GB2312" w:hAnsi="仿宋_GB2312" w:eastAsia="仿宋_GB2312" w:cs="仿宋_GB2312"/>
          <w:kern w:val="0"/>
          <w:sz w:val="32"/>
          <w:szCs w:val="32"/>
        </w:rPr>
        <w:t>要全面摸排</w:t>
      </w:r>
      <w:r>
        <w:rPr>
          <w:rFonts w:hint="eastAsia" w:ascii="仿宋_GB2312" w:hAnsi="仿宋_GB2312" w:eastAsia="仿宋_GB2312" w:cs="仿宋_GB2312"/>
          <w:kern w:val="0"/>
          <w:sz w:val="32"/>
          <w:szCs w:val="32"/>
        </w:rPr>
        <w:t>，自查自纠，</w:t>
      </w:r>
      <w:r>
        <w:rPr>
          <w:rFonts w:ascii="仿宋_GB2312" w:hAnsi="仿宋_GB2312" w:eastAsia="仿宋_GB2312" w:cs="仿宋_GB2312"/>
          <w:kern w:val="0"/>
          <w:sz w:val="32"/>
          <w:szCs w:val="32"/>
        </w:rPr>
        <w:t>填报《</w:t>
      </w:r>
      <w:r>
        <w:rPr>
          <w:rFonts w:hint="eastAsia" w:ascii="仿宋_GB2312" w:hAnsi="仿宋_GB2312" w:eastAsia="仿宋_GB2312" w:cs="仿宋_GB2312"/>
          <w:kern w:val="0"/>
          <w:sz w:val="32"/>
          <w:szCs w:val="32"/>
          <w:lang w:val="en-US" w:eastAsia="zh-CN"/>
        </w:rPr>
        <w:t>新北区</w:t>
      </w:r>
      <w:r>
        <w:rPr>
          <w:rFonts w:hint="eastAsia" w:ascii="仿宋_GB2312" w:hAnsi="仿宋_GB2312" w:eastAsia="仿宋_GB2312" w:cs="仿宋_GB2312"/>
          <w:kern w:val="0"/>
          <w:sz w:val="32"/>
          <w:szCs w:val="32"/>
        </w:rPr>
        <w:t>教育局中小学在职教师个人补课事项报告表》</w:t>
      </w:r>
      <w:r>
        <w:rPr>
          <w:rFonts w:ascii="仿宋_GB2312" w:hAnsi="仿宋_GB2312" w:eastAsia="仿宋_GB2312" w:cs="仿宋_GB2312"/>
          <w:kern w:val="0"/>
          <w:sz w:val="32"/>
          <w:szCs w:val="32"/>
        </w:rPr>
        <w:t>（附件</w:t>
      </w:r>
      <w:r>
        <w:rPr>
          <w:rFonts w:hint="eastAsia" w:ascii="仿宋_GB2312" w:hAnsi="仿宋_GB2312" w:eastAsia="仿宋_GB2312" w:cs="仿宋_GB2312"/>
          <w:kern w:val="0"/>
          <w:sz w:val="32"/>
          <w:szCs w:val="32"/>
        </w:rPr>
        <w:t>3</w:t>
      </w:r>
      <w:r>
        <w:rPr>
          <w:rFonts w:ascii="仿宋_GB2312" w:hAnsi="仿宋_GB2312" w:eastAsia="仿宋_GB2312" w:cs="仿宋_GB2312"/>
          <w:kern w:val="0"/>
          <w:sz w:val="32"/>
          <w:szCs w:val="32"/>
        </w:rPr>
        <w:t>）并在校内公示。</w:t>
      </w:r>
    </w:p>
    <w:p>
      <w:pPr>
        <w:spacing w:line="500" w:lineRule="exact"/>
        <w:ind w:firstLine="645"/>
        <w:rPr>
          <w:rFonts w:ascii="黑体" w:hAnsi="黑体" w:eastAsia="黑体"/>
          <w:color w:val="000000" w:themeColor="text1"/>
          <w:sz w:val="32"/>
          <w:szCs w:val="32"/>
        </w:rPr>
      </w:pPr>
      <w:r>
        <w:rPr>
          <w:rFonts w:hint="eastAsia" w:ascii="黑体" w:hAnsi="黑体" w:eastAsia="黑体"/>
          <w:color w:val="000000" w:themeColor="text1"/>
          <w:sz w:val="32"/>
          <w:szCs w:val="32"/>
        </w:rPr>
        <w:t>三、组织保障</w:t>
      </w:r>
    </w:p>
    <w:p>
      <w:pPr>
        <w:spacing w:line="560" w:lineRule="exact"/>
        <w:ind w:firstLine="640" w:firstLineChars="200"/>
        <w:rPr>
          <w:rStyle w:val="17"/>
          <w:rFonts w:ascii="仿宋_GB2312" w:hAnsi="Arial" w:eastAsia="仿宋_GB2312" w:cs="Arial"/>
          <w:kern w:val="0"/>
          <w:sz w:val="32"/>
          <w:szCs w:val="32"/>
        </w:rPr>
      </w:pPr>
      <w:r>
        <w:rPr>
          <w:rFonts w:hint="eastAsia" w:ascii="黑体" w:hAnsi="黑体" w:eastAsia="黑体"/>
          <w:sz w:val="32"/>
          <w:szCs w:val="32"/>
        </w:rPr>
        <w:t>（一）</w:t>
      </w:r>
      <w:r>
        <w:rPr>
          <w:rStyle w:val="17"/>
          <w:rFonts w:hint="eastAsia" w:ascii="楷体" w:hAnsi="楷体" w:eastAsia="楷体" w:cs="楷体"/>
          <w:b/>
          <w:bCs/>
          <w:kern w:val="0"/>
          <w:sz w:val="32"/>
          <w:szCs w:val="32"/>
        </w:rPr>
        <w:t>加快工作推进。</w:t>
      </w:r>
      <w:r>
        <w:rPr>
          <w:rStyle w:val="17"/>
          <w:rFonts w:hint="eastAsia" w:ascii="仿宋_GB2312" w:hAnsi="Arial" w:eastAsia="仿宋_GB2312" w:cs="Arial"/>
          <w:kern w:val="0"/>
          <w:sz w:val="32"/>
          <w:szCs w:val="32"/>
        </w:rPr>
        <w:t>各地各校要结合实际，精心制订师德师风专题教育工作方案，认真部署相关工作，不断加强师德师风建设。要把开展师德专题教育同学习“四史”相贯通、同教师思想政治工作相融合，深化协同联动机制，加快工作推进。中小学校长是学校师德专题教育的第一责任人，要切实提升使命意识和责任意识，确保师德专题教育深入开展。</w:t>
      </w:r>
    </w:p>
    <w:p>
      <w:pPr>
        <w:spacing w:line="560" w:lineRule="exact"/>
        <w:ind w:firstLine="630" w:firstLineChars="196"/>
        <w:rPr>
          <w:rStyle w:val="17"/>
          <w:rFonts w:ascii="仿宋_GB2312" w:hAnsi="Arial" w:eastAsia="仿宋_GB2312" w:cs="Arial"/>
          <w:color w:val="FF0000"/>
          <w:kern w:val="0"/>
          <w:sz w:val="32"/>
          <w:szCs w:val="32"/>
        </w:rPr>
      </w:pPr>
      <w:r>
        <w:rPr>
          <w:rStyle w:val="17"/>
          <w:rFonts w:hint="eastAsia" w:ascii="楷体" w:hAnsi="楷体" w:eastAsia="楷体" w:cs="楷体"/>
          <w:b/>
          <w:bCs/>
          <w:kern w:val="0"/>
          <w:sz w:val="32"/>
          <w:szCs w:val="32"/>
        </w:rPr>
        <w:t>（二）加强督促指导。</w:t>
      </w:r>
      <w:r>
        <w:rPr>
          <w:rStyle w:val="17"/>
          <w:rFonts w:hint="eastAsia" w:ascii="仿宋_GB2312" w:hAnsi="Arial" w:eastAsia="仿宋_GB2312" w:cs="Arial"/>
          <w:kern w:val="0"/>
          <w:sz w:val="32"/>
          <w:szCs w:val="32"/>
          <w:lang w:val="en-US" w:eastAsia="zh-CN"/>
        </w:rPr>
        <w:t>区</w:t>
      </w:r>
      <w:r>
        <w:rPr>
          <w:rStyle w:val="17"/>
          <w:rFonts w:hint="eastAsia" w:ascii="仿宋_GB2312" w:hAnsi="Arial" w:eastAsia="仿宋_GB2312" w:cs="Arial"/>
          <w:kern w:val="0"/>
          <w:sz w:val="32"/>
          <w:szCs w:val="32"/>
        </w:rPr>
        <w:t>教育局成立师德专题教育领导小组，各地各校相应成立指导小组，加强顶层设计与指导协调。</w:t>
      </w:r>
      <w:r>
        <w:rPr>
          <w:rStyle w:val="17"/>
          <w:rFonts w:hint="eastAsia" w:ascii="仿宋_GB2312" w:hAnsi="Arial" w:eastAsia="仿宋_GB2312" w:cs="Arial"/>
          <w:kern w:val="0"/>
          <w:sz w:val="32"/>
          <w:szCs w:val="32"/>
          <w:lang w:val="en-US" w:eastAsia="zh-CN"/>
        </w:rPr>
        <w:t>市、区</w:t>
      </w:r>
      <w:r>
        <w:rPr>
          <w:rStyle w:val="17"/>
          <w:rFonts w:hint="eastAsia" w:ascii="仿宋_GB2312" w:hAnsi="Arial" w:eastAsia="仿宋_GB2312" w:cs="Arial"/>
          <w:kern w:val="0"/>
          <w:sz w:val="32"/>
          <w:szCs w:val="32"/>
        </w:rPr>
        <w:t>教育局将采取实地查看、随机抽查、座谈交流、电话随访等方式进行督促检查</w:t>
      </w:r>
      <w:bookmarkStart w:id="0" w:name="_GoBack"/>
      <w:bookmarkEnd w:id="0"/>
      <w:r>
        <w:rPr>
          <w:rStyle w:val="17"/>
          <w:rFonts w:hint="eastAsia" w:ascii="仿宋_GB2312" w:hAnsi="Arial" w:eastAsia="仿宋_GB2312" w:cs="Arial"/>
          <w:kern w:val="0"/>
          <w:sz w:val="32"/>
          <w:szCs w:val="32"/>
        </w:rPr>
        <w:t>，确保师德专题教育取得实效。</w:t>
      </w:r>
    </w:p>
    <w:p>
      <w:pPr>
        <w:spacing w:line="560" w:lineRule="exact"/>
        <w:ind w:firstLine="643" w:firstLineChars="200"/>
        <w:rPr>
          <w:rStyle w:val="17"/>
          <w:rFonts w:ascii="仿宋_GB2312" w:hAnsi="Arial" w:eastAsia="仿宋_GB2312" w:cs="Arial"/>
          <w:kern w:val="0"/>
          <w:sz w:val="32"/>
          <w:szCs w:val="32"/>
        </w:rPr>
      </w:pPr>
      <w:r>
        <w:rPr>
          <w:rStyle w:val="17"/>
          <w:rFonts w:hint="eastAsia" w:ascii="楷体" w:hAnsi="楷体" w:eastAsia="楷体" w:cs="楷体"/>
          <w:b/>
          <w:bCs/>
          <w:kern w:val="0"/>
          <w:sz w:val="32"/>
          <w:szCs w:val="32"/>
        </w:rPr>
        <w:t>（三）加大宣传力度。</w:t>
      </w:r>
      <w:r>
        <w:rPr>
          <w:rStyle w:val="17"/>
          <w:rFonts w:hint="eastAsia" w:ascii="仿宋_GB2312" w:hAnsi="Arial" w:eastAsia="仿宋_GB2312" w:cs="Arial"/>
          <w:kern w:val="0"/>
          <w:sz w:val="32"/>
          <w:szCs w:val="32"/>
        </w:rPr>
        <w:t>各地各校要充分发挥电视媒体、橱窗板报、微信公众号等“两微一端”校内外媒体平台作用，通过新闻报道、典型宣传等形式，广泛宣传和报道师德专题教育开展情况和实效，始终保持有利于治理的舆论态势和氛围，充分展现新时代人民教师为党育才、为国育人的奋进风貌。</w:t>
      </w:r>
    </w:p>
    <w:p>
      <w:pPr>
        <w:spacing w:line="560" w:lineRule="exact"/>
        <w:rPr>
          <w:rFonts w:ascii="仿宋_GB2312" w:hAnsi="仿宋_GB2312" w:eastAsia="仿宋_GB2312" w:cs="仿宋_GB2312"/>
          <w:kern w:val="0"/>
          <w:sz w:val="32"/>
          <w:szCs w:val="32"/>
        </w:rPr>
      </w:pPr>
    </w:p>
    <w:p>
      <w:pPr>
        <w:spacing w:line="560" w:lineRule="exact"/>
        <w:rPr>
          <w:rFonts w:ascii="仿宋_GB2312" w:hAnsi="仿宋_GB2312" w:eastAsia="仿宋_GB2312" w:cs="仿宋_GB2312"/>
          <w:kern w:val="0"/>
          <w:sz w:val="32"/>
          <w:szCs w:val="32"/>
        </w:rPr>
      </w:pPr>
    </w:p>
    <w:p>
      <w:pPr>
        <w:spacing w:line="560" w:lineRule="exact"/>
        <w:rPr>
          <w:rFonts w:ascii="仿宋_GB2312" w:hAnsi="仿宋_GB2312" w:eastAsia="仿宋_GB2312" w:cs="仿宋_GB2312"/>
          <w:kern w:val="0"/>
          <w:sz w:val="32"/>
          <w:szCs w:val="32"/>
        </w:rPr>
      </w:pPr>
    </w:p>
    <w:p>
      <w:pPr>
        <w:spacing w:line="560" w:lineRule="exact"/>
        <w:rPr>
          <w:rFonts w:ascii="仿宋_GB2312" w:hAnsi="仿宋_GB2312" w:eastAsia="仿宋_GB2312" w:cs="仿宋_GB2312"/>
          <w:kern w:val="0"/>
          <w:sz w:val="32"/>
          <w:szCs w:val="32"/>
        </w:rPr>
      </w:pPr>
    </w:p>
    <w:p>
      <w:pPr>
        <w:spacing w:line="560" w:lineRule="exact"/>
        <w:rPr>
          <w:rFonts w:ascii="仿宋_GB2312" w:hAnsi="仿宋_GB2312" w:eastAsia="仿宋_GB2312" w:cs="仿宋_GB2312"/>
          <w:kern w:val="0"/>
          <w:sz w:val="32"/>
          <w:szCs w:val="32"/>
        </w:rPr>
      </w:pPr>
    </w:p>
    <w:p>
      <w:pPr>
        <w:spacing w:line="560" w:lineRule="exact"/>
        <w:rPr>
          <w:rFonts w:ascii="仿宋_GB2312" w:hAnsi="仿宋_GB2312" w:eastAsia="仿宋_GB2312" w:cs="仿宋_GB2312"/>
          <w:kern w:val="0"/>
          <w:sz w:val="32"/>
          <w:szCs w:val="32"/>
        </w:rPr>
      </w:pPr>
    </w:p>
    <w:p>
      <w:pPr>
        <w:spacing w:line="560" w:lineRule="exact"/>
        <w:rPr>
          <w:rFonts w:ascii="仿宋_GB2312" w:hAnsi="仿宋_GB2312" w:eastAsia="仿宋_GB2312" w:cs="仿宋_GB2312"/>
          <w:kern w:val="0"/>
          <w:sz w:val="32"/>
          <w:szCs w:val="32"/>
        </w:rPr>
      </w:pPr>
    </w:p>
    <w:p>
      <w:pPr>
        <w:spacing w:line="560" w:lineRule="exact"/>
        <w:rPr>
          <w:rFonts w:ascii="仿宋_GB2312" w:hAnsi="仿宋_GB2312" w:eastAsia="仿宋_GB2312" w:cs="仿宋_GB2312"/>
          <w:kern w:val="0"/>
          <w:sz w:val="32"/>
          <w:szCs w:val="32"/>
        </w:rPr>
      </w:pPr>
    </w:p>
    <w:p>
      <w:pPr>
        <w:spacing w:line="580" w:lineRule="exact"/>
        <w:rPr>
          <w:rFonts w:ascii="仿宋" w:hAnsi="仿宋" w:eastAsia="仿宋" w:cs="仿宋"/>
          <w:sz w:val="32"/>
          <w:szCs w:val="32"/>
        </w:rPr>
        <w:sectPr>
          <w:pgSz w:w="11906" w:h="16838"/>
          <w:pgMar w:top="1440" w:right="1803" w:bottom="1440" w:left="1803" w:header="851" w:footer="992" w:gutter="0"/>
          <w:cols w:space="0" w:num="1"/>
          <w:docGrid w:type="lines" w:linePitch="319" w:charSpace="0"/>
        </w:sectPr>
      </w:pPr>
    </w:p>
    <w:p>
      <w:pPr>
        <w:spacing w:line="580" w:lineRule="exact"/>
        <w:rPr>
          <w:rFonts w:ascii="仿宋" w:hAnsi="仿宋" w:eastAsia="仿宋" w:cs="仿宋"/>
          <w:sz w:val="32"/>
          <w:szCs w:val="32"/>
        </w:rPr>
      </w:pPr>
      <w:r>
        <w:rPr>
          <w:rFonts w:hint="eastAsia" w:ascii="仿宋" w:hAnsi="仿宋" w:eastAsia="仿宋" w:cs="仿宋"/>
          <w:sz w:val="32"/>
          <w:szCs w:val="32"/>
        </w:rPr>
        <w:t>附件2</w:t>
      </w:r>
    </w:p>
    <w:p>
      <w:pPr>
        <w:spacing w:afterLines="50"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新北区</w:t>
      </w:r>
      <w:r>
        <w:rPr>
          <w:rFonts w:hint="eastAsia" w:ascii="方正小标宋简体" w:hAnsi="方正小标宋简体" w:eastAsia="方正小标宋简体" w:cs="方正小标宋简体"/>
          <w:sz w:val="44"/>
          <w:szCs w:val="44"/>
        </w:rPr>
        <w:t>教育系统师德专题教育档案表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2589"/>
        <w:gridCol w:w="6861"/>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66"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left"/>
              <w:rPr>
                <w:rFonts w:ascii="仿宋_GB2312" w:eastAsia="仿宋_GB2312"/>
                <w:sz w:val="28"/>
                <w:szCs w:val="28"/>
              </w:rPr>
            </w:pPr>
            <w:r>
              <w:rPr>
                <w:rFonts w:hint="eastAsia" w:ascii="仿宋_GB2312" w:eastAsia="仿宋_GB2312"/>
                <w:sz w:val="28"/>
                <w:szCs w:val="28"/>
              </w:rPr>
              <w:t>活动安排</w:t>
            </w:r>
          </w:p>
        </w:tc>
        <w:tc>
          <w:tcPr>
            <w:tcW w:w="9450"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ind w:firstLine="646"/>
              <w:jc w:val="center"/>
              <w:rPr>
                <w:rFonts w:ascii="仿宋_GB2312" w:eastAsia="仿宋_GB2312"/>
                <w:sz w:val="28"/>
                <w:szCs w:val="28"/>
              </w:rPr>
            </w:pPr>
            <w:r>
              <w:rPr>
                <w:rFonts w:hint="eastAsia" w:ascii="仿宋_GB2312" w:eastAsia="仿宋_GB2312"/>
                <w:sz w:val="28"/>
                <w:szCs w:val="28"/>
              </w:rPr>
              <w:t>主要内容与形式</w:t>
            </w:r>
          </w:p>
        </w:tc>
        <w:tc>
          <w:tcPr>
            <w:tcW w:w="1656"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left"/>
              <w:rPr>
                <w:rFonts w:ascii="仿宋_GB2312" w:eastAsia="仿宋_GB2312"/>
                <w:sz w:val="28"/>
                <w:szCs w:val="28"/>
              </w:rPr>
            </w:pPr>
            <w:r>
              <w:rPr>
                <w:rFonts w:hint="eastAsia" w:ascii="仿宋_GB2312" w:eastAsia="仿宋_GB2312"/>
                <w:sz w:val="28"/>
                <w:szCs w:val="28"/>
              </w:rPr>
              <w:t>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6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仿宋_GB2312" w:eastAsia="仿宋_GB2312"/>
                <w:sz w:val="28"/>
                <w:szCs w:val="28"/>
              </w:rPr>
            </w:pPr>
            <w:r>
              <w:rPr>
                <w:rFonts w:hint="eastAsia" w:ascii="仿宋_GB2312" w:eastAsia="仿宋_GB2312"/>
                <w:sz w:val="28"/>
                <w:szCs w:val="28"/>
              </w:rPr>
              <w:t>动员部署</w:t>
            </w:r>
          </w:p>
        </w:tc>
        <w:tc>
          <w:tcPr>
            <w:tcW w:w="9450"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仿宋_GB2312" w:eastAsia="仿宋_GB2312"/>
                <w:sz w:val="28"/>
                <w:szCs w:val="28"/>
              </w:rPr>
            </w:pPr>
            <w:r>
              <w:rPr>
                <w:rFonts w:hint="eastAsia" w:ascii="仿宋_GB2312" w:eastAsia="仿宋_GB2312"/>
                <w:sz w:val="28"/>
                <w:szCs w:val="28"/>
              </w:rPr>
              <w:t>各地各校成立师德专题教育领导小组，制定具体实施方案，迅速动员部署。</w:t>
            </w:r>
          </w:p>
        </w:tc>
        <w:tc>
          <w:tcPr>
            <w:tcW w:w="16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仿宋_GB2312" w:eastAsia="仿宋_GB2312"/>
                <w:sz w:val="28"/>
                <w:szCs w:val="28"/>
              </w:rPr>
            </w:pPr>
            <w:r>
              <w:rPr>
                <w:rFonts w:hint="eastAsia" w:ascii="仿宋_GB2312" w:eastAsia="仿宋_GB2312"/>
                <w:sz w:val="28"/>
                <w:szCs w:val="28"/>
              </w:rPr>
              <w:t>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866" w:type="dxa"/>
            <w:vMerge w:val="restart"/>
            <w:tcBorders>
              <w:top w:val="single" w:color="auto" w:sz="4" w:space="0"/>
              <w:left w:val="single" w:color="auto" w:sz="4" w:space="0"/>
              <w:right w:val="single" w:color="auto" w:sz="4" w:space="0"/>
            </w:tcBorders>
            <w:noWrap/>
            <w:vAlign w:val="center"/>
          </w:tcPr>
          <w:p>
            <w:pPr>
              <w:spacing w:line="400" w:lineRule="exact"/>
              <w:jc w:val="left"/>
              <w:rPr>
                <w:rFonts w:ascii="仿宋_GB2312" w:eastAsia="仿宋_GB2312"/>
                <w:sz w:val="28"/>
                <w:szCs w:val="28"/>
              </w:rPr>
            </w:pPr>
            <w:r>
              <w:rPr>
                <w:rFonts w:hint="eastAsia" w:ascii="仿宋_GB2312" w:eastAsia="仿宋_GB2312"/>
                <w:sz w:val="28"/>
                <w:szCs w:val="28"/>
              </w:rPr>
              <w:t>学习教育</w:t>
            </w:r>
          </w:p>
        </w:tc>
        <w:tc>
          <w:tcPr>
            <w:tcW w:w="258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仿宋_GB2312" w:eastAsia="仿宋_GB2312"/>
                <w:sz w:val="28"/>
                <w:szCs w:val="28"/>
              </w:rPr>
            </w:pPr>
            <w:r>
              <w:rPr>
                <w:rFonts w:hint="eastAsia" w:ascii="仿宋_GB2312" w:eastAsia="仿宋_GB2312"/>
                <w:sz w:val="28"/>
                <w:szCs w:val="28"/>
              </w:rPr>
              <w:t>大主题学习行动</w:t>
            </w:r>
          </w:p>
        </w:tc>
        <w:tc>
          <w:tcPr>
            <w:tcW w:w="686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仿宋_GB2312" w:eastAsia="仿宋_GB2312"/>
                <w:sz w:val="28"/>
                <w:szCs w:val="28"/>
              </w:rPr>
            </w:pPr>
            <w:r>
              <w:rPr>
                <w:rFonts w:hint="eastAsia" w:ascii="仿宋_GB2312" w:eastAsia="仿宋_GB2312"/>
                <w:sz w:val="28"/>
                <w:szCs w:val="28"/>
              </w:rPr>
              <w:t>认真学习研读习近平总书记关于师德师风的重要论述，强化“四史”学习教育。用好红色资源开展学习教育，向教师推荐精品学习素材（包括电视纪录片《为了和平》、电视专题片《人民的小康》《百年风华》《红船》、电视剧《跨过鸭绿江》《山海情》及《光荣与梦想》《觉醒年代》《大决战》《功勋》等“献礼中国共产党成立100周年”重点剧目），交流体会、深化认识，把学习成果转化为推动工作的具体行动。</w:t>
            </w:r>
          </w:p>
        </w:tc>
        <w:tc>
          <w:tcPr>
            <w:tcW w:w="16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仿宋_GB2312" w:eastAsia="仿宋_GB2312"/>
                <w:sz w:val="28"/>
                <w:szCs w:val="28"/>
              </w:rPr>
            </w:pPr>
            <w:r>
              <w:rPr>
                <w:rFonts w:hint="eastAsia" w:ascii="仿宋_GB2312" w:eastAsia="仿宋_GB2312"/>
                <w:sz w:val="28"/>
                <w:szCs w:val="28"/>
              </w:rPr>
              <w:t>6月-8月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866" w:type="dxa"/>
            <w:vMerge w:val="continue"/>
            <w:tcBorders>
              <w:left w:val="single" w:color="auto" w:sz="4" w:space="0"/>
              <w:right w:val="single" w:color="auto" w:sz="4" w:space="0"/>
            </w:tcBorders>
            <w:noWrap/>
            <w:vAlign w:val="center"/>
          </w:tcPr>
          <w:p>
            <w:pPr>
              <w:spacing w:line="400" w:lineRule="exact"/>
              <w:ind w:firstLine="646"/>
              <w:jc w:val="left"/>
              <w:rPr>
                <w:rFonts w:ascii="仿宋_GB2312" w:eastAsia="仿宋_GB2312"/>
                <w:sz w:val="28"/>
                <w:szCs w:val="28"/>
              </w:rPr>
            </w:pPr>
          </w:p>
        </w:tc>
        <w:tc>
          <w:tcPr>
            <w:tcW w:w="258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仿宋_GB2312" w:eastAsia="仿宋_GB2312"/>
                <w:sz w:val="28"/>
                <w:szCs w:val="28"/>
              </w:rPr>
            </w:pPr>
            <w:r>
              <w:rPr>
                <w:rFonts w:hint="eastAsia" w:ascii="仿宋_GB2312" w:eastAsia="仿宋_GB2312"/>
                <w:sz w:val="28"/>
                <w:szCs w:val="28"/>
              </w:rPr>
              <w:t>大政策宣讲行动</w:t>
            </w:r>
          </w:p>
        </w:tc>
        <w:tc>
          <w:tcPr>
            <w:tcW w:w="686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仿宋_GB2312" w:eastAsia="仿宋_GB2312"/>
                <w:sz w:val="28"/>
                <w:szCs w:val="28"/>
              </w:rPr>
            </w:pPr>
            <w:r>
              <w:rPr>
                <w:rFonts w:hint="eastAsia" w:ascii="仿宋_GB2312" w:eastAsia="仿宋_GB2312"/>
                <w:sz w:val="28"/>
                <w:szCs w:val="28"/>
              </w:rPr>
              <w:t>围绕新时代教师职业行为十项准则等师德师风建设有关政策开展系统宣讲解读和贯彻落实，开展学习督导和效果测评，做到全员覆盖、应知应会、必会必做。</w:t>
            </w:r>
          </w:p>
        </w:tc>
        <w:tc>
          <w:tcPr>
            <w:tcW w:w="16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仿宋_GB2312" w:eastAsia="仿宋_GB2312"/>
                <w:sz w:val="28"/>
                <w:szCs w:val="28"/>
              </w:rPr>
            </w:pPr>
            <w:r>
              <w:rPr>
                <w:rFonts w:hint="eastAsia" w:ascii="仿宋_GB2312" w:eastAsia="仿宋_GB2312"/>
                <w:sz w:val="28"/>
                <w:szCs w:val="28"/>
              </w:rPr>
              <w:t>9月-10月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866" w:type="dxa"/>
            <w:vMerge w:val="continue"/>
            <w:tcBorders>
              <w:left w:val="single" w:color="auto" w:sz="4" w:space="0"/>
              <w:right w:val="single" w:color="auto" w:sz="4" w:space="0"/>
            </w:tcBorders>
            <w:noWrap/>
            <w:vAlign w:val="center"/>
          </w:tcPr>
          <w:p>
            <w:pPr>
              <w:spacing w:line="400" w:lineRule="exact"/>
              <w:ind w:firstLine="646"/>
              <w:jc w:val="left"/>
              <w:rPr>
                <w:rFonts w:ascii="仿宋_GB2312" w:eastAsia="仿宋_GB2312"/>
                <w:sz w:val="28"/>
                <w:szCs w:val="28"/>
              </w:rPr>
            </w:pPr>
          </w:p>
        </w:tc>
        <w:tc>
          <w:tcPr>
            <w:tcW w:w="258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仿宋_GB2312" w:eastAsia="仿宋_GB2312"/>
                <w:sz w:val="28"/>
                <w:szCs w:val="28"/>
              </w:rPr>
            </w:pPr>
            <w:r>
              <w:rPr>
                <w:rFonts w:hint="eastAsia" w:ascii="仿宋_GB2312" w:eastAsia="仿宋_GB2312"/>
                <w:sz w:val="28"/>
                <w:szCs w:val="28"/>
              </w:rPr>
              <w:t>大警示教育行动</w:t>
            </w:r>
          </w:p>
        </w:tc>
        <w:tc>
          <w:tcPr>
            <w:tcW w:w="686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仿宋_GB2312" w:eastAsia="仿宋_GB2312"/>
                <w:sz w:val="28"/>
                <w:szCs w:val="28"/>
              </w:rPr>
            </w:pPr>
            <w:r>
              <w:rPr>
                <w:rFonts w:hint="eastAsia" w:ascii="仿宋_GB2312" w:eastAsia="仿宋_GB2312"/>
                <w:sz w:val="28"/>
                <w:szCs w:val="28"/>
              </w:rPr>
              <w:t>对照新时代教师职业行为十项准则和加强师德师风建设有关要求，严肃查处师德失范行为，扎扎实实开展警示教育。</w:t>
            </w:r>
          </w:p>
        </w:tc>
        <w:tc>
          <w:tcPr>
            <w:tcW w:w="16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仿宋_GB2312" w:eastAsia="仿宋_GB2312"/>
                <w:sz w:val="28"/>
                <w:szCs w:val="28"/>
              </w:rPr>
            </w:pPr>
            <w:r>
              <w:rPr>
                <w:rFonts w:hint="eastAsia" w:ascii="仿宋_GB2312" w:eastAsia="仿宋_GB2312"/>
                <w:sz w:val="28"/>
                <w:szCs w:val="28"/>
              </w:rPr>
              <w:t xml:space="preserve"> 9月-10月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vMerge w:val="continue"/>
            <w:tcBorders>
              <w:left w:val="single" w:color="auto" w:sz="4" w:space="0"/>
              <w:right w:val="single" w:color="auto" w:sz="4" w:space="0"/>
            </w:tcBorders>
            <w:noWrap/>
            <w:vAlign w:val="center"/>
          </w:tcPr>
          <w:p>
            <w:pPr>
              <w:spacing w:line="400" w:lineRule="exact"/>
              <w:ind w:firstLine="646"/>
              <w:jc w:val="left"/>
              <w:rPr>
                <w:rFonts w:ascii="仿宋_GB2312" w:eastAsia="仿宋_GB2312"/>
                <w:sz w:val="28"/>
                <w:szCs w:val="28"/>
              </w:rPr>
            </w:pPr>
          </w:p>
        </w:tc>
        <w:tc>
          <w:tcPr>
            <w:tcW w:w="258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仿宋_GB2312" w:eastAsia="仿宋_GB2312"/>
                <w:sz w:val="28"/>
                <w:szCs w:val="28"/>
              </w:rPr>
            </w:pPr>
            <w:r>
              <w:rPr>
                <w:rFonts w:hint="eastAsia" w:ascii="仿宋_GB2312" w:eastAsia="仿宋_GB2312"/>
                <w:sz w:val="28"/>
                <w:szCs w:val="28"/>
              </w:rPr>
              <w:t>大先生选树行动</w:t>
            </w:r>
          </w:p>
        </w:tc>
        <w:tc>
          <w:tcPr>
            <w:tcW w:w="686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仿宋_GB2312" w:eastAsia="仿宋_GB2312"/>
                <w:sz w:val="28"/>
                <w:szCs w:val="28"/>
              </w:rPr>
            </w:pPr>
            <w:r>
              <w:rPr>
                <w:rFonts w:hint="eastAsia" w:ascii="仿宋_GB2312" w:eastAsia="仿宋_GB2312"/>
                <w:sz w:val="28"/>
                <w:szCs w:val="28"/>
              </w:rPr>
              <w:t>围绕“我心向党·立德树人”百名优秀教师讲述师德故事视频展播和庆祝教师节系列活动，发现和培育先进师德典型，用身边人讲述身边事、用身边事教育身边人，切实发挥优秀教师的典型引领作用。</w:t>
            </w:r>
          </w:p>
        </w:tc>
        <w:tc>
          <w:tcPr>
            <w:tcW w:w="16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仿宋_GB2312" w:eastAsia="仿宋_GB2312"/>
                <w:sz w:val="28"/>
                <w:szCs w:val="28"/>
              </w:rPr>
            </w:pPr>
            <w:r>
              <w:rPr>
                <w:rFonts w:hint="eastAsia" w:ascii="仿宋_GB2312" w:eastAsia="仿宋_GB2312"/>
                <w:sz w:val="28"/>
                <w:szCs w:val="28"/>
              </w:rPr>
              <w:t>8月-9月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866" w:type="dxa"/>
            <w:vMerge w:val="continue"/>
            <w:tcBorders>
              <w:left w:val="single" w:color="auto" w:sz="4" w:space="0"/>
              <w:bottom w:val="single" w:color="auto" w:sz="4" w:space="0"/>
              <w:right w:val="single" w:color="auto" w:sz="4" w:space="0"/>
            </w:tcBorders>
            <w:noWrap/>
            <w:vAlign w:val="center"/>
          </w:tcPr>
          <w:p>
            <w:pPr>
              <w:spacing w:line="400" w:lineRule="exact"/>
              <w:ind w:firstLine="646"/>
              <w:jc w:val="left"/>
              <w:rPr>
                <w:rFonts w:ascii="仿宋_GB2312" w:eastAsia="仿宋_GB2312"/>
                <w:sz w:val="28"/>
                <w:szCs w:val="28"/>
              </w:rPr>
            </w:pPr>
          </w:p>
        </w:tc>
        <w:tc>
          <w:tcPr>
            <w:tcW w:w="258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仿宋_GB2312" w:eastAsia="仿宋_GB2312"/>
                <w:sz w:val="28"/>
                <w:szCs w:val="28"/>
              </w:rPr>
            </w:pPr>
            <w:r>
              <w:rPr>
                <w:rFonts w:hint="eastAsia" w:ascii="仿宋_GB2312" w:eastAsia="仿宋_GB2312"/>
                <w:sz w:val="28"/>
                <w:szCs w:val="28"/>
              </w:rPr>
              <w:t>大家访服务行动</w:t>
            </w:r>
          </w:p>
        </w:tc>
        <w:tc>
          <w:tcPr>
            <w:tcW w:w="686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仿宋_GB2312" w:eastAsia="仿宋_GB2312"/>
                <w:sz w:val="28"/>
                <w:szCs w:val="28"/>
              </w:rPr>
            </w:pPr>
            <w:r>
              <w:rPr>
                <w:rFonts w:hint="eastAsia" w:ascii="仿宋_GB2312" w:eastAsia="仿宋_GB2312"/>
                <w:sz w:val="28"/>
                <w:szCs w:val="28"/>
              </w:rPr>
              <w:t>围绕“为民办实事”行动，各地各校要组织开展校长、班主任、教师“进社区进家庭”活动，制定工作计划，落实工作举措。</w:t>
            </w:r>
          </w:p>
        </w:tc>
        <w:tc>
          <w:tcPr>
            <w:tcW w:w="16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仿宋_GB2312" w:eastAsia="仿宋_GB2312"/>
                <w:sz w:val="28"/>
                <w:szCs w:val="28"/>
              </w:rPr>
            </w:pPr>
            <w:r>
              <w:rPr>
                <w:rFonts w:hint="eastAsia" w:ascii="仿宋_GB2312" w:eastAsia="仿宋_GB2312"/>
                <w:sz w:val="28"/>
                <w:szCs w:val="28"/>
              </w:rPr>
              <w:t>7月-11月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866" w:type="dxa"/>
            <w:tcBorders>
              <w:left w:val="single" w:color="auto" w:sz="4" w:space="0"/>
              <w:bottom w:val="single" w:color="auto" w:sz="4" w:space="0"/>
              <w:right w:val="single" w:color="auto" w:sz="4" w:space="0"/>
            </w:tcBorders>
            <w:noWrap/>
            <w:vAlign w:val="center"/>
          </w:tcPr>
          <w:p>
            <w:pPr>
              <w:spacing w:line="400" w:lineRule="exact"/>
              <w:ind w:firstLine="646"/>
              <w:jc w:val="left"/>
              <w:rPr>
                <w:rFonts w:ascii="仿宋_GB2312" w:eastAsia="仿宋_GB2312"/>
                <w:sz w:val="28"/>
                <w:szCs w:val="28"/>
              </w:rPr>
            </w:pPr>
          </w:p>
        </w:tc>
        <w:tc>
          <w:tcPr>
            <w:tcW w:w="258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仿宋_GB2312" w:eastAsia="仿宋_GB2312"/>
                <w:sz w:val="28"/>
                <w:szCs w:val="28"/>
              </w:rPr>
            </w:pPr>
            <w:r>
              <w:rPr>
                <w:rFonts w:hint="eastAsia" w:ascii="仿宋_GB2312" w:eastAsia="仿宋_GB2312"/>
                <w:sz w:val="28"/>
                <w:szCs w:val="28"/>
              </w:rPr>
              <w:t>大治理专项行动</w:t>
            </w:r>
          </w:p>
        </w:tc>
        <w:tc>
          <w:tcPr>
            <w:tcW w:w="686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仿宋_GB2312" w:eastAsia="仿宋_GB2312"/>
                <w:sz w:val="28"/>
                <w:szCs w:val="28"/>
              </w:rPr>
            </w:pPr>
            <w:r>
              <w:rPr>
                <w:rFonts w:hint="eastAsia" w:ascii="仿宋_GB2312" w:eastAsia="仿宋_GB2312"/>
                <w:sz w:val="28"/>
                <w:szCs w:val="28"/>
              </w:rPr>
              <w:t>将督导检查贯穿活动始终，结合“树师德、正师风”治理教师有偿补课专项活动等，对各地各校师德专题教育开展情况和成效等进行督促检查。</w:t>
            </w:r>
          </w:p>
        </w:tc>
        <w:tc>
          <w:tcPr>
            <w:tcW w:w="16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仿宋_GB2312" w:eastAsia="仿宋_GB2312"/>
                <w:sz w:val="28"/>
                <w:szCs w:val="28"/>
              </w:rPr>
            </w:pPr>
            <w:r>
              <w:rPr>
                <w:rFonts w:hint="eastAsia" w:ascii="仿宋_GB2312" w:eastAsia="仿宋_GB2312"/>
                <w:sz w:val="28"/>
                <w:szCs w:val="28"/>
              </w:rPr>
              <w:t>7月-11月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6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仿宋_GB2312" w:eastAsia="仿宋_GB2312"/>
                <w:sz w:val="28"/>
                <w:szCs w:val="28"/>
              </w:rPr>
            </w:pPr>
            <w:r>
              <w:rPr>
                <w:rFonts w:hint="eastAsia" w:ascii="仿宋_GB2312" w:eastAsia="仿宋_GB2312"/>
                <w:sz w:val="28"/>
                <w:szCs w:val="28"/>
              </w:rPr>
              <w:t>宣传报道及总结提升</w:t>
            </w:r>
          </w:p>
        </w:tc>
        <w:tc>
          <w:tcPr>
            <w:tcW w:w="9450"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仿宋_GB2312" w:eastAsia="仿宋_GB2312"/>
                <w:sz w:val="28"/>
                <w:szCs w:val="28"/>
              </w:rPr>
            </w:pPr>
            <w:r>
              <w:rPr>
                <w:rFonts w:hint="eastAsia" w:ascii="仿宋_GB2312" w:eastAsia="仿宋_GB2312"/>
                <w:sz w:val="28"/>
                <w:szCs w:val="28"/>
              </w:rPr>
              <w:t>广泛宣传和及时报道师德专题教育开展情况和实效，对专题教育进行阶段性、全面性总结，发现问题、总结成绩、凝练经验，构建长效机制</w:t>
            </w:r>
            <w:r>
              <w:rPr>
                <w:rFonts w:hint="eastAsia" w:ascii="仿宋_GB2312" w:eastAsia="仿宋_GB2312"/>
                <w:color w:val="FF0000"/>
                <w:sz w:val="28"/>
                <w:szCs w:val="28"/>
              </w:rPr>
              <w:t>。</w:t>
            </w:r>
          </w:p>
        </w:tc>
        <w:tc>
          <w:tcPr>
            <w:tcW w:w="16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仿宋_GB2312" w:eastAsia="仿宋_GB2312"/>
                <w:sz w:val="28"/>
                <w:szCs w:val="28"/>
              </w:rPr>
            </w:pPr>
            <w:r>
              <w:rPr>
                <w:rFonts w:hint="eastAsia" w:ascii="仿宋_GB2312" w:eastAsia="仿宋_GB2312"/>
                <w:sz w:val="28"/>
                <w:szCs w:val="28"/>
              </w:rPr>
              <w:t>6月-11月</w:t>
            </w:r>
          </w:p>
        </w:tc>
      </w:tr>
    </w:tbl>
    <w:p/>
    <w:p>
      <w:pPr>
        <w:spacing w:line="580" w:lineRule="exact"/>
        <w:rPr>
          <w:rFonts w:ascii="仿宋_GB2312" w:hAnsi="仿宋_GB2312" w:eastAsia="仿宋_GB2312" w:cs="仿宋_GB2312"/>
          <w:kern w:val="0"/>
          <w:sz w:val="32"/>
          <w:szCs w:val="32"/>
        </w:rPr>
      </w:pPr>
    </w:p>
    <w:p>
      <w:pPr>
        <w:spacing w:line="600" w:lineRule="exact"/>
        <w:jc w:val="center"/>
        <w:rPr>
          <w:rFonts w:ascii="方正小标宋简体" w:eastAsia="方正小标宋简体" w:cs="仿宋_GB2312"/>
          <w:color w:val="000000"/>
          <w:sz w:val="44"/>
          <w:szCs w:val="44"/>
        </w:rPr>
      </w:pPr>
    </w:p>
    <w:p>
      <w:pPr>
        <w:spacing w:line="600" w:lineRule="exact"/>
        <w:jc w:val="center"/>
        <w:rPr>
          <w:rFonts w:ascii="方正小标宋简体" w:eastAsia="方正小标宋简体" w:cs="仿宋_GB2312"/>
          <w:color w:val="000000"/>
          <w:sz w:val="44"/>
          <w:szCs w:val="44"/>
        </w:rPr>
      </w:pPr>
    </w:p>
    <w:p>
      <w:pPr>
        <w:spacing w:line="600" w:lineRule="exact"/>
        <w:jc w:val="center"/>
        <w:rPr>
          <w:rFonts w:ascii="方正小标宋简体" w:eastAsia="方正小标宋简体" w:cs="仿宋_GB2312"/>
          <w:color w:val="000000"/>
          <w:sz w:val="44"/>
          <w:szCs w:val="44"/>
        </w:rPr>
      </w:pPr>
    </w:p>
    <w:p>
      <w:pPr>
        <w:spacing w:line="600" w:lineRule="exact"/>
        <w:jc w:val="center"/>
        <w:rPr>
          <w:rFonts w:ascii="方正小标宋简体" w:eastAsia="方正小标宋简体" w:cs="仿宋_GB2312"/>
          <w:color w:val="000000"/>
          <w:sz w:val="44"/>
          <w:szCs w:val="44"/>
        </w:rPr>
      </w:pPr>
    </w:p>
    <w:p>
      <w:pPr>
        <w:spacing w:line="600" w:lineRule="exact"/>
        <w:jc w:val="center"/>
        <w:rPr>
          <w:rFonts w:ascii="方正小标宋简体" w:eastAsia="方正小标宋简体" w:cs="仿宋_GB2312"/>
          <w:color w:val="000000"/>
          <w:sz w:val="44"/>
          <w:szCs w:val="44"/>
        </w:rPr>
        <w:sectPr>
          <w:pgSz w:w="16838" w:h="11906" w:orient="landscape"/>
          <w:pgMar w:top="1803" w:right="1440" w:bottom="1803" w:left="1440" w:header="851" w:footer="992" w:gutter="0"/>
          <w:cols w:space="0" w:num="1"/>
          <w:docGrid w:type="lines" w:linePitch="319" w:charSpace="0"/>
        </w:sectPr>
      </w:pPr>
    </w:p>
    <w:p>
      <w:pPr>
        <w:spacing w:line="400" w:lineRule="exact"/>
        <w:jc w:val="left"/>
        <w:rPr>
          <w:rFonts w:ascii="仿宋_GB2312" w:eastAsia="仿宋_GB2312"/>
          <w:sz w:val="28"/>
          <w:szCs w:val="28"/>
        </w:rPr>
      </w:pPr>
      <w:r>
        <w:rPr>
          <w:rFonts w:hint="eastAsia" w:ascii="仿宋_GB2312" w:eastAsia="仿宋_GB2312"/>
          <w:sz w:val="28"/>
          <w:szCs w:val="28"/>
        </w:rPr>
        <w:t>附件3</w:t>
      </w:r>
    </w:p>
    <w:p>
      <w:pPr>
        <w:spacing w:line="600" w:lineRule="exact"/>
        <w:jc w:val="center"/>
        <w:rPr>
          <w:rFonts w:ascii="方正小标宋简体" w:eastAsia="方正小标宋简体" w:cs="仿宋_GB2312"/>
          <w:color w:val="000000"/>
          <w:sz w:val="44"/>
          <w:szCs w:val="44"/>
        </w:rPr>
      </w:pPr>
      <w:r>
        <w:rPr>
          <w:rFonts w:hint="eastAsia" w:ascii="方正小标宋简体" w:eastAsia="方正小标宋简体" w:cs="仿宋_GB2312"/>
          <w:color w:val="000000"/>
          <w:sz w:val="44"/>
          <w:szCs w:val="44"/>
          <w:lang w:val="en-US" w:eastAsia="zh-CN"/>
        </w:rPr>
        <w:t>新北区</w:t>
      </w:r>
      <w:r>
        <w:rPr>
          <w:rFonts w:hint="eastAsia" w:ascii="方正小标宋简体" w:eastAsia="方正小标宋简体" w:cs="仿宋_GB2312"/>
          <w:color w:val="000000"/>
          <w:sz w:val="44"/>
          <w:szCs w:val="44"/>
        </w:rPr>
        <w:t>教育局</w:t>
      </w:r>
    </w:p>
    <w:p>
      <w:pPr>
        <w:spacing w:line="600" w:lineRule="exact"/>
        <w:jc w:val="center"/>
        <w:rPr>
          <w:rFonts w:ascii="方正小标宋简体" w:eastAsia="方正小标宋简体" w:cs="仿宋_GB2312"/>
          <w:color w:val="000000"/>
          <w:sz w:val="44"/>
          <w:szCs w:val="44"/>
        </w:rPr>
      </w:pPr>
      <w:r>
        <w:rPr>
          <w:rFonts w:hint="eastAsia" w:ascii="方正小标宋简体" w:eastAsia="方正小标宋简体" w:cs="仿宋_GB2312"/>
          <w:color w:val="000000"/>
          <w:sz w:val="44"/>
          <w:szCs w:val="44"/>
        </w:rPr>
        <w:t>中小学在职教师个人补课事项报告表</w:t>
      </w:r>
    </w:p>
    <w:p>
      <w:pPr>
        <w:pStyle w:val="3"/>
        <w:widowControl w:val="0"/>
        <w:spacing w:line="600" w:lineRule="exact"/>
        <w:jc w:val="center"/>
        <w:rPr>
          <w:rFonts w:eastAsia="楷体_GB2312" w:cs="楷体_GB2312"/>
          <w:color w:val="000000"/>
          <w:spacing w:val="-6"/>
          <w:sz w:val="28"/>
          <w:szCs w:val="28"/>
        </w:rPr>
      </w:pPr>
      <w:r>
        <w:rPr>
          <w:rFonts w:hint="eastAsia" w:eastAsia="楷体_GB2312" w:cs="楷体_GB2312"/>
          <w:color w:val="000000"/>
          <w:spacing w:val="-6"/>
          <w:sz w:val="28"/>
          <w:szCs w:val="28"/>
        </w:rPr>
        <w:t>（本表须由教师本人亲笔填写）</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
      <w:tblGrid>
        <w:gridCol w:w="928"/>
        <w:gridCol w:w="1765"/>
        <w:gridCol w:w="977"/>
        <w:gridCol w:w="10"/>
        <w:gridCol w:w="852"/>
        <w:gridCol w:w="1133"/>
        <w:gridCol w:w="988"/>
        <w:gridCol w:w="6"/>
        <w:gridCol w:w="1273"/>
        <w:gridCol w:w="116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72" w:hRule="atLeast"/>
          <w:jc w:val="center"/>
        </w:trPr>
        <w:tc>
          <w:tcPr>
            <w:tcW w:w="928"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color w:val="000000"/>
                <w:sz w:val="24"/>
                <w:szCs w:val="24"/>
              </w:rPr>
            </w:pPr>
            <w:r>
              <w:rPr>
                <w:rFonts w:hint="eastAsia" w:cs="仿宋_GB2312"/>
                <w:color w:val="000000"/>
                <w:sz w:val="24"/>
                <w:szCs w:val="24"/>
              </w:rPr>
              <w:t>姓名</w:t>
            </w:r>
          </w:p>
        </w:tc>
        <w:tc>
          <w:tcPr>
            <w:tcW w:w="1765"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color w:val="000000"/>
                <w:sz w:val="24"/>
                <w:szCs w:val="24"/>
              </w:rPr>
            </w:pPr>
          </w:p>
        </w:tc>
        <w:tc>
          <w:tcPr>
            <w:tcW w:w="987" w:type="dxa"/>
            <w:gridSpan w:val="2"/>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color w:val="000000"/>
                <w:sz w:val="24"/>
                <w:szCs w:val="24"/>
              </w:rPr>
            </w:pPr>
            <w:r>
              <w:rPr>
                <w:rFonts w:hint="eastAsia" w:cs="仿宋_GB2312"/>
                <w:color w:val="000000"/>
                <w:sz w:val="24"/>
                <w:szCs w:val="24"/>
              </w:rPr>
              <w:t>性别</w:t>
            </w:r>
          </w:p>
        </w:tc>
        <w:tc>
          <w:tcPr>
            <w:tcW w:w="852"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color w:val="000000"/>
                <w:sz w:val="24"/>
                <w:szCs w:val="24"/>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color w:val="000000"/>
                <w:sz w:val="24"/>
                <w:szCs w:val="24"/>
              </w:rPr>
            </w:pPr>
            <w:r>
              <w:rPr>
                <w:rFonts w:hint="eastAsia" w:cs="仿宋_GB2312"/>
                <w:color w:val="000000"/>
                <w:sz w:val="24"/>
                <w:szCs w:val="24"/>
              </w:rPr>
              <w:t>出生年月</w:t>
            </w:r>
          </w:p>
        </w:tc>
        <w:tc>
          <w:tcPr>
            <w:tcW w:w="988"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color w:val="000000"/>
                <w:sz w:val="24"/>
                <w:szCs w:val="24"/>
              </w:rPr>
            </w:pPr>
          </w:p>
        </w:tc>
        <w:tc>
          <w:tcPr>
            <w:tcW w:w="1279" w:type="dxa"/>
            <w:gridSpan w:val="2"/>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color w:val="000000"/>
                <w:sz w:val="24"/>
                <w:szCs w:val="24"/>
              </w:rPr>
            </w:pPr>
            <w:r>
              <w:rPr>
                <w:rFonts w:hint="eastAsia" w:cs="仿宋_GB2312"/>
                <w:color w:val="000000"/>
                <w:sz w:val="24"/>
                <w:szCs w:val="24"/>
              </w:rPr>
              <w:t>政治面貌</w:t>
            </w:r>
          </w:p>
        </w:tc>
        <w:tc>
          <w:tcPr>
            <w:tcW w:w="1162" w:type="dxa"/>
            <w:tcBorders>
              <w:top w:val="single" w:color="auto" w:sz="4" w:space="0"/>
              <w:left w:val="single" w:color="auto" w:sz="4" w:space="0"/>
              <w:bottom w:val="single" w:color="auto" w:sz="4" w:space="0"/>
              <w:right w:val="single" w:color="auto" w:sz="4" w:space="0"/>
            </w:tcBorders>
            <w:noWrap/>
            <w:vAlign w:val="center"/>
          </w:tcPr>
          <w:p>
            <w:pPr>
              <w:spacing w:line="240" w:lineRule="exact"/>
              <w:ind w:firstLine="93" w:firstLineChars="50"/>
              <w:jc w:val="left"/>
              <w:rPr>
                <w:rFonts w:eastAsia="楷体_GB2312"/>
                <w:color w:val="000000"/>
                <w:spacing w:val="-12"/>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626" w:hRule="atLeast"/>
          <w:jc w:val="center"/>
        </w:trPr>
        <w:tc>
          <w:tcPr>
            <w:tcW w:w="928"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cs="仿宋_GB2312"/>
                <w:color w:val="000000"/>
                <w:sz w:val="24"/>
                <w:szCs w:val="24"/>
              </w:rPr>
            </w:pPr>
            <w:r>
              <w:rPr>
                <w:rFonts w:hint="eastAsia" w:cs="仿宋_GB2312"/>
                <w:color w:val="000000"/>
                <w:sz w:val="24"/>
                <w:szCs w:val="24"/>
              </w:rPr>
              <w:t>工作</w:t>
            </w:r>
          </w:p>
          <w:p>
            <w:pPr>
              <w:spacing w:line="280" w:lineRule="exact"/>
              <w:jc w:val="center"/>
              <w:rPr>
                <w:color w:val="000000"/>
                <w:sz w:val="24"/>
                <w:szCs w:val="24"/>
              </w:rPr>
            </w:pPr>
            <w:r>
              <w:rPr>
                <w:rFonts w:hint="eastAsia" w:cs="仿宋_GB2312"/>
                <w:color w:val="000000"/>
                <w:sz w:val="24"/>
                <w:szCs w:val="24"/>
              </w:rPr>
              <w:t>单位</w:t>
            </w:r>
          </w:p>
        </w:tc>
        <w:tc>
          <w:tcPr>
            <w:tcW w:w="5725" w:type="dxa"/>
            <w:gridSpan w:val="6"/>
            <w:tcBorders>
              <w:top w:val="single" w:color="auto" w:sz="4" w:space="0"/>
              <w:left w:val="single" w:color="auto" w:sz="4" w:space="0"/>
              <w:bottom w:val="single" w:color="auto" w:sz="4" w:space="0"/>
              <w:right w:val="single" w:color="auto" w:sz="4" w:space="0"/>
            </w:tcBorders>
            <w:noWrap/>
            <w:vAlign w:val="center"/>
          </w:tcPr>
          <w:p>
            <w:pPr>
              <w:spacing w:line="280" w:lineRule="exact"/>
              <w:jc w:val="left"/>
              <w:rPr>
                <w:color w:val="000000"/>
                <w:sz w:val="24"/>
                <w:szCs w:val="24"/>
              </w:rPr>
            </w:pPr>
          </w:p>
        </w:tc>
        <w:tc>
          <w:tcPr>
            <w:tcW w:w="1279" w:type="dxa"/>
            <w:gridSpan w:val="2"/>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color w:val="000000"/>
                <w:sz w:val="24"/>
                <w:szCs w:val="24"/>
              </w:rPr>
            </w:pPr>
            <w:r>
              <w:rPr>
                <w:rFonts w:hint="eastAsia" w:cs="仿宋_GB2312"/>
                <w:color w:val="000000"/>
                <w:sz w:val="24"/>
                <w:szCs w:val="24"/>
              </w:rPr>
              <w:t>职称职务</w:t>
            </w:r>
          </w:p>
        </w:tc>
        <w:tc>
          <w:tcPr>
            <w:tcW w:w="1162"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left"/>
              <w:rPr>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651" w:hRule="atLeast"/>
          <w:jc w:val="center"/>
        </w:trPr>
        <w:tc>
          <w:tcPr>
            <w:tcW w:w="928"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cs="仿宋_GB2312"/>
                <w:color w:val="000000"/>
                <w:sz w:val="24"/>
                <w:szCs w:val="24"/>
              </w:rPr>
            </w:pPr>
            <w:r>
              <w:rPr>
                <w:rFonts w:hint="eastAsia" w:cs="仿宋_GB2312"/>
                <w:color w:val="000000"/>
                <w:sz w:val="24"/>
                <w:szCs w:val="24"/>
              </w:rPr>
              <w:t>教龄</w:t>
            </w:r>
          </w:p>
        </w:tc>
        <w:tc>
          <w:tcPr>
            <w:tcW w:w="1765"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color w:val="000000"/>
                <w:sz w:val="24"/>
                <w:szCs w:val="24"/>
              </w:rPr>
            </w:pPr>
          </w:p>
        </w:tc>
        <w:tc>
          <w:tcPr>
            <w:tcW w:w="977"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color w:val="000000"/>
                <w:sz w:val="24"/>
                <w:szCs w:val="24"/>
              </w:rPr>
            </w:pPr>
            <w:r>
              <w:rPr>
                <w:rFonts w:hint="eastAsia"/>
                <w:color w:val="000000"/>
                <w:sz w:val="24"/>
                <w:szCs w:val="24"/>
              </w:rPr>
              <w:t>学科</w:t>
            </w:r>
          </w:p>
        </w:tc>
        <w:tc>
          <w:tcPr>
            <w:tcW w:w="862" w:type="dxa"/>
            <w:gridSpan w:val="2"/>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color w:val="000000"/>
                <w:sz w:val="24"/>
                <w:szCs w:val="24"/>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color w:val="000000"/>
                <w:sz w:val="24"/>
                <w:szCs w:val="24"/>
              </w:rPr>
            </w:pPr>
            <w:r>
              <w:rPr>
                <w:rFonts w:hint="eastAsia"/>
                <w:color w:val="000000"/>
                <w:sz w:val="24"/>
                <w:szCs w:val="24"/>
              </w:rPr>
              <w:t>年级</w:t>
            </w:r>
          </w:p>
        </w:tc>
        <w:tc>
          <w:tcPr>
            <w:tcW w:w="994" w:type="dxa"/>
            <w:gridSpan w:val="2"/>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color w:val="000000"/>
                <w:sz w:val="24"/>
                <w:szCs w:val="24"/>
              </w:rPr>
            </w:pPr>
          </w:p>
        </w:tc>
        <w:tc>
          <w:tcPr>
            <w:tcW w:w="1273"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color w:val="000000"/>
                <w:sz w:val="24"/>
                <w:szCs w:val="24"/>
              </w:rPr>
            </w:pPr>
            <w:r>
              <w:rPr>
                <w:rFonts w:hint="eastAsia"/>
                <w:color w:val="000000"/>
                <w:sz w:val="24"/>
                <w:szCs w:val="24"/>
              </w:rPr>
              <w:t>班主任</w:t>
            </w:r>
          </w:p>
          <w:p>
            <w:pPr>
              <w:spacing w:line="280" w:lineRule="exact"/>
              <w:jc w:val="center"/>
              <w:rPr>
                <w:color w:val="000000"/>
                <w:sz w:val="24"/>
                <w:szCs w:val="24"/>
              </w:rPr>
            </w:pPr>
            <w:r>
              <w:rPr>
                <w:rFonts w:hint="eastAsia"/>
                <w:color w:val="000000"/>
                <w:sz w:val="24"/>
                <w:szCs w:val="24"/>
              </w:rPr>
              <w:t>情况</w:t>
            </w:r>
          </w:p>
        </w:tc>
        <w:tc>
          <w:tcPr>
            <w:tcW w:w="1162"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2520" w:hRule="atLeast"/>
          <w:jc w:val="center"/>
        </w:trPr>
        <w:tc>
          <w:tcPr>
            <w:tcW w:w="928" w:type="dxa"/>
            <w:vMerge w:val="restart"/>
            <w:tcBorders>
              <w:top w:val="single" w:color="auto" w:sz="4" w:space="0"/>
              <w:left w:val="single" w:color="auto" w:sz="4" w:space="0"/>
              <w:right w:val="single" w:color="auto" w:sz="4" w:space="0"/>
            </w:tcBorders>
            <w:noWrap/>
            <w:vAlign w:val="center"/>
          </w:tcPr>
          <w:p>
            <w:pPr>
              <w:spacing w:line="360" w:lineRule="auto"/>
              <w:jc w:val="center"/>
              <w:rPr>
                <w:rFonts w:cs="仿宋_GB2312"/>
                <w:color w:val="000000"/>
                <w:sz w:val="24"/>
                <w:szCs w:val="24"/>
              </w:rPr>
            </w:pPr>
            <w:r>
              <w:rPr>
                <w:rFonts w:hint="eastAsia" w:cs="仿宋_GB2312"/>
                <w:color w:val="000000"/>
                <w:sz w:val="24"/>
                <w:szCs w:val="24"/>
              </w:rPr>
              <w:t>补</w:t>
            </w:r>
          </w:p>
          <w:p>
            <w:pPr>
              <w:spacing w:line="360" w:lineRule="auto"/>
              <w:jc w:val="center"/>
              <w:rPr>
                <w:rFonts w:eastAsia="仿宋_GB2312" w:cs="仿宋_GB2312"/>
                <w:color w:val="000000"/>
                <w:sz w:val="24"/>
                <w:szCs w:val="24"/>
              </w:rPr>
            </w:pPr>
            <w:r>
              <w:rPr>
                <w:rFonts w:hint="eastAsia" w:cs="仿宋_GB2312"/>
                <w:color w:val="000000"/>
                <w:sz w:val="24"/>
                <w:szCs w:val="24"/>
              </w:rPr>
              <w:t>课</w:t>
            </w:r>
          </w:p>
          <w:p>
            <w:pPr>
              <w:spacing w:line="360" w:lineRule="auto"/>
              <w:jc w:val="center"/>
              <w:rPr>
                <w:rFonts w:cs="仿宋_GB2312"/>
                <w:color w:val="000000"/>
                <w:sz w:val="24"/>
                <w:szCs w:val="24"/>
              </w:rPr>
            </w:pPr>
            <w:r>
              <w:rPr>
                <w:rFonts w:hint="eastAsia" w:cs="仿宋_GB2312"/>
                <w:color w:val="000000"/>
                <w:sz w:val="24"/>
                <w:szCs w:val="24"/>
              </w:rPr>
              <w:t>情</w:t>
            </w:r>
          </w:p>
          <w:p>
            <w:pPr>
              <w:spacing w:line="360" w:lineRule="auto"/>
              <w:jc w:val="center"/>
              <w:rPr>
                <w:rFonts w:cs="仿宋_GB2312"/>
                <w:color w:val="000000"/>
                <w:sz w:val="24"/>
                <w:szCs w:val="24"/>
              </w:rPr>
            </w:pPr>
            <w:r>
              <w:rPr>
                <w:rFonts w:hint="eastAsia" w:cs="仿宋_GB2312"/>
                <w:color w:val="000000"/>
                <w:sz w:val="24"/>
                <w:szCs w:val="24"/>
              </w:rPr>
              <w:t>况</w:t>
            </w:r>
          </w:p>
          <w:p>
            <w:pPr>
              <w:spacing w:line="360" w:lineRule="auto"/>
              <w:jc w:val="center"/>
              <w:rPr>
                <w:rFonts w:cs="仿宋_GB2312"/>
                <w:color w:val="000000"/>
                <w:sz w:val="24"/>
                <w:szCs w:val="24"/>
              </w:rPr>
            </w:pPr>
            <w:r>
              <w:rPr>
                <w:rFonts w:hint="eastAsia" w:cs="仿宋_GB2312"/>
                <w:color w:val="000000"/>
                <w:sz w:val="24"/>
                <w:szCs w:val="24"/>
              </w:rPr>
              <w:t>报</w:t>
            </w:r>
          </w:p>
          <w:p>
            <w:pPr>
              <w:spacing w:line="360" w:lineRule="auto"/>
              <w:jc w:val="center"/>
              <w:rPr>
                <w:rFonts w:cs="仿宋_GB2312"/>
                <w:color w:val="000000"/>
                <w:sz w:val="24"/>
                <w:szCs w:val="24"/>
              </w:rPr>
            </w:pPr>
            <w:r>
              <w:rPr>
                <w:rFonts w:hint="eastAsia" w:cs="仿宋_GB2312"/>
                <w:color w:val="000000"/>
                <w:sz w:val="24"/>
                <w:szCs w:val="24"/>
              </w:rPr>
              <w:t>告</w:t>
            </w:r>
          </w:p>
        </w:tc>
        <w:tc>
          <w:tcPr>
            <w:tcW w:w="1765"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color w:val="000000"/>
                <w:sz w:val="24"/>
                <w:szCs w:val="24"/>
              </w:rPr>
            </w:pPr>
            <w:r>
              <w:rPr>
                <w:rFonts w:hint="eastAsia"/>
                <w:color w:val="000000"/>
                <w:sz w:val="24"/>
                <w:szCs w:val="24"/>
              </w:rPr>
              <w:t>公益性</w:t>
            </w:r>
          </w:p>
          <w:p>
            <w:pPr>
              <w:spacing w:line="280" w:lineRule="exact"/>
              <w:jc w:val="center"/>
              <w:rPr>
                <w:color w:val="000000"/>
                <w:sz w:val="24"/>
                <w:szCs w:val="24"/>
              </w:rPr>
            </w:pPr>
            <w:r>
              <w:rPr>
                <w:rFonts w:hint="eastAsia"/>
                <w:color w:val="000000"/>
                <w:sz w:val="24"/>
                <w:szCs w:val="24"/>
              </w:rPr>
              <w:t>□有 □无</w:t>
            </w:r>
          </w:p>
          <w:p>
            <w:pPr>
              <w:spacing w:line="280" w:lineRule="exact"/>
              <w:ind w:firstLine="240" w:firstLineChars="100"/>
              <w:jc w:val="left"/>
              <w:rPr>
                <w:color w:val="000000"/>
                <w:sz w:val="24"/>
                <w:szCs w:val="24"/>
              </w:rPr>
            </w:pPr>
          </w:p>
        </w:tc>
        <w:tc>
          <w:tcPr>
            <w:tcW w:w="6401" w:type="dxa"/>
            <w:gridSpan w:val="8"/>
            <w:tcBorders>
              <w:top w:val="single" w:color="auto" w:sz="4" w:space="0"/>
              <w:left w:val="single" w:color="auto" w:sz="4" w:space="0"/>
              <w:bottom w:val="single" w:color="auto" w:sz="4" w:space="0"/>
              <w:right w:val="single" w:color="auto" w:sz="4" w:space="0"/>
            </w:tcBorders>
            <w:noWrap/>
            <w:vAlign w:val="center"/>
          </w:tcPr>
          <w:p>
            <w:pPr>
              <w:spacing w:line="360" w:lineRule="exact"/>
              <w:jc w:val="left"/>
              <w:rPr>
                <w:color w:val="000000"/>
                <w:sz w:val="24"/>
                <w:szCs w:val="24"/>
              </w:rPr>
            </w:pPr>
            <w:r>
              <w:rPr>
                <w:rFonts w:hint="eastAsia"/>
                <w:color w:val="000000"/>
                <w:sz w:val="24"/>
                <w:szCs w:val="24"/>
              </w:rPr>
              <w:t>参加人数  □5人以下  □5人以上</w:t>
            </w:r>
          </w:p>
          <w:p>
            <w:pPr>
              <w:spacing w:line="360" w:lineRule="exact"/>
              <w:jc w:val="left"/>
              <w:rPr>
                <w:color w:val="000000"/>
                <w:sz w:val="24"/>
                <w:szCs w:val="24"/>
              </w:rPr>
            </w:pPr>
            <w:r>
              <w:rPr>
                <w:rFonts w:hint="eastAsia"/>
                <w:color w:val="000000"/>
                <w:sz w:val="24"/>
                <w:szCs w:val="24"/>
              </w:rPr>
              <w:t>生源区域  □本校   □非本校  □校内外兼有</w:t>
            </w:r>
          </w:p>
          <w:p>
            <w:pPr>
              <w:spacing w:line="360" w:lineRule="exact"/>
              <w:jc w:val="left"/>
              <w:rPr>
                <w:color w:val="000000"/>
                <w:sz w:val="24"/>
                <w:szCs w:val="24"/>
              </w:rPr>
            </w:pPr>
            <w:r>
              <w:rPr>
                <w:rFonts w:hint="eastAsia"/>
                <w:color w:val="000000"/>
                <w:sz w:val="24"/>
                <w:szCs w:val="24"/>
              </w:rPr>
              <w:t>学生来源  □教师主动发现     □学生（家长）主动要求</w:t>
            </w:r>
          </w:p>
          <w:p>
            <w:pPr>
              <w:spacing w:line="360" w:lineRule="exact"/>
              <w:ind w:firstLine="1200" w:firstLineChars="500"/>
              <w:jc w:val="left"/>
              <w:rPr>
                <w:color w:val="000000"/>
                <w:sz w:val="24"/>
                <w:szCs w:val="24"/>
              </w:rPr>
            </w:pPr>
            <w:r>
              <w:rPr>
                <w:rFonts w:hint="eastAsia"/>
                <w:color w:val="000000"/>
                <w:sz w:val="24"/>
                <w:szCs w:val="24"/>
              </w:rPr>
              <w:t>□班主任或同事推荐 □亲戚朋友介绍</w:t>
            </w:r>
          </w:p>
          <w:p>
            <w:pPr>
              <w:spacing w:line="360" w:lineRule="exact"/>
              <w:jc w:val="left"/>
              <w:rPr>
                <w:color w:val="000000"/>
                <w:sz w:val="24"/>
                <w:szCs w:val="24"/>
              </w:rPr>
            </w:pPr>
            <w:r>
              <w:rPr>
                <w:rFonts w:hint="eastAsia"/>
                <w:color w:val="000000"/>
                <w:sz w:val="24"/>
                <w:szCs w:val="24"/>
              </w:rPr>
              <w:t xml:space="preserve">          □其他</w:t>
            </w:r>
          </w:p>
          <w:p>
            <w:pPr>
              <w:spacing w:line="360" w:lineRule="exact"/>
              <w:jc w:val="left"/>
              <w:rPr>
                <w:color w:val="000000"/>
                <w:sz w:val="24"/>
                <w:szCs w:val="24"/>
              </w:rPr>
            </w:pPr>
            <w:r>
              <w:rPr>
                <w:rFonts w:hint="eastAsia"/>
                <w:color w:val="000000"/>
                <w:sz w:val="24"/>
                <w:szCs w:val="24"/>
              </w:rPr>
              <w:t>补课地点  □校内   □校外</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2521" w:hRule="atLeast"/>
          <w:jc w:val="center"/>
        </w:trPr>
        <w:tc>
          <w:tcPr>
            <w:tcW w:w="928" w:type="dxa"/>
            <w:vMerge w:val="continue"/>
            <w:tcBorders>
              <w:left w:val="single" w:color="auto" w:sz="4" w:space="0"/>
              <w:right w:val="single" w:color="auto" w:sz="4" w:space="0"/>
            </w:tcBorders>
            <w:noWrap/>
            <w:vAlign w:val="center"/>
          </w:tcPr>
          <w:p>
            <w:pPr>
              <w:spacing w:line="280" w:lineRule="exact"/>
              <w:jc w:val="center"/>
              <w:rPr>
                <w:rFonts w:cs="仿宋_GB2312"/>
                <w:color w:val="000000"/>
                <w:sz w:val="24"/>
                <w:szCs w:val="24"/>
              </w:rPr>
            </w:pPr>
          </w:p>
        </w:tc>
        <w:tc>
          <w:tcPr>
            <w:tcW w:w="1765"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color w:val="000000"/>
                <w:sz w:val="24"/>
                <w:szCs w:val="24"/>
              </w:rPr>
            </w:pPr>
            <w:r>
              <w:rPr>
                <w:rFonts w:hint="eastAsia"/>
                <w:color w:val="000000"/>
                <w:sz w:val="24"/>
                <w:szCs w:val="24"/>
              </w:rPr>
              <w:t>非公益性</w:t>
            </w:r>
          </w:p>
          <w:p>
            <w:pPr>
              <w:spacing w:line="280" w:lineRule="exact"/>
              <w:jc w:val="center"/>
              <w:rPr>
                <w:color w:val="000000"/>
                <w:sz w:val="24"/>
                <w:szCs w:val="24"/>
              </w:rPr>
            </w:pPr>
            <w:r>
              <w:rPr>
                <w:rFonts w:hint="eastAsia"/>
                <w:color w:val="000000"/>
                <w:sz w:val="24"/>
                <w:szCs w:val="24"/>
              </w:rPr>
              <w:t>□有 □无</w:t>
            </w:r>
          </w:p>
        </w:tc>
        <w:tc>
          <w:tcPr>
            <w:tcW w:w="6401" w:type="dxa"/>
            <w:gridSpan w:val="8"/>
            <w:tcBorders>
              <w:top w:val="single" w:color="auto" w:sz="4" w:space="0"/>
              <w:left w:val="single" w:color="auto" w:sz="4" w:space="0"/>
              <w:bottom w:val="single" w:color="auto" w:sz="4" w:space="0"/>
              <w:right w:val="single" w:color="auto" w:sz="4" w:space="0"/>
            </w:tcBorders>
            <w:noWrap/>
            <w:vAlign w:val="center"/>
          </w:tcPr>
          <w:p>
            <w:pPr>
              <w:spacing w:line="360" w:lineRule="exact"/>
              <w:jc w:val="left"/>
              <w:rPr>
                <w:color w:val="000000"/>
                <w:sz w:val="24"/>
                <w:szCs w:val="24"/>
              </w:rPr>
            </w:pPr>
            <w:r>
              <w:rPr>
                <w:rFonts w:hint="eastAsia"/>
                <w:color w:val="000000"/>
                <w:sz w:val="24"/>
                <w:szCs w:val="24"/>
              </w:rPr>
              <w:t>参加人数  □5人以下  □5人以上</w:t>
            </w:r>
          </w:p>
          <w:p>
            <w:pPr>
              <w:spacing w:line="360" w:lineRule="exact"/>
              <w:jc w:val="left"/>
              <w:rPr>
                <w:color w:val="000000"/>
                <w:sz w:val="24"/>
                <w:szCs w:val="24"/>
              </w:rPr>
            </w:pPr>
            <w:r>
              <w:rPr>
                <w:rFonts w:hint="eastAsia"/>
                <w:color w:val="000000"/>
                <w:sz w:val="24"/>
                <w:szCs w:val="24"/>
              </w:rPr>
              <w:t>生源区域  □本校   □非本校  □校内外兼有</w:t>
            </w:r>
          </w:p>
          <w:p>
            <w:pPr>
              <w:spacing w:line="360" w:lineRule="exact"/>
              <w:jc w:val="left"/>
              <w:rPr>
                <w:color w:val="000000"/>
                <w:sz w:val="24"/>
                <w:szCs w:val="24"/>
              </w:rPr>
            </w:pPr>
            <w:r>
              <w:rPr>
                <w:rFonts w:hint="eastAsia"/>
                <w:color w:val="000000"/>
                <w:sz w:val="24"/>
                <w:szCs w:val="24"/>
              </w:rPr>
              <w:t>学生来源  □教师主动发现     □学生（家长）主动要求</w:t>
            </w:r>
          </w:p>
          <w:p>
            <w:pPr>
              <w:spacing w:line="360" w:lineRule="exact"/>
              <w:ind w:firstLine="1200" w:firstLineChars="500"/>
              <w:jc w:val="left"/>
              <w:rPr>
                <w:color w:val="000000"/>
                <w:sz w:val="24"/>
                <w:szCs w:val="24"/>
              </w:rPr>
            </w:pPr>
            <w:r>
              <w:rPr>
                <w:rFonts w:hint="eastAsia"/>
                <w:color w:val="000000"/>
                <w:sz w:val="24"/>
                <w:szCs w:val="24"/>
              </w:rPr>
              <w:t>□班主任或同事推荐 □亲戚朋友介绍</w:t>
            </w:r>
          </w:p>
          <w:p>
            <w:pPr>
              <w:spacing w:line="360" w:lineRule="exact"/>
              <w:jc w:val="left"/>
              <w:rPr>
                <w:color w:val="000000"/>
                <w:sz w:val="24"/>
                <w:szCs w:val="24"/>
              </w:rPr>
            </w:pPr>
            <w:r>
              <w:rPr>
                <w:rFonts w:hint="eastAsia"/>
                <w:color w:val="000000"/>
                <w:sz w:val="24"/>
                <w:szCs w:val="24"/>
              </w:rPr>
              <w:t xml:space="preserve">          □其他</w:t>
            </w:r>
          </w:p>
          <w:p>
            <w:pPr>
              <w:spacing w:line="360" w:lineRule="exact"/>
              <w:jc w:val="left"/>
              <w:rPr>
                <w:color w:val="000000"/>
                <w:sz w:val="24"/>
                <w:szCs w:val="24"/>
              </w:rPr>
            </w:pPr>
            <w:r>
              <w:rPr>
                <w:rFonts w:hint="eastAsia"/>
                <w:color w:val="000000"/>
                <w:sz w:val="24"/>
                <w:szCs w:val="24"/>
              </w:rPr>
              <w:t>补课地点  □校内   □校外（含培训机构）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957" w:hRule="atLeast"/>
          <w:jc w:val="center"/>
        </w:trPr>
        <w:tc>
          <w:tcPr>
            <w:tcW w:w="928" w:type="dxa"/>
            <w:vMerge w:val="continue"/>
            <w:tcBorders>
              <w:left w:val="single" w:color="auto" w:sz="4" w:space="0"/>
              <w:bottom w:val="single" w:color="auto" w:sz="4" w:space="0"/>
              <w:right w:val="single" w:color="auto" w:sz="4" w:space="0"/>
            </w:tcBorders>
            <w:noWrap/>
            <w:vAlign w:val="center"/>
          </w:tcPr>
          <w:p>
            <w:pPr>
              <w:jc w:val="center"/>
              <w:rPr>
                <w:rFonts w:cs="仿宋_GB2312"/>
                <w:color w:val="000000"/>
                <w:sz w:val="24"/>
                <w:szCs w:val="24"/>
              </w:rPr>
            </w:pPr>
          </w:p>
        </w:tc>
        <w:tc>
          <w:tcPr>
            <w:tcW w:w="1765"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4"/>
                <w:szCs w:val="24"/>
              </w:rPr>
            </w:pPr>
            <w:r>
              <w:rPr>
                <w:rFonts w:hint="eastAsia"/>
                <w:color w:val="000000"/>
                <w:sz w:val="24"/>
                <w:szCs w:val="24"/>
              </w:rPr>
              <w:t>其他需要说明的情况</w:t>
            </w:r>
          </w:p>
        </w:tc>
        <w:tc>
          <w:tcPr>
            <w:tcW w:w="6401" w:type="dxa"/>
            <w:gridSpan w:val="8"/>
            <w:tcBorders>
              <w:top w:val="single" w:color="auto" w:sz="4" w:space="0"/>
              <w:left w:val="single" w:color="auto" w:sz="4" w:space="0"/>
              <w:bottom w:val="single" w:color="auto" w:sz="4" w:space="0"/>
              <w:right w:val="single" w:color="auto" w:sz="4" w:space="0"/>
            </w:tcBorders>
            <w:noWrap/>
            <w:vAlign w:val="center"/>
          </w:tcPr>
          <w:p>
            <w:pPr>
              <w:jc w:val="left"/>
              <w:rPr>
                <w:color w:val="000000"/>
                <w:sz w:val="24"/>
                <w:szCs w:val="24"/>
              </w:rPr>
            </w:pPr>
          </w:p>
        </w:tc>
      </w:tr>
    </w:tbl>
    <w:p>
      <w:pPr>
        <w:spacing w:beforeLines="100" w:afterLines="50" w:line="120" w:lineRule="exact"/>
        <w:jc w:val="left"/>
        <w:rPr>
          <w:rFonts w:ascii="黑体" w:hAnsi="黑体" w:eastAsia="黑体" w:cs="黑体"/>
          <w:color w:val="000000"/>
          <w:szCs w:val="21"/>
        </w:rPr>
      </w:pPr>
      <w:r>
        <w:rPr>
          <w:rFonts w:hint="eastAsia" w:ascii="楷体_GB2312" w:eastAsia="楷体_GB2312" w:cs="方正小标宋简体"/>
          <w:color w:val="000000"/>
          <w:szCs w:val="21"/>
        </w:rPr>
        <w:t>注：本表填报时间为2021年7月2022年8月。</w:t>
      </w:r>
    </w:p>
    <w:p>
      <w:pPr>
        <w:spacing w:beforeLines="100" w:afterLines="50" w:line="120" w:lineRule="exact"/>
        <w:ind w:firstLine="4288" w:firstLineChars="1600"/>
        <w:jc w:val="left"/>
        <w:rPr>
          <w:rFonts w:ascii="黑体" w:hAnsi="黑体" w:eastAsia="黑体" w:cs="黑体"/>
          <w:color w:val="000000"/>
          <w:szCs w:val="21"/>
        </w:rPr>
      </w:pPr>
      <w:r>
        <w:rPr>
          <w:rFonts w:hint="eastAsia" w:ascii="黑体" w:hAnsi="黑体" w:eastAsia="黑体" w:cs="黑体"/>
          <w:color w:val="000000"/>
          <w:spacing w:val="-6"/>
          <w:kern w:val="0"/>
          <w:sz w:val="28"/>
          <w:szCs w:val="28"/>
        </w:rPr>
        <w:t>本 人 承 诺</w:t>
      </w:r>
    </w:p>
    <w:p>
      <w:pPr>
        <w:spacing w:line="400" w:lineRule="exact"/>
        <w:ind w:firstLine="480" w:firstLineChars="200"/>
        <w:rPr>
          <w:rFonts w:ascii="仿宋_GB2312" w:cs="黑体"/>
          <w:color w:val="000000"/>
          <w:sz w:val="24"/>
          <w:szCs w:val="24"/>
        </w:rPr>
      </w:pPr>
      <w:r>
        <w:rPr>
          <w:rFonts w:hint="eastAsia" w:ascii="仿宋_GB2312" w:cs="黑体"/>
          <w:color w:val="000000"/>
          <w:sz w:val="24"/>
          <w:szCs w:val="24"/>
        </w:rPr>
        <w:t>本人郑重承诺：对以上所填内容的真实性和完整性负责，并自愿接受组织监督和查核；如有误，一切后果自负。（</w:t>
      </w:r>
      <w:r>
        <w:rPr>
          <w:rFonts w:hint="eastAsia" w:ascii="黑体" w:hAnsi="楷体" w:eastAsia="黑体" w:cs="黑体"/>
          <w:bCs/>
          <w:color w:val="000000"/>
          <w:sz w:val="24"/>
          <w:szCs w:val="24"/>
        </w:rPr>
        <w:t>请将本段文字抄录在下框中并签名</w:t>
      </w:r>
      <w:r>
        <w:rPr>
          <w:rFonts w:hint="eastAsia" w:ascii="仿宋_GB2312" w:cs="黑体"/>
          <w:color w:val="000000"/>
          <w:sz w:val="24"/>
          <w:szCs w:val="24"/>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9060" w:type="dxa"/>
            <w:noWrap/>
          </w:tcPr>
          <w:p>
            <w:pPr>
              <w:adjustRightInd w:val="0"/>
              <w:snapToGrid w:val="0"/>
              <w:spacing w:beforeLines="100" w:line="240" w:lineRule="atLeast"/>
              <w:ind w:firstLine="6720" w:firstLineChars="2400"/>
              <w:jc w:val="left"/>
              <w:rPr>
                <w:rFonts w:ascii="仿宋_GB2312" w:cs="黑体"/>
                <w:color w:val="000000"/>
                <w:sz w:val="28"/>
                <w:szCs w:val="28"/>
              </w:rPr>
            </w:pPr>
            <w:r>
              <w:rPr>
                <w:rFonts w:hint="eastAsia" w:ascii="仿宋_GB2312" w:cs="黑体"/>
                <w:color w:val="000000"/>
                <w:sz w:val="28"/>
                <w:szCs w:val="28"/>
              </w:rPr>
              <w:t>签名：</w:t>
            </w:r>
          </w:p>
        </w:tc>
      </w:tr>
    </w:tbl>
    <w:p>
      <w:pPr>
        <w:spacing w:line="580" w:lineRule="exact"/>
        <w:rPr>
          <w:rFonts w:ascii="仿宋_GB2312" w:hAnsi="仿宋_GB2312" w:eastAsia="仿宋_GB2312" w:cs="仿宋_GB2312"/>
          <w:kern w:val="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670C"/>
    <w:rsid w:val="000C7217"/>
    <w:rsid w:val="000F27BF"/>
    <w:rsid w:val="00112710"/>
    <w:rsid w:val="001162FC"/>
    <w:rsid w:val="00176D54"/>
    <w:rsid w:val="001E3F7F"/>
    <w:rsid w:val="00220D93"/>
    <w:rsid w:val="0023558D"/>
    <w:rsid w:val="0025330F"/>
    <w:rsid w:val="00254608"/>
    <w:rsid w:val="002962A1"/>
    <w:rsid w:val="002D670C"/>
    <w:rsid w:val="002E60BF"/>
    <w:rsid w:val="00312E32"/>
    <w:rsid w:val="00341EFB"/>
    <w:rsid w:val="00357294"/>
    <w:rsid w:val="003D7BCD"/>
    <w:rsid w:val="0043632C"/>
    <w:rsid w:val="0046249E"/>
    <w:rsid w:val="00484CDE"/>
    <w:rsid w:val="004F3202"/>
    <w:rsid w:val="00521FF5"/>
    <w:rsid w:val="00587DF9"/>
    <w:rsid w:val="005D0981"/>
    <w:rsid w:val="00613E8E"/>
    <w:rsid w:val="0067260E"/>
    <w:rsid w:val="00695A6A"/>
    <w:rsid w:val="006D3638"/>
    <w:rsid w:val="006E338B"/>
    <w:rsid w:val="00721130"/>
    <w:rsid w:val="007E7F0A"/>
    <w:rsid w:val="007F53B6"/>
    <w:rsid w:val="00802934"/>
    <w:rsid w:val="00863F2D"/>
    <w:rsid w:val="00870B4F"/>
    <w:rsid w:val="00872404"/>
    <w:rsid w:val="0089335F"/>
    <w:rsid w:val="00953835"/>
    <w:rsid w:val="00A424F2"/>
    <w:rsid w:val="00AF1EB8"/>
    <w:rsid w:val="00AF6EF3"/>
    <w:rsid w:val="00B4423B"/>
    <w:rsid w:val="00B52B59"/>
    <w:rsid w:val="00B749C7"/>
    <w:rsid w:val="00C52FDF"/>
    <w:rsid w:val="00CC5C67"/>
    <w:rsid w:val="00D947F0"/>
    <w:rsid w:val="00DB056E"/>
    <w:rsid w:val="00DB4BDC"/>
    <w:rsid w:val="00DD7D7F"/>
    <w:rsid w:val="00DD7FC8"/>
    <w:rsid w:val="00E03D34"/>
    <w:rsid w:val="00E2668A"/>
    <w:rsid w:val="00E973D8"/>
    <w:rsid w:val="00EB2A40"/>
    <w:rsid w:val="00ED0370"/>
    <w:rsid w:val="00ED3157"/>
    <w:rsid w:val="00F21C21"/>
    <w:rsid w:val="00F435F0"/>
    <w:rsid w:val="01DA6D19"/>
    <w:rsid w:val="05800EB5"/>
    <w:rsid w:val="05AC5545"/>
    <w:rsid w:val="07734ACF"/>
    <w:rsid w:val="086776DF"/>
    <w:rsid w:val="0A690F0B"/>
    <w:rsid w:val="0C1B4714"/>
    <w:rsid w:val="0D576DA7"/>
    <w:rsid w:val="0E0B6C41"/>
    <w:rsid w:val="11790EE8"/>
    <w:rsid w:val="14C221C8"/>
    <w:rsid w:val="1B673FC4"/>
    <w:rsid w:val="1FF82E34"/>
    <w:rsid w:val="22FC4435"/>
    <w:rsid w:val="23750056"/>
    <w:rsid w:val="25310860"/>
    <w:rsid w:val="26FC4135"/>
    <w:rsid w:val="27B137FE"/>
    <w:rsid w:val="2B2D222D"/>
    <w:rsid w:val="2D606FF8"/>
    <w:rsid w:val="2E467F42"/>
    <w:rsid w:val="2E854F48"/>
    <w:rsid w:val="2E890604"/>
    <w:rsid w:val="2FAC000E"/>
    <w:rsid w:val="30BE1110"/>
    <w:rsid w:val="310A47CD"/>
    <w:rsid w:val="32081AE7"/>
    <w:rsid w:val="32570D9D"/>
    <w:rsid w:val="32D347BA"/>
    <w:rsid w:val="33E273E1"/>
    <w:rsid w:val="35C75701"/>
    <w:rsid w:val="3CC66316"/>
    <w:rsid w:val="3F022995"/>
    <w:rsid w:val="3F2326DF"/>
    <w:rsid w:val="401E5536"/>
    <w:rsid w:val="45477C50"/>
    <w:rsid w:val="499446D7"/>
    <w:rsid w:val="4B5A2176"/>
    <w:rsid w:val="4CAE41B4"/>
    <w:rsid w:val="4D960A57"/>
    <w:rsid w:val="51A72F79"/>
    <w:rsid w:val="535A362F"/>
    <w:rsid w:val="54466431"/>
    <w:rsid w:val="54C804E3"/>
    <w:rsid w:val="5BD31D22"/>
    <w:rsid w:val="5DC21681"/>
    <w:rsid w:val="5E4246B7"/>
    <w:rsid w:val="5F357A8C"/>
    <w:rsid w:val="5FBE10C8"/>
    <w:rsid w:val="60840235"/>
    <w:rsid w:val="66715C25"/>
    <w:rsid w:val="67911771"/>
    <w:rsid w:val="685B60FA"/>
    <w:rsid w:val="6A887703"/>
    <w:rsid w:val="725E4B79"/>
    <w:rsid w:val="72976FAA"/>
    <w:rsid w:val="7438672B"/>
    <w:rsid w:val="798B0EC7"/>
    <w:rsid w:val="7A4D711B"/>
    <w:rsid w:val="7C6513A5"/>
    <w:rsid w:val="7F0644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ody Text"/>
    <w:basedOn w:val="1"/>
    <w:qFormat/>
    <w:uiPriority w:val="0"/>
    <w:pPr>
      <w:widowControl/>
      <w:spacing w:after="120"/>
      <w:jc w:val="left"/>
    </w:pPr>
    <w:rPr>
      <w:kern w:val="0"/>
    </w:r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8"/>
    <w:semiHidden/>
    <w:unhideWhenUsed/>
    <w:qFormat/>
    <w:uiPriority w:val="99"/>
    <w:rPr>
      <w:sz w:val="18"/>
      <w:szCs w:val="18"/>
    </w:r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page number"/>
    <w:qFormat/>
    <w:uiPriority w:val="0"/>
    <w:rPr>
      <w:rFonts w:cs="Times New Roman"/>
    </w:rPr>
  </w:style>
  <w:style w:type="character" w:styleId="12">
    <w:name w:val="Emphasis"/>
    <w:basedOn w:val="10"/>
    <w:qFormat/>
    <w:uiPriority w:val="20"/>
    <w:rPr>
      <w:i/>
    </w:rPr>
  </w:style>
  <w:style w:type="character" w:styleId="13">
    <w:name w:val="annotation reference"/>
    <w:basedOn w:val="10"/>
    <w:semiHidden/>
    <w:unhideWhenUsed/>
    <w:qFormat/>
    <w:uiPriority w:val="99"/>
    <w:rPr>
      <w:sz w:val="21"/>
      <w:szCs w:val="21"/>
    </w:rPr>
  </w:style>
  <w:style w:type="character" w:customStyle="1" w:styleId="14">
    <w:name w:val="页眉 Char"/>
    <w:basedOn w:val="10"/>
    <w:link w:val="7"/>
    <w:semiHidden/>
    <w:qFormat/>
    <w:uiPriority w:val="99"/>
    <w:rPr>
      <w:sz w:val="18"/>
      <w:szCs w:val="18"/>
    </w:rPr>
  </w:style>
  <w:style w:type="character" w:customStyle="1" w:styleId="15">
    <w:name w:val="页脚 Char"/>
    <w:basedOn w:val="10"/>
    <w:link w:val="6"/>
    <w:semiHidden/>
    <w:qFormat/>
    <w:uiPriority w:val="99"/>
    <w:rPr>
      <w:sz w:val="18"/>
      <w:szCs w:val="18"/>
    </w:rPr>
  </w:style>
  <w:style w:type="character" w:customStyle="1" w:styleId="16">
    <w:name w:val="日期 Char"/>
    <w:basedOn w:val="10"/>
    <w:link w:val="4"/>
    <w:semiHidden/>
    <w:qFormat/>
    <w:uiPriority w:val="99"/>
  </w:style>
  <w:style w:type="character" w:customStyle="1" w:styleId="17">
    <w:name w:val="bjh-p"/>
    <w:basedOn w:val="10"/>
    <w:qFormat/>
    <w:uiPriority w:val="0"/>
  </w:style>
  <w:style w:type="character" w:customStyle="1" w:styleId="18">
    <w:name w:val="批注框文本 Char"/>
    <w:basedOn w:val="10"/>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Pages>
  <Words>625</Words>
  <Characters>3568</Characters>
  <Lines>29</Lines>
  <Paragraphs>8</Paragraphs>
  <TotalTime>6</TotalTime>
  <ScaleCrop>false</ScaleCrop>
  <LinksUpToDate>false</LinksUpToDate>
  <CharactersWithSpaces>4185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2021-06-29T07:41:00Z</dcterms:created>
  <dc:creator>高东梅</dc:creator>
  <cp:lastModifiedBy>海风</cp:lastModifiedBy>
  <dcterms:modified xsi:type="dcterms:W3CDTF">2021-06-29T08:50:08Z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0BE6246F9F58433581BC6A2C3A6D0B01</vt:lpwstr>
  </property>
</Properties>
</file>