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蒋志娟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成熟期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敬业，有责任心，成为合格的英语教师，能胜任英语教学岗位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对工作认真，负责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英语知识欠缺，英语专业知识有待提高 </w:t>
            </w:r>
          </w:p>
          <w:p>
            <w:pPr>
              <w:spacing w:line="360" w:lineRule="exac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主观：身体因素，精力不够。学习能力减弱，发展的主动意识不够。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客观：外部给予的动力不够。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课堂口语素养急需提高。英语知识的学习。</w:t>
            </w:r>
            <w:bookmarkStart w:id="0" w:name="_GoBack"/>
            <w:bookmarkEnd w:id="0"/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观看优秀教学视频，提升课堂教学能力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抓住研讨机会，加强教材分析能力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提升专业素养能力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积累高级教师职称材料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研讨课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积累高级教师职称材料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研讨课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积累高级教师职称材料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研讨课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阅读专业书籍，多参加课堂研讨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课堂教学和论文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9845E"/>
    <w:multiLevelType w:val="singleLevel"/>
    <w:tmpl w:val="1979845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47F61E5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5925BA3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15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2021-10-28T01:01:21Z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