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B9" w:rsidRPr="004570B9" w:rsidRDefault="004570B9" w:rsidP="004570B9">
      <w:pPr>
        <w:widowControl/>
        <w:shd w:val="clear" w:color="auto" w:fill="FFFFFF"/>
        <w:spacing w:line="300" w:lineRule="exact"/>
        <w:jc w:val="center"/>
        <w:rPr>
          <w:rFonts w:ascii="微软雅黑" w:eastAsia="微软雅黑" w:hAnsi="微软雅黑" w:cs="宋体"/>
          <w:color w:val="4B4B4B"/>
          <w:kern w:val="0"/>
          <w:sz w:val="24"/>
          <w:szCs w:val="24"/>
        </w:rPr>
      </w:pPr>
      <w:bookmarkStart w:id="0" w:name="_GoBack"/>
      <w:r w:rsidRPr="004570B9">
        <w:rPr>
          <w:rFonts w:ascii="微软雅黑" w:eastAsia="微软雅黑" w:hAnsi="微软雅黑" w:cs="宋体" w:hint="eastAsia"/>
          <w:b/>
          <w:bCs/>
          <w:color w:val="4B4B4B"/>
          <w:kern w:val="0"/>
          <w:sz w:val="24"/>
          <w:szCs w:val="24"/>
        </w:rPr>
        <w:t>中小学教师违反职业道德行为处理办法</w:t>
      </w:r>
    </w:p>
    <w:bookmarkEnd w:id="0"/>
    <w:p w:rsidR="004570B9" w:rsidRPr="004570B9" w:rsidRDefault="004570B9" w:rsidP="004570B9">
      <w:pPr>
        <w:widowControl/>
        <w:shd w:val="clear" w:color="auto" w:fill="FFFFFF"/>
        <w:spacing w:line="300" w:lineRule="exact"/>
        <w:jc w:val="center"/>
        <w:rPr>
          <w:rFonts w:ascii="微软雅黑" w:eastAsia="微软雅黑" w:hAnsi="微软雅黑" w:cs="宋体"/>
          <w:color w:val="4B4B4B"/>
          <w:kern w:val="0"/>
          <w:sz w:val="24"/>
          <w:szCs w:val="24"/>
        </w:rPr>
      </w:pPr>
      <w:r w:rsidRPr="004570B9">
        <w:rPr>
          <w:rFonts w:ascii="微软雅黑" w:eastAsia="微软雅黑" w:hAnsi="微软雅黑" w:cs="宋体" w:hint="eastAsia"/>
          <w:b/>
          <w:bCs/>
          <w:color w:val="4B4B4B"/>
          <w:kern w:val="0"/>
          <w:sz w:val="24"/>
          <w:szCs w:val="24"/>
        </w:rPr>
        <w:t>（2018年修订）</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570B9">
        <w:rPr>
          <w:rFonts w:ascii="微软雅黑" w:eastAsia="微软雅黑" w:hAnsi="微软雅黑" w:cs="宋体" w:hint="eastAsia"/>
          <w:color w:val="4B4B4B"/>
          <w:kern w:val="0"/>
          <w:sz w:val="24"/>
          <w:szCs w:val="24"/>
        </w:rPr>
        <w:t xml:space="preserve">　　</w:t>
      </w:r>
      <w:r w:rsidRPr="00421839">
        <w:rPr>
          <w:rFonts w:ascii="微软雅黑" w:eastAsia="微软雅黑" w:hAnsi="微软雅黑" w:cs="宋体" w:hint="eastAsia"/>
          <w:kern w:val="0"/>
          <w:sz w:val="24"/>
          <w:szCs w:val="24"/>
        </w:rPr>
        <w:t>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第二条 本办法所称中小学教师是指普通中小学、中等职业学校（含技工学校）、特殊教育机构、少年宫以及地方教研室、电化教育等机构的教师。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前款所称中小学教师包括民办学校教师。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教师涉嫌违法犯罪的，及时移送司法机关依法处理。</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第四条 应予处理的教师违反职业道德行为如下：</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（一）在教育教学活动中及其他场合有损害党中央权威、违背党的路线方针政策的言行。</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（二）损害国家利益、社会公共利益，或违背社会公序良俗。</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（三）通过课堂、论坛、讲座、信息网络及其他渠道发表、转发错误观点，或编造散布虚假信息、不良信息。</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（四）违反教学纪律，敷衍教学，或擅自从事影响教育教学本职工作的兼职兼薪行为。</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（五）歧视、侮辱学生，虐待、伤害学生。</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（六）在教育教学活动中遇突发事件、面临危险时，不顾学生安危，擅离职守，自行逃离。</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（七）与学生发生不正当关系，有任何形式的猥亵、性骚扰行为。</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（八）在招生、考试、推优、保送及绩效考核、岗位聘用、职称评聘、评优评奖等工作中徇私舞弊、弄虚作假。</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（九）索要、收受学生及家长财物或参加由学生及家长付费的宴请、旅游、娱乐休闲等活动，向学生推销图书报刊、教辅材料、社会保险或利用家长资源谋取私利。</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（十）组织、参与有偿补课，或为校外培训机构和他人介绍生源、提供相关信息。</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（十一）其他违反职业道德的行为。</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第七条 给予教师处理按照以下权限决定：</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lastRenderedPageBreak/>
        <w:t xml:space="preserve">　　（一）警告和记过处分，公办学校教师由所在学校提出建议，学校主管教育部门决定。民办学校教师由所在学校决定，报主管教育部门备案。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（二）降低岗位等级或撤职处分，由教师所在学校提出建议，学校主管教育部门决定并报同级人事部门备案。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第八条 处理决定应当书面通知教师本人并载明认定的事实、理由、依据、期限及申诉途径等内容。</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第九条 教师不服处理决定的，可以向学校主管教育部门申请复核。对复核结果不服的，可以向学校主管教育部门的上一级行政部门提出申诉。</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对教师的处理，在期满后根据悔改表现予以延期或解除，处理决定和处理解除决定都应完整存入人事档案及教师管理信息系统。</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第十条 教师受到处分的，符合《教师资格条例》第十九条规定的，由县级以上教育行政部门依法撤销其教师资格。</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教师受处分期间暂缓教师资格定期注册。依据《中华人民共和国教师法》第十四条规定丧失教师资格的，不能重新取得教师资格。</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教师受记过以上处分期间不能参加专业技术职务任职资格评审。</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（一）师德师风长效机制建设、日常教育督导不到位；</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（二）师德失范问题排查发现不及时；</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（三）对已发现的师德失范行为处置不力、方式不当或拒不处分、拖延处分、推诿隐瞒的；</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（四）已作出的师德失范行为处理决定落实不到位，师德失范行为整改不彻底；</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（五）多次出现师德失范问题或因师德失范行为引起不良社会影响；</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（六）其他应当问责的失职失责情形。</w:t>
      </w:r>
    </w:p>
    <w:p w:rsidR="004570B9" w:rsidRPr="00421839" w:rsidRDefault="004570B9" w:rsidP="004570B9">
      <w:pPr>
        <w:widowControl/>
        <w:shd w:val="clear" w:color="auto" w:fill="FFFFFF"/>
        <w:spacing w:line="300" w:lineRule="exact"/>
        <w:jc w:val="left"/>
        <w:rPr>
          <w:rFonts w:ascii="微软雅黑" w:eastAsia="微软雅黑" w:hAnsi="微软雅黑" w:cs="宋体"/>
          <w:kern w:val="0"/>
          <w:sz w:val="24"/>
          <w:szCs w:val="24"/>
        </w:rPr>
      </w:pPr>
      <w:r w:rsidRPr="00421839">
        <w:rPr>
          <w:rFonts w:ascii="微软雅黑" w:eastAsia="微软雅黑" w:hAnsi="微软雅黑" w:cs="宋体" w:hint="eastAsia"/>
          <w:kern w:val="0"/>
          <w:sz w:val="24"/>
          <w:szCs w:val="24"/>
        </w:rPr>
        <w:t xml:space="preserve">　　第十三条 省级教育行政部门应当结合当地实际情况制定实施细则，并报国务院教育行政部门备案。</w:t>
      </w:r>
    </w:p>
    <w:p w:rsidR="004570B9" w:rsidRPr="004570B9" w:rsidRDefault="004570B9" w:rsidP="004570B9">
      <w:pPr>
        <w:widowControl/>
        <w:shd w:val="clear" w:color="auto" w:fill="FFFFFF"/>
        <w:spacing w:line="300" w:lineRule="exact"/>
        <w:jc w:val="left"/>
        <w:rPr>
          <w:rFonts w:ascii="微软雅黑" w:eastAsia="微软雅黑" w:hAnsi="微软雅黑" w:cs="宋体"/>
          <w:color w:val="4B4B4B"/>
          <w:kern w:val="0"/>
          <w:sz w:val="24"/>
          <w:szCs w:val="24"/>
        </w:rPr>
      </w:pPr>
      <w:r w:rsidRPr="00421839">
        <w:rPr>
          <w:rFonts w:ascii="微软雅黑" w:eastAsia="微软雅黑" w:hAnsi="微软雅黑" w:cs="宋体" w:hint="eastAsia"/>
          <w:kern w:val="0"/>
          <w:sz w:val="24"/>
          <w:szCs w:val="24"/>
        </w:rPr>
        <w:t xml:space="preserve">　　第十四条 本办法自发布之日起施行。</w:t>
      </w:r>
      <w:r w:rsidRPr="004570B9">
        <w:rPr>
          <w:rFonts w:ascii="微软雅黑" w:eastAsia="微软雅黑" w:hAnsi="微软雅黑" w:cs="宋体" w:hint="eastAsia"/>
          <w:color w:val="4B4B4B"/>
          <w:kern w:val="0"/>
          <w:sz w:val="24"/>
          <w:szCs w:val="24"/>
        </w:rPr>
        <w:t xml:space="preserve">　</w:t>
      </w:r>
    </w:p>
    <w:p w:rsidR="0040588E" w:rsidRPr="004570B9" w:rsidRDefault="0040588E">
      <w:pPr>
        <w:rPr>
          <w:rFonts w:hint="eastAsia"/>
        </w:rPr>
      </w:pPr>
    </w:p>
    <w:sectPr w:rsidR="0040588E" w:rsidRPr="004570B9" w:rsidSect="004C08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0B9"/>
    <w:rsid w:val="0040588E"/>
    <w:rsid w:val="00421839"/>
    <w:rsid w:val="004570B9"/>
    <w:rsid w:val="004C0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70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70B9"/>
    <w:rPr>
      <w:b/>
      <w:bCs/>
    </w:rPr>
  </w:style>
</w:styles>
</file>

<file path=word/webSettings.xml><?xml version="1.0" encoding="utf-8"?>
<w:webSettings xmlns:r="http://schemas.openxmlformats.org/officeDocument/2006/relationships" xmlns:w="http://schemas.openxmlformats.org/wordprocessingml/2006/main">
  <w:divs>
    <w:div w:id="629286309">
      <w:bodyDiv w:val="1"/>
      <w:marLeft w:val="0"/>
      <w:marRight w:val="0"/>
      <w:marTop w:val="0"/>
      <w:marBottom w:val="0"/>
      <w:divBdr>
        <w:top w:val="none" w:sz="0" w:space="0" w:color="auto"/>
        <w:left w:val="none" w:sz="0" w:space="0" w:color="auto"/>
        <w:bottom w:val="none" w:sz="0" w:space="0" w:color="auto"/>
        <w:right w:val="none" w:sz="0" w:space="0" w:color="auto"/>
      </w:divBdr>
      <w:divsChild>
        <w:div w:id="233852864">
          <w:marLeft w:val="0"/>
          <w:marRight w:val="0"/>
          <w:marTop w:val="0"/>
          <w:marBottom w:val="0"/>
          <w:divBdr>
            <w:top w:val="none" w:sz="0" w:space="0" w:color="auto"/>
            <w:left w:val="none" w:sz="0" w:space="0" w:color="auto"/>
            <w:bottom w:val="none" w:sz="0" w:space="0" w:color="auto"/>
            <w:right w:val="none" w:sz="0" w:space="0" w:color="auto"/>
          </w:divBdr>
          <w:divsChild>
            <w:div w:id="625232625">
              <w:marLeft w:val="0"/>
              <w:marRight w:val="0"/>
              <w:marTop w:val="0"/>
              <w:marBottom w:val="0"/>
              <w:divBdr>
                <w:top w:val="single" w:sz="6" w:space="31" w:color="BCBCBC"/>
                <w:left w:val="single" w:sz="6" w:space="31" w:color="BCBCBC"/>
                <w:bottom w:val="single" w:sz="6" w:space="15" w:color="BCBCBC"/>
                <w:right w:val="single" w:sz="6" w:space="31" w:color="BCBCBC"/>
              </w:divBdr>
              <w:divsChild>
                <w:div w:id="7555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1966</Characters>
  <Application>Microsoft Office Word</Application>
  <DocSecurity>0</DocSecurity>
  <Lines>16</Lines>
  <Paragraphs>4</Paragraphs>
  <ScaleCrop>false</ScaleCrop>
  <Company>china</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2018-11-23T08:55:00Z</dcterms:created>
  <dcterms:modified xsi:type="dcterms:W3CDTF">2019-12-02T00:32:00Z</dcterms:modified>
</cp:coreProperties>
</file>