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  <w:spacing w:line="276" w:lineRule="auto"/>
        <w:ind w:firstLine="2925" w:firstLineChars="1393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交往互动式教学设计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00"/>
        <w:gridCol w:w="552"/>
        <w:gridCol w:w="3195"/>
        <w:gridCol w:w="207"/>
        <w:gridCol w:w="488"/>
        <w:gridCol w:w="1330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7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课题   </w:t>
            </w:r>
          </w:p>
        </w:tc>
        <w:tc>
          <w:tcPr>
            <w:tcW w:w="37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21、我不能失信</w:t>
            </w:r>
          </w:p>
        </w:tc>
        <w:tc>
          <w:tcPr>
            <w:tcW w:w="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教时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  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7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37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语文</w:t>
            </w:r>
          </w:p>
        </w:tc>
        <w:tc>
          <w:tcPr>
            <w:tcW w:w="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</w:trPr>
        <w:tc>
          <w:tcPr>
            <w:tcW w:w="45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1、正确、流利、有感情地朗读课文，掌握生词。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2、培养学生独立阅读的能力，能概括课文的主要内容。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、感受宋庆龄诚实守信的可贵品质，受到诚信教育。</w:t>
            </w:r>
          </w:p>
        </w:tc>
        <w:tc>
          <w:tcPr>
            <w:tcW w:w="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难点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理解小庆龄拒绝父母的建议，坚持留在家里的内容。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008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活动板块</w:t>
            </w:r>
          </w:p>
        </w:tc>
        <w:tc>
          <w:tcPr>
            <w:tcW w:w="4254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活动内容与呈现方式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学生活动方式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常规积累</w:t>
            </w:r>
          </w:p>
        </w:tc>
        <w:tc>
          <w:tcPr>
            <w:tcW w:w="425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分享一个令你深思的寓言故事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指名分享交流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核心过程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right="23" w:rightChars="11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Style w:val="6"/>
                <w:rFonts w:hint="eastAsia" w:cs="楷体_GB2312"/>
                <w:b w:val="0"/>
                <w:snapToGrid w:val="0"/>
                <w:sz w:val="24"/>
                <w:szCs w:val="24"/>
                <w:lang w:val="en-US" w:eastAsia="zh-CN"/>
              </w:rPr>
              <w:t>谈话导</w:t>
            </w:r>
            <w:r>
              <w:rPr>
                <w:rStyle w:val="6"/>
                <w:rFonts w:hint="eastAsia" w:cs="楷体_GB2312"/>
                <w:b w:val="0"/>
                <w:snapToGrid w:val="0"/>
                <w:sz w:val="24"/>
                <w:szCs w:val="24"/>
              </w:rPr>
              <w:t>入，揭题解题</w:t>
            </w: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同学们诚实守信，自古以来一直都是中华民族传统美德。诚实，即忠诚老实，不隐瞒自己的真实思想，不掩饰自己的真实情感，不说谎，不作假。守信，就是讲信用，信守承诺，答应了别人的事就一定要去做到。</w:t>
            </w:r>
          </w:p>
          <w:p>
            <w:pPr>
              <w:widowControl/>
              <w:numPr>
                <w:numId w:val="0"/>
              </w:numPr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2、今天我们就来学习宋庆龄和好朋友之间守信用的故事。板书“失信”，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说说诚实守信的重要性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学生畅所欲言，当有人说守信用时，板书。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解释题意：“信”指什么？“失信”是什么意思？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初读课文，学习生字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分自然段指名朗读检查。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讨论疏解：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1）故事发生在什么时间？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2）讲到了哪几个人？他们间有着怎样的联系？</w:t>
            </w:r>
          </w:p>
          <w:p>
            <w:pPr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3）课文主要讲了一件什么事 ? 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生轻声自读课文，借助括号里的注音拼读生字，读不通顺的地方反复多读几遍，把课文读顺畅。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爸爸 伯伯家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宋庆龄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妈妈 小珍</w:t>
            </w:r>
          </w:p>
          <w:p>
            <w:pPr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课文讲了一个星期天，宋耀如一家准备到一位朋友家去，二女儿宋庆龄也很想去。她突然想起上午要教小珍学叠花篮，爸爸妈妈都劝她改天再教，但她为了守信坚持留了下来。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7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分角色朗读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深入探究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1、小庆龄想不想去伯伯家？你是从文中哪些词句中得出结论的？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2、她那么想去，出门时为什么停住了脚步？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3、爸爸妈妈是怎样劝说她的？她的态度怎样 ?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4、文中最后写道妈妈和庆龄都笑了，他们笑的是什么呢？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庆龄为自己是个诚实守信的孩子而笑 )同学们觉得这样的庆龄懂事吗？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sz w:val="24"/>
                <w:szCs w:val="24"/>
              </w:rPr>
              <w:t>俗话说得好“一诺值千金”，诚实守信是我们大家做人处事的基本准则，如果一个诚实守信的小庆龄就站在我们面前，你有什么话要对她说吗？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sz w:val="24"/>
                <w:szCs w:val="24"/>
              </w:rPr>
              <w:t>在学习了这篇课文之后大家都有所启发？</w:t>
            </w:r>
          </w:p>
          <w:p>
            <w:pPr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小结：俗话说“一诺千金” ，诚实守信是我们做人处事的基本准则，诚信是人的立足之本。我们以后也能像宋庆龄奶奶一样 ,做一个重诺言，守信用的人。</w:t>
            </w:r>
          </w:p>
        </w:tc>
        <w:tc>
          <w:tcPr>
            <w:tcW w:w="1818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前后四位学生为一组，分角色朗读，一位读旁白，其余三位分别读爸爸、妈妈和宋庆龄的话。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先组内练习，然后小组间比赛。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妈妈为自己有这样一个懂事守信的孩子高兴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（生答）看来大家都肯定小庆龄诚实守信的行为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生自由回答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畅所欲言</w:t>
            </w:r>
          </w:p>
          <w:p>
            <w:pPr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把握关键字词句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把握神态、动作和语言描写 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要做一个诚实守信的人；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 做人做事都应该说到做到，说话算话；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 诚实守信能得到朋友的信任和尊重；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 与人相处，要讲诚信，诚信是人的立足之本。</w:t>
            </w:r>
          </w:p>
          <w:p>
            <w:pPr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960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教学反思</w:t>
            </w: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</w:tbl>
    <w:p/>
    <w:p/>
    <w:p/>
    <w:p/>
    <w:p>
      <w:pPr>
        <w:tabs>
          <w:tab w:val="left" w:pos="1980"/>
        </w:tabs>
        <w:spacing w:line="276" w:lineRule="auto"/>
        <w:ind w:firstLine="1669" w:firstLineChars="79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交往互动式教学设计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00"/>
        <w:gridCol w:w="552"/>
        <w:gridCol w:w="3195"/>
        <w:gridCol w:w="207"/>
        <w:gridCol w:w="488"/>
        <w:gridCol w:w="1330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7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课题   </w:t>
            </w:r>
          </w:p>
        </w:tc>
        <w:tc>
          <w:tcPr>
            <w:tcW w:w="37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守株待兔</w:t>
            </w:r>
          </w:p>
        </w:tc>
        <w:tc>
          <w:tcPr>
            <w:tcW w:w="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教时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  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7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37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</w:trPr>
        <w:tc>
          <w:tcPr>
            <w:tcW w:w="45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教学目标：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/>
                <w:b w:val="0"/>
                <w:snapToGrid w:val="0"/>
                <w:szCs w:val="21"/>
              </w:rPr>
              <w:t>1.认识折、冀等5个生字,学写守、株、待等9个生字,</w:t>
            </w:r>
            <w:r>
              <w:rPr>
                <w:rFonts w:hint="eastAsia" w:ascii="宋体" w:hAnsi="宋体" w:cs="宋体"/>
                <w:szCs w:val="21"/>
              </w:rPr>
              <w:t>理解相应的词语。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210" w:firstLineChars="100"/>
              <w:rPr>
                <w:rStyle w:val="6"/>
                <w:rFonts w:ascii="宋体" w:hAnsi="宋体"/>
                <w:b w:val="0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b w:val="0"/>
                <w:snapToGrid w:val="0"/>
                <w:szCs w:val="21"/>
              </w:rPr>
              <w:t>2.能读准字音、读好“因释其耒而守株”。</w:t>
            </w:r>
          </w:p>
        </w:tc>
        <w:tc>
          <w:tcPr>
            <w:tcW w:w="6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难点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重点与难点:结合小古文的特点，读好停顿，读出韵味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008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4254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活动内容与呈现方式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学生活动方式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常规积累</w:t>
            </w:r>
          </w:p>
        </w:tc>
        <w:tc>
          <w:tcPr>
            <w:tcW w:w="425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分享一个令你深思的寓言故事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指名分享交流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核心过程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Style w:val="6"/>
                <w:rFonts w:hint="eastAsia" w:cs="楷体_GB2312"/>
                <w:b w:val="0"/>
                <w:snapToGrid w:val="0"/>
                <w:sz w:val="21"/>
                <w:szCs w:val="21"/>
              </w:rPr>
              <w:t>谈话导入，揭题解题</w:t>
            </w: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劳动创造了人类，劳动创造了世界，在素质教育口号叫的很响亮的今天，会劳动乐吃苦的同学越来越少，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轻视</w:t>
            </w:r>
            <w:r>
              <w:rPr>
                <w:rFonts w:hint="eastAsia" w:ascii="宋体" w:hAnsi="宋体"/>
                <w:szCs w:val="21"/>
              </w:rPr>
              <w:t>劳动之风在校园蔓延。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在古代有一个农民他也妄想着不靠劳动收获果实，今天我们一起走进这个故事。</w:t>
            </w:r>
          </w:p>
          <w:p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</w:rPr>
              <w:t>课件出示2</w:t>
            </w:r>
            <w:r>
              <w:rPr>
                <w:rFonts w:hint="eastAsia" w:ascii="宋体" w:hAnsi="宋体" w:cs="宋体"/>
                <w:szCs w:val="21"/>
              </w:rPr>
              <w:t>：守株待兔图片），看，这是什么？</w:t>
            </w:r>
          </w:p>
          <w:p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理解“株”和题目的意思。株什么意思?指图，（</w:t>
            </w:r>
            <w:r>
              <w:rPr>
                <w:rFonts w:hint="eastAsia" w:ascii="宋体" w:hAnsi="宋体" w:cs="宋体"/>
                <w:bCs/>
                <w:szCs w:val="21"/>
              </w:rPr>
              <w:t>课件出示3：</w:t>
            </w:r>
            <w:r>
              <w:rPr>
                <w:rFonts w:hint="eastAsia" w:ascii="宋体" w:hAnsi="宋体" w:cs="宋体"/>
                <w:szCs w:val="21"/>
              </w:rPr>
              <w:t>树桩的图片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这就是树桩子，树被砍去留在地面的部分。“待”就是等待。</w:t>
            </w: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default" w:ascii="宋体" w:hAnsi="宋体" w:eastAsia="宋体" w:cs="楷体_GB2312"/>
                <w:snapToGrid w:val="0"/>
                <w:szCs w:val="21"/>
                <w:lang w:val="en-US" w:eastAsia="zh-CN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  <w:lang w:val="en-US" w:eastAsia="zh-CN"/>
              </w:rPr>
              <w:t>了解劳动的重要性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生书空和老师一起板书课题。师随机指导“株”“待”的写法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理解课题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hint="eastAsia" w:ascii="宋体" w:hAnsi="宋体" w:cs="楷体_GB2312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追问：读了课题，你想知道什么？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了解韩非子：姓韩名非，子是人们对他的尊称。我们尊敬地称他——。韩非子不仅是尊称，他也是——。这本书是后人集结他的作品编辑而成的。书中记载了300多个小故事。今天我们学的就是其中的一篇。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初读课文，学习生字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1.这些问题的答案就藏在课文里，请你打开课本，结合注音，借助课后生字表，读准字音，读通课文，难读的地方多读几遍。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2.请五名学生接读课文，每人一句。师随机正音。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自读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指名读正音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预设：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折颈而死：“折”，做一做折的动作，提手旁。“颈”，应读三声。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“冀”字正音。“冀”与“翼”对比识字。出示：羽翼、希冀。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身为宋国笑。出示：[ wéi ]1.做，行，做事2.当做，认做3.变成4被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[ wèi ]1.替，给2.表目的3.对，向。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 w:cs="楷体_GB2312"/>
                <w:snapToGrid w:val="0"/>
                <w:szCs w:val="21"/>
              </w:rPr>
            </w:pPr>
            <w:r>
              <w:rPr>
                <w:rFonts w:hint="eastAsia" w:ascii="宋体" w:hAnsi="宋体" w:cs="楷体_GB2312"/>
                <w:snapToGrid w:val="0"/>
                <w:szCs w:val="21"/>
              </w:rPr>
              <w:t>师提问：在本句中，“为”读哪个音？读一读。</w:t>
            </w:r>
          </w:p>
          <w:p>
            <w:pPr>
              <w:spacing w:line="276" w:lineRule="auto"/>
              <w:ind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7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2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再读课文，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读好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节奏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读好难句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（1）因释其耒而守株，冀复得兔。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这句怎么读?有没有不同的读法?听了来了吗?他是这样断句的。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（2）巩固耒字：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这句话里啊，耒是生字，它的意思是什么?想一想咱们学过的字，哪个是以耒做偏旁的?(耕耘)（板书：耕耘）这是一个词，咱们一起来读一读。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把这句放到文中，好好地读一读。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练习读--指名读--补充读--齐读。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自由练读，指名读，集体读。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4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读好断句。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预设：因/释其耒/而守株，冀/复得兔。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预设：（</w:t>
            </w:r>
            <w:r>
              <w:rPr>
                <w:rFonts w:hint="eastAsia" w:ascii="宋体" w:hAnsi="宋体" w:cs="宋体"/>
                <w:bCs/>
                <w:szCs w:val="21"/>
              </w:rPr>
              <w:t>课件出示10</w:t>
            </w:r>
            <w:r>
              <w:rPr>
                <w:rFonts w:hint="eastAsia" w:ascii="宋体" w:hAnsi="宋体" w:cs="宋体"/>
                <w:szCs w:val="21"/>
              </w:rPr>
              <w:t>:耒图片）看，这就是耒，上面用把手，下面有犁头，它是翻土用的农具，现在这个耒字已经演化成汉字的一个部首。凡是以它做偏旁，都一定与耕作或古代的用具有关系。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</w:t>
            </w:r>
          </w:p>
        </w:tc>
        <w:tc>
          <w:tcPr>
            <w:tcW w:w="960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小古文三部曲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读准字音 读好句读 读出韵味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借助注释 结合插图 疏通文意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想象画面 复述故事 感情道理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教学反思</w:t>
            </w:r>
          </w:p>
        </w:tc>
        <w:tc>
          <w:tcPr>
            <w:tcW w:w="960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tabs>
          <w:tab w:val="left" w:pos="1980"/>
        </w:tabs>
        <w:spacing w:line="276" w:lineRule="auto"/>
        <w:ind w:firstLine="1669" w:firstLineChars="79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交往互动式教学设计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00"/>
        <w:gridCol w:w="410"/>
        <w:gridCol w:w="2977"/>
        <w:gridCol w:w="360"/>
        <w:gridCol w:w="695"/>
        <w:gridCol w:w="1330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7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课题   </w:t>
            </w:r>
          </w:p>
        </w:tc>
        <w:tc>
          <w:tcPr>
            <w:tcW w:w="374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陶罐和铁罐</w:t>
            </w:r>
          </w:p>
        </w:tc>
        <w:tc>
          <w:tcPr>
            <w:tcW w:w="69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教时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第2  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7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374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语文</w:t>
            </w:r>
          </w:p>
        </w:tc>
        <w:tc>
          <w:tcPr>
            <w:tcW w:w="6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</w:trPr>
        <w:tc>
          <w:tcPr>
            <w:tcW w:w="452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教学目标：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525" w:firstLineChars="250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1.默读课文，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掌握抓住人物的神态、语言体会人物特点的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HYPERLINK "http://www.520xy8.com/xiaoxuesheng/%E8%AF%AD%E6%96%87%E5%AD%A6%E4%B9%A0%E6%96%B9%E6%B3%95/" \o "方法"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/>
                <w:color w:val="auto"/>
                <w:sz w:val="21"/>
                <w:szCs w:val="21"/>
                <w:shd w:val="clear" w:color="auto" w:fill="FFFFFF"/>
              </w:rPr>
              <w:t>方法</w:t>
            </w:r>
            <w:r>
              <w:rPr>
                <w:sz w:val="21"/>
                <w:szCs w:val="21"/>
              </w:rPr>
              <w:fldChar w:fldCharType="end"/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525" w:firstLineChars="250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2.了解铁罐的傲慢无礼和陶罐的谦虚而不软弱，懂得每个人都有长处和短处，要善于看到别人的长处，正规自己的短处的道理。</w:t>
            </w:r>
          </w:p>
        </w:tc>
        <w:tc>
          <w:tcPr>
            <w:tcW w:w="69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难点</w:t>
            </w:r>
          </w:p>
        </w:tc>
        <w:tc>
          <w:tcPr>
            <w:tcW w:w="48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重点：指导朗读，通过陶罐和铁罐的对话、神态描写，了解铁罐的傲慢无理和陶罐的谦虚而不软弱。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难点：有感情朗读课文2-9节，理解课文讲的道理，不能用自己的长处去和别人的短处比。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008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687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活动内容与呈现方式</w:t>
            </w:r>
          </w:p>
        </w:tc>
        <w:tc>
          <w:tcPr>
            <w:tcW w:w="238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学生活动方式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常规积累</w:t>
            </w:r>
          </w:p>
        </w:tc>
        <w:tc>
          <w:tcPr>
            <w:tcW w:w="36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分享一个令你深思的寓言故事</w:t>
            </w:r>
          </w:p>
        </w:tc>
        <w:tc>
          <w:tcPr>
            <w:tcW w:w="23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指名分享交流</w:t>
            </w: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核心过程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numPr>
                <w:ilvl w:val="0"/>
                <w:numId w:val="4"/>
              </w:num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/>
              <w:rPr>
                <w:rFonts w:ascii="宋体" w:hAnsi="宋体" w:eastAsia="宋体" w:cs="Arial"/>
                <w:snapToGrid w:val="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szCs w:val="21"/>
              </w:rPr>
              <w:t>复复习巩固 品读对话</w:t>
            </w: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rFonts w:hint="eastAsia" w:cs="Arial"/>
                <w:snapToGrid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1、看图取名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师：我们来看这幅图，根据你所看到的，给这幅图起个名字。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(老师将学生们起的名字写在黑板上)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大家看到了，我们看到的是同一幅图，但是我们起的名字却是千差万别的。大家想一想，为什么对同一事物，人们的看法却有如此大的差异。（提问学生）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这就像我们在生活中，不同的人对我们的认识和看法是不同的。我们不可能令周围的每一个人都喜欢你、欣赏你。事实上最了解你的人只有你自己。所以，我们每一个人要充分认识自己的每一方面，给出自己客观的评价。别人的评价只是一个参考，我们要想完善自己，首先要自己充分认识自己。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right="23" w:rightChars="11"/>
              <w:rPr>
                <w:snapToGrid w:val="0"/>
                <w:sz w:val="21"/>
                <w:szCs w:val="21"/>
              </w:rPr>
            </w:pPr>
            <w:r>
              <w:rPr>
                <w:rFonts w:hint="eastAsia" w:cs="Arial"/>
                <w:snapToGrid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cs="Arial"/>
                <w:snapToGrid w:val="0"/>
                <w:sz w:val="21"/>
                <w:szCs w:val="21"/>
              </w:rPr>
              <w:t>（出示图片），经过上节课的学习，</w:t>
            </w:r>
            <w:r>
              <w:rPr>
                <w:rFonts w:hint="eastAsia"/>
                <w:snapToGrid w:val="0"/>
                <w:sz w:val="21"/>
                <w:szCs w:val="21"/>
              </w:rPr>
              <w:t>请你观察人物的表情和神态，说说故事中的两个主人公给你留下了怎样的印象？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outlineLvl w:val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(1)</w:t>
            </w:r>
            <w:r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>课文哪一处让你感受到铁罐非常骄傲？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(2)原文中铁罐是怎么奚落陶罐的？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right="23" w:rightChars="11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出示对话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 xml:space="preserve">“你敢碰我吗？陶罐子！” 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“不敢，铁罐兄弟。”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“我就知道你不敢，懦弱的东西！”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zCs w:val="21"/>
              </w:rPr>
              <w:t>“我确实不敢碰你，但并不是懦弱。”陶罐争辩说，“我们生来就是盛东西的，并不是来互相碰撞的。说到盛东西，我不见得比你差，再说… …”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zCs w:val="21"/>
              </w:rPr>
              <w:t>“住嘴！” “你怎么敢和我相提并论！你等着吧，要不了几天，你就会变成碎片，我却永远在这里，什么也不怕。”</w:t>
            </w:r>
          </w:p>
        </w:tc>
        <w:tc>
          <w:tcPr>
            <w:tcW w:w="23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生自由交流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napToGrid w:val="0"/>
                <w:szCs w:val="21"/>
              </w:rPr>
            </w:pPr>
          </w:p>
          <w:p>
            <w:pPr>
              <w:pStyle w:val="8"/>
              <w:numPr>
                <w:ilvl w:val="0"/>
                <w:numId w:val="5"/>
              </w:numPr>
              <w:adjustRightInd w:val="0"/>
              <w:snapToGrid w:val="0"/>
              <w:spacing w:before="53" w:beforeLines="17" w:after="40" w:afterLines="13" w:line="276" w:lineRule="auto"/>
              <w:ind w:right="23" w:rightChars="11" w:firstLineChars="0"/>
              <w:rPr>
                <w:rFonts w:ascii="宋体" w:hAnsi="宋体" w:eastAsia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szCs w:val="21"/>
              </w:rPr>
              <w:t>小组分工朗读课文，注意读出陶罐和铁罐的不同语气。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hint="eastAsia" w:ascii="宋体" w:hAnsi="宋体"/>
                <w:bCs/>
                <w:snapToGrid w:val="0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zCs w:val="21"/>
              </w:rPr>
              <w:t>预设：</w:t>
            </w:r>
          </w:p>
          <w:p>
            <w:pPr>
              <w:pStyle w:val="8"/>
              <w:numPr>
                <w:ilvl w:val="0"/>
                <w:numId w:val="6"/>
              </w:num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/>
              <w:rPr>
                <w:rFonts w:ascii="宋体" w:hAnsi="宋体" w:eastAsia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szCs w:val="21"/>
              </w:rPr>
              <w:t>你觉得铁罐有什么特点？找出表现他神态和动作的词句读一读。</w:t>
            </w:r>
          </w:p>
          <w:p>
            <w:pPr>
              <w:pStyle w:val="8"/>
              <w:numPr>
                <w:ilvl w:val="0"/>
                <w:numId w:val="6"/>
              </w:num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/>
              <w:rPr>
                <w:rFonts w:ascii="宋体" w:hAnsi="宋体" w:eastAsia="宋体"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/>
                <w:bCs/>
                <w:snapToGrid w:val="0"/>
                <w:szCs w:val="21"/>
              </w:rPr>
              <w:t>你觉得陶罐有什么特点？找出表现他神态和动作的词句读一读。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47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outlineLvl w:val="0"/>
              <w:rPr>
                <w:rFonts w:hint="eastAsia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随堂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outlineLvl w:val="0"/>
              <w:rPr>
                <w:rFonts w:hint="eastAsia"/>
                <w:bCs/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练笔 整体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outlineLvl w:val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sz w:val="21"/>
                <w:szCs w:val="21"/>
              </w:rPr>
              <w:t>感悟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zCs w:val="21"/>
              </w:rPr>
              <w:t>1.出示对话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zCs w:val="21"/>
              </w:rPr>
              <w:t>“何必这样说呢？” “我们还是和睦相处吧，有什么可吵的呢！”</w:t>
            </w:r>
          </w:p>
          <w:p>
            <w:pPr>
              <w:adjustRightInd w:val="0"/>
              <w:snapToGrid w:val="0"/>
              <w:spacing w:before="53" w:beforeLines="17" w:after="40" w:afterLines="13" w:line="276" w:lineRule="auto"/>
              <w:ind w:left="38" w:leftChars="18" w:right="23" w:rightChars="11" w:firstLine="420" w:firstLineChars="200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zCs w:val="21"/>
              </w:rPr>
              <w:t>“和你在一起，我感到羞耻！”“走着瞧吧，总有一天，我要把你碰成碎片！”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这里并没有写出陶罐和铁罐的神态，你能不能想象一下陶罐和铁罐当时说话的神态？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出示：“陶罐（ </w:t>
            </w:r>
            <w:r>
              <w:rPr>
                <w:rStyle w:val="9"/>
                <w:rFonts w:hint="eastAsia"/>
                <w:snapToGrid w:val="0"/>
                <w:sz w:val="21"/>
                <w:szCs w:val="21"/>
              </w:rPr>
              <w:t> </w:t>
            </w:r>
            <w:r>
              <w:rPr>
                <w:rFonts w:hint="eastAsia"/>
                <w:snapToGrid w:val="0"/>
                <w:sz w:val="21"/>
                <w:szCs w:val="21"/>
              </w:rPr>
              <w:t>）地说”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“铁罐（  </w:t>
            </w:r>
            <w:r>
              <w:rPr>
                <w:rStyle w:val="9"/>
                <w:rFonts w:hint="eastAsia"/>
                <w:snapToGrid w:val="0"/>
                <w:sz w:val="21"/>
                <w:szCs w:val="21"/>
              </w:rPr>
              <w:t> </w:t>
            </w:r>
            <w:r>
              <w:rPr>
                <w:rFonts w:hint="eastAsia"/>
                <w:snapToGrid w:val="0"/>
                <w:sz w:val="21"/>
                <w:szCs w:val="21"/>
              </w:rPr>
              <w:t>）地说”</w:t>
            </w:r>
          </w:p>
        </w:tc>
        <w:tc>
          <w:tcPr>
            <w:tcW w:w="23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（1）同桌自由练习对话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（2）全班男女生分角色朗读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（3）个别展示朗读（戴头饰）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firstLine="42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ind w:firstLine="42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ind w:firstLine="42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预设：陶罐很谦虚、不生气、和气……铁罐：发疯、更加生气、怒火冲天……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7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jc w:val="both"/>
              <w:outlineLvl w:val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以读代讲 总结寓意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1、“时间在流逝，世界上发生了许多事情。”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陶罐铁罐又发生了怎样的变化？生快速默读课文11-17自然段，找出有关的内容。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（1）陶罐依旧和以前一样光洁、朴素、美观。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 w:firstLine="420" w:firstLineChars="20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（2）连铁罐的影子都没见到。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2、你想对陶罐和铁罐说些什么呢？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（1）陶罐，我想对你说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left="38" w:leftChars="18" w:right="23" w:rightChars="11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（2）铁罐，我想对你说</w:t>
            </w:r>
          </w:p>
          <w:p>
            <w:pPr>
              <w:pStyle w:val="3"/>
              <w:adjustRightInd w:val="0"/>
              <w:snapToGrid w:val="0"/>
              <w:spacing w:before="53" w:beforeLines="17" w:beforeAutospacing="0" w:after="40" w:afterLines="13" w:afterAutospacing="0" w:line="276" w:lineRule="auto"/>
              <w:ind w:right="23" w:rightChars="11"/>
              <w:rPr>
                <w:rFonts w:hint="eastAsia"/>
                <w:snapToGrid w:val="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理解流逝</w:t>
            </w:r>
          </w:p>
        </w:tc>
        <w:tc>
          <w:tcPr>
            <w:tcW w:w="3534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师小结：易碎的陶罐成为了古董，坚硬无比的铁罐却变得无影无踪。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提升：</w:t>
            </w:r>
          </w:p>
          <w:p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很多年以后，受了伤的铁罐也被人挖出来了，他（      ）地对陶罐说：“对不起，我只看到了你的缺点，没看到你的优点。”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　　陶罐（      ）地说：“人人都会有缺点，也都会有优点，只要我们正确对待自己和他人，就能一起进步和成长。”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</w:t>
            </w:r>
          </w:p>
        </w:tc>
        <w:tc>
          <w:tcPr>
            <w:tcW w:w="960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1470" w:firstLineChars="7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6.陶罐和铁罐</w:t>
            </w:r>
          </w:p>
          <w:p>
            <w:pPr>
              <w:spacing w:line="276" w:lineRule="auto"/>
              <w:ind w:firstLine="630" w:firstLineChars="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陶罐                   铁罐　　　</w:t>
            </w:r>
          </w:p>
          <w:p>
            <w:pPr>
              <w:spacing w:line="276" w:lineRule="auto"/>
              <w:ind w:left="479" w:leftChars="22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（短处）易碎    坚硬　　（长处）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　谦虚　　　　　　　　　　傲慢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　争辩　　　　　　　　　　恼怒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（长处）美观  无影无踪　（短处）</w:t>
            </w: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4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80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教学反思</w:t>
            </w:r>
          </w:p>
        </w:tc>
        <w:tc>
          <w:tcPr>
            <w:tcW w:w="9606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5B800"/>
    <w:multiLevelType w:val="singleLevel"/>
    <w:tmpl w:val="9FD5B8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BE9884"/>
    <w:multiLevelType w:val="singleLevel"/>
    <w:tmpl w:val="E1BE98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7A0A9C"/>
    <w:multiLevelType w:val="multilevel"/>
    <w:tmpl w:val="077A0A9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7212623"/>
    <w:multiLevelType w:val="multilevel"/>
    <w:tmpl w:val="3721262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8B66C93"/>
    <w:multiLevelType w:val="singleLevel"/>
    <w:tmpl w:val="58B66C93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724E6EC0"/>
    <w:multiLevelType w:val="multilevel"/>
    <w:tmpl w:val="724E6EC0"/>
    <w:lvl w:ilvl="0" w:tentative="0">
      <w:start w:val="1"/>
      <w:numFmt w:val="japaneseCounting"/>
      <w:lvlText w:val="%1、"/>
      <w:lvlJc w:val="left"/>
      <w:pPr>
        <w:ind w:left="1189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UzMGJlNTlmYTI3NTE4ZjZlMTYwOTg0MWE3MjEifQ=="/>
  </w:docVars>
  <w:rsids>
    <w:rsidRoot w:val="06575DE8"/>
    <w:rsid w:val="065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微软雅黑"/>
    </w:rPr>
  </w:style>
  <w:style w:type="character" w:customStyle="1" w:styleId="9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2022-05-26T02:27:00Z</dcterms:created>
  <dc:creator>包红玲</dc:creator>
  <cp:lastModifiedBy>包红玲</cp:lastModifiedBy>
  <dcterms:modified xsi:type="dcterms:W3CDTF">2022-05-26T02:50:30Z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95A320D6AEC844F2A785DC3D02A53D69</vt:lpwstr>
  </property>
</Properties>
</file>