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9926294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4D0A2C">
        <w:rPr>
          <w:rFonts w:eastAsia="宋体" w:hint="eastAsia"/>
          <w:b/>
          <w:sz w:val="30"/>
          <w:szCs w:val="30"/>
        </w:rPr>
        <w:t>评课表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6B39FA" w:rsidRPr="00B73B6F" w14:paraId="41CFDA48" w14:textId="77777777" w:rsidTr="004D0A2C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3AA35C4F" w:rsidR="00B73B6F" w:rsidRPr="00B73B6F" w:rsidRDefault="001C199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钱芳</w:t>
            </w:r>
            <w:proofErr w:type="gramEnd"/>
          </w:p>
        </w:tc>
        <w:tc>
          <w:tcPr>
            <w:tcW w:w="1067" w:type="dxa"/>
          </w:tcPr>
          <w:p w14:paraId="11450DFD" w14:textId="4B1E4DF1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05E0D5C0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94B28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9A5AE4">
              <w:rPr>
                <w:rFonts w:eastAsia="宋体"/>
                <w:sz w:val="28"/>
                <w:szCs w:val="28"/>
              </w:rPr>
              <w:t>5</w:t>
            </w:r>
            <w:r w:rsidR="00894B28">
              <w:rPr>
                <w:rFonts w:eastAsia="宋体"/>
                <w:sz w:val="28"/>
                <w:szCs w:val="28"/>
              </w:rPr>
              <w:t>.</w:t>
            </w:r>
            <w:r w:rsidR="009A5AE4">
              <w:rPr>
                <w:rFonts w:eastAsia="宋体"/>
                <w:sz w:val="28"/>
                <w:szCs w:val="28"/>
              </w:rPr>
              <w:t>16</w:t>
            </w:r>
          </w:p>
        </w:tc>
      </w:tr>
      <w:tr w:rsidR="006B39FA" w:rsidRPr="00B73B6F" w14:paraId="617FFE19" w14:textId="77777777" w:rsidTr="004D0A2C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1EF9637B" w:rsidR="00B73B6F" w:rsidRPr="00B73B6F" w:rsidRDefault="00B71490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8</w:t>
            </w:r>
            <w:r>
              <w:rPr>
                <w:rFonts w:eastAsia="宋体" w:hint="eastAsia"/>
                <w:sz w:val="28"/>
                <w:szCs w:val="28"/>
              </w:rPr>
              <w:t>下</w:t>
            </w:r>
            <w:r>
              <w:rPr>
                <w:rFonts w:eastAsia="宋体" w:hint="eastAsia"/>
                <w:sz w:val="28"/>
                <w:szCs w:val="28"/>
              </w:rPr>
              <w:t>Unit</w:t>
            </w:r>
            <w:r w:rsidR="001C199A">
              <w:rPr>
                <w:rFonts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 w:rsidR="001C199A">
              <w:rPr>
                <w:rFonts w:eastAsia="宋体" w:hint="eastAsia"/>
                <w:sz w:val="28"/>
                <w:szCs w:val="28"/>
              </w:rPr>
              <w:t>Revision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7F37B2D0" w:rsidR="00B73B6F" w:rsidRPr="00B73B6F" w:rsidRDefault="00AC59A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</w:tr>
      <w:tr w:rsidR="006B39FA" w:rsidRPr="00B73B6F" w14:paraId="4F150228" w14:textId="77777777" w:rsidTr="004D0A2C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081" w:type="dxa"/>
            <w:gridSpan w:val="3"/>
          </w:tcPr>
          <w:p w14:paraId="2A456183" w14:textId="7A9E903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  <w:r w:rsidR="001C199A">
              <w:rPr>
                <w:rFonts w:eastAsia="宋体" w:hint="eastAsia"/>
                <w:sz w:val="28"/>
                <w:szCs w:val="28"/>
              </w:rPr>
              <w:t>、校级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59CF77E1" w:rsidR="00B73B6F" w:rsidRPr="00B73B6F" w:rsidRDefault="00B71490" w:rsidP="00894B28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八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 w:rsidR="001C199A">
              <w:rPr>
                <w:rFonts w:eastAsia="宋体" w:hint="eastAsia"/>
                <w:sz w:val="28"/>
                <w:szCs w:val="28"/>
              </w:rPr>
              <w:t>3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4D0A2C">
        <w:trPr>
          <w:trHeight w:val="649"/>
        </w:trPr>
        <w:tc>
          <w:tcPr>
            <w:tcW w:w="9174" w:type="dxa"/>
            <w:gridSpan w:val="9"/>
          </w:tcPr>
          <w:p w14:paraId="740092AB" w14:textId="684738C3" w:rsidR="00B73B6F" w:rsidRPr="00B73B6F" w:rsidRDefault="004D0A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894B28">
        <w:trPr>
          <w:trHeight w:val="9919"/>
        </w:trPr>
        <w:tc>
          <w:tcPr>
            <w:tcW w:w="9174" w:type="dxa"/>
            <w:gridSpan w:val="9"/>
          </w:tcPr>
          <w:p w14:paraId="078CFCEC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4</w:t>
            </w:r>
            <w:r w:rsidRPr="001C199A">
              <w:rPr>
                <w:rFonts w:eastAsia="宋体" w:hint="eastAsia"/>
                <w:sz w:val="21"/>
                <w:szCs w:val="21"/>
              </w:rPr>
              <w:t>月</w:t>
            </w:r>
            <w:r w:rsidRPr="001C199A">
              <w:rPr>
                <w:rFonts w:eastAsia="宋体" w:hint="eastAsia"/>
                <w:sz w:val="21"/>
                <w:szCs w:val="21"/>
              </w:rPr>
              <w:t>29</w:t>
            </w:r>
            <w:r w:rsidRPr="001C199A">
              <w:rPr>
                <w:rFonts w:eastAsia="宋体" w:hint="eastAsia"/>
                <w:sz w:val="21"/>
                <w:szCs w:val="21"/>
              </w:rPr>
              <w:t>号钱校长为我们展示一节精彩的校级公开课，现在我代表英语组谈谈公开课的感受：</w:t>
            </w:r>
          </w:p>
          <w:p w14:paraId="46CF980A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1</w:t>
            </w:r>
            <w:r w:rsidRPr="001C199A">
              <w:rPr>
                <w:rFonts w:eastAsia="宋体" w:hint="eastAsia"/>
                <w:sz w:val="21"/>
                <w:szCs w:val="21"/>
              </w:rPr>
              <w:t>，</w:t>
            </w:r>
            <w:r w:rsidRPr="001C199A">
              <w:rPr>
                <w:rFonts w:eastAsia="宋体" w:hint="eastAsia"/>
                <w:sz w:val="21"/>
                <w:szCs w:val="21"/>
              </w:rPr>
              <w:tab/>
            </w:r>
            <w:r w:rsidRPr="001C199A">
              <w:rPr>
                <w:rFonts w:eastAsia="宋体" w:hint="eastAsia"/>
                <w:sz w:val="21"/>
                <w:szCs w:val="21"/>
              </w:rPr>
              <w:t>教学定位准确</w:t>
            </w:r>
          </w:p>
          <w:p w14:paraId="25089B37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2</w:t>
            </w:r>
            <w:r w:rsidRPr="001C199A">
              <w:rPr>
                <w:rFonts w:eastAsia="宋体" w:hint="eastAsia"/>
                <w:sz w:val="21"/>
                <w:szCs w:val="21"/>
              </w:rPr>
              <w:t>，</w:t>
            </w:r>
            <w:r w:rsidRPr="001C199A">
              <w:rPr>
                <w:rFonts w:eastAsia="宋体" w:hint="eastAsia"/>
                <w:sz w:val="21"/>
                <w:szCs w:val="21"/>
              </w:rPr>
              <w:tab/>
            </w:r>
            <w:r w:rsidRPr="001C199A">
              <w:rPr>
                <w:rFonts w:eastAsia="宋体" w:hint="eastAsia"/>
                <w:sz w:val="21"/>
                <w:szCs w:val="21"/>
              </w:rPr>
              <w:t>教学设计巧妙</w:t>
            </w:r>
          </w:p>
          <w:p w14:paraId="56374FD1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3</w:t>
            </w:r>
            <w:r w:rsidRPr="001C199A">
              <w:rPr>
                <w:rFonts w:eastAsia="宋体" w:hint="eastAsia"/>
                <w:sz w:val="21"/>
                <w:szCs w:val="21"/>
              </w:rPr>
              <w:t>，</w:t>
            </w:r>
            <w:r w:rsidRPr="001C199A">
              <w:rPr>
                <w:rFonts w:eastAsia="宋体" w:hint="eastAsia"/>
                <w:sz w:val="21"/>
                <w:szCs w:val="21"/>
              </w:rPr>
              <w:tab/>
            </w:r>
            <w:proofErr w:type="gramStart"/>
            <w:r w:rsidRPr="001C199A">
              <w:rPr>
                <w:rFonts w:eastAsia="宋体" w:hint="eastAsia"/>
                <w:sz w:val="21"/>
                <w:szCs w:val="21"/>
              </w:rPr>
              <w:t>教态亲切</w:t>
            </w:r>
            <w:proofErr w:type="gramEnd"/>
            <w:r w:rsidRPr="001C199A">
              <w:rPr>
                <w:rFonts w:eastAsia="宋体" w:hint="eastAsia"/>
                <w:sz w:val="21"/>
                <w:szCs w:val="21"/>
              </w:rPr>
              <w:t>，自然</w:t>
            </w:r>
          </w:p>
          <w:p w14:paraId="22FDDFAB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4</w:t>
            </w:r>
            <w:r w:rsidRPr="001C199A">
              <w:rPr>
                <w:rFonts w:eastAsia="宋体" w:hint="eastAsia"/>
                <w:sz w:val="21"/>
                <w:szCs w:val="21"/>
              </w:rPr>
              <w:t>，</w:t>
            </w:r>
            <w:r w:rsidRPr="001C199A">
              <w:rPr>
                <w:rFonts w:eastAsia="宋体" w:hint="eastAsia"/>
                <w:sz w:val="21"/>
                <w:szCs w:val="21"/>
              </w:rPr>
              <w:tab/>
            </w:r>
            <w:r w:rsidRPr="001C199A">
              <w:rPr>
                <w:rFonts w:eastAsia="宋体" w:hint="eastAsia"/>
                <w:sz w:val="21"/>
                <w:szCs w:val="21"/>
              </w:rPr>
              <w:t>学生积极参与学习过程，学习形式多样</w:t>
            </w:r>
          </w:p>
          <w:p w14:paraId="007A5554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钱校长上的这节课是第五单元复习课，根据单元主题“</w:t>
            </w:r>
            <w:r w:rsidRPr="001C199A">
              <w:rPr>
                <w:rFonts w:eastAsia="宋体" w:hint="eastAsia"/>
                <w:sz w:val="21"/>
                <w:szCs w:val="21"/>
              </w:rPr>
              <w:t>Good  manners</w:t>
            </w:r>
            <w:r w:rsidRPr="001C199A">
              <w:rPr>
                <w:rFonts w:eastAsia="宋体" w:hint="eastAsia"/>
                <w:sz w:val="21"/>
                <w:szCs w:val="21"/>
              </w:rPr>
              <w:t>”巧妙地把听说读写融合在一起，使学生对单元知识的再学习的同时，提升各方面的能力。</w:t>
            </w:r>
          </w:p>
          <w:p w14:paraId="70281F73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给我印象最深刻的她的教学设计，主要从“什么是好的礼仪，如何做到好的礼仪，为什么保持好的礼仪”三个方面复习。把好的礼仪和不好行为放在表格里让学生判断，既复习了好的礼仪又复习了本单元的重点词汇，</w:t>
            </w:r>
            <w:proofErr w:type="gramStart"/>
            <w:r w:rsidRPr="001C199A">
              <w:rPr>
                <w:rFonts w:eastAsia="宋体" w:hint="eastAsia"/>
                <w:sz w:val="21"/>
                <w:szCs w:val="21"/>
              </w:rPr>
              <w:t>一举多</w:t>
            </w:r>
            <w:proofErr w:type="gramEnd"/>
            <w:r w:rsidRPr="001C199A">
              <w:rPr>
                <w:rFonts w:eastAsia="宋体" w:hint="eastAsia"/>
                <w:sz w:val="21"/>
                <w:szCs w:val="21"/>
              </w:rPr>
              <w:t>的。在如何做到好的礼仪时，在不同的公共场合我们怎样做，我们不能做什么，使学生更加明确好的文明习惯，在这里插入复习一些公共标志，还加入英国和中国不同文明礼仪，并加入学生的评价，既复习了课文的内容又复习了课文里主要词组和句型结构。通过多种形式的学习，有思维导图进行复述，有综合填空紧扣我们考试试题等的学习形式，也紧扣我们学校的文化主题——</w:t>
            </w:r>
            <w:proofErr w:type="gramStart"/>
            <w:r w:rsidRPr="001C199A">
              <w:rPr>
                <w:rFonts w:eastAsia="宋体" w:hint="eastAsia"/>
                <w:sz w:val="21"/>
                <w:szCs w:val="21"/>
              </w:rPr>
              <w:t>恒真文化</w:t>
            </w:r>
            <w:proofErr w:type="gramEnd"/>
            <w:r w:rsidRPr="001C199A">
              <w:rPr>
                <w:rFonts w:eastAsia="宋体" w:hint="eastAsia"/>
                <w:sz w:val="21"/>
                <w:szCs w:val="21"/>
              </w:rPr>
              <w:t>，引入了</w:t>
            </w:r>
            <w:proofErr w:type="gramStart"/>
            <w:r w:rsidRPr="001C199A">
              <w:rPr>
                <w:rFonts w:eastAsia="宋体" w:hint="eastAsia"/>
                <w:sz w:val="21"/>
                <w:szCs w:val="21"/>
              </w:rPr>
              <w:t>八礼四仪</w:t>
            </w:r>
            <w:proofErr w:type="gramEnd"/>
            <w:r w:rsidRPr="001C199A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C199A">
              <w:rPr>
                <w:rFonts w:eastAsia="宋体" w:hint="eastAsia"/>
                <w:sz w:val="21"/>
                <w:szCs w:val="21"/>
              </w:rPr>
              <w:t>让学生进一步学习中华自古就是礼仪之邦，我们应该传承中华礼仪，言谈之礼，餐饮之礼，仪表之礼等。</w:t>
            </w:r>
            <w:r w:rsidRPr="001C199A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C199A">
              <w:rPr>
                <w:rFonts w:eastAsia="宋体" w:hint="eastAsia"/>
                <w:sz w:val="21"/>
                <w:szCs w:val="21"/>
              </w:rPr>
              <w:t>为了激发学生的兴趣还插入</w:t>
            </w:r>
            <w:proofErr w:type="gramStart"/>
            <w:r w:rsidRPr="001C199A">
              <w:rPr>
                <w:rFonts w:eastAsia="宋体" w:hint="eastAsia"/>
                <w:sz w:val="21"/>
                <w:szCs w:val="21"/>
              </w:rPr>
              <w:t>了抖音有</w:t>
            </w:r>
            <w:proofErr w:type="gramEnd"/>
            <w:r w:rsidRPr="001C199A">
              <w:rPr>
                <w:rFonts w:eastAsia="宋体" w:hint="eastAsia"/>
                <w:sz w:val="21"/>
                <w:szCs w:val="21"/>
              </w:rPr>
              <w:t>关外国人学习中国的餐桌礼仪内容，以及我们怎样学习西餐的礼仪。使我们学习礼仪具有鲜活的时代气息，激发学生浓厚的学习兴趣。通过这些，让学生进一步体会本单元所学的活到老学到老，入乡随俗等英语谚语，既是进一步复习，又是进一步拓展，</w:t>
            </w:r>
          </w:p>
          <w:p w14:paraId="4E4B77DD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最后让学生进一步思考，我们为什么要学习这些礼仪，是为了共建和谐社会，共铸中国梦。传承中国文化，说好中国故事。因此我们要满怀信念，满怀希望，满怀爱心。</w:t>
            </w:r>
          </w:p>
          <w:p w14:paraId="40422CAE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从以上过程可以看出，钱校的精妙设计</w:t>
            </w:r>
            <w:r w:rsidRPr="001C199A">
              <w:rPr>
                <w:rFonts w:eastAsia="宋体" w:hint="eastAsia"/>
                <w:sz w:val="21"/>
                <w:szCs w:val="21"/>
              </w:rPr>
              <w:t>.</w:t>
            </w:r>
            <w:r w:rsidRPr="001C199A">
              <w:rPr>
                <w:rFonts w:eastAsia="宋体" w:hint="eastAsia"/>
                <w:sz w:val="21"/>
                <w:szCs w:val="21"/>
              </w:rPr>
              <w:t>她教给学生的不仅仅是语言知识，还传输了中西文化的有效融合，学习西方文化的优良之处，同时更要弘扬我们优秀的传统文化。</w:t>
            </w:r>
          </w:p>
          <w:p w14:paraId="45B8EF6B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钱校长在课堂</w:t>
            </w:r>
            <w:proofErr w:type="gramStart"/>
            <w:r w:rsidRPr="001C199A">
              <w:rPr>
                <w:rFonts w:eastAsia="宋体" w:hint="eastAsia"/>
                <w:sz w:val="21"/>
                <w:szCs w:val="21"/>
              </w:rPr>
              <w:t>上教态和蔼可亲</w:t>
            </w:r>
            <w:proofErr w:type="gramEnd"/>
            <w:r w:rsidRPr="001C199A">
              <w:rPr>
                <w:rFonts w:eastAsia="宋体" w:hint="eastAsia"/>
                <w:sz w:val="21"/>
                <w:szCs w:val="21"/>
              </w:rPr>
              <w:t>，不时地给与学生鼓励和表扬；全程用英语组织教学，英语功底扎实，驾驭课堂教学能力非常强。</w:t>
            </w:r>
          </w:p>
          <w:p w14:paraId="62C5BE66" w14:textId="77777777" w:rsidR="001C199A" w:rsidRPr="001C199A" w:rsidRDefault="001C199A" w:rsidP="001C199A">
            <w:pPr>
              <w:spacing w:line="320" w:lineRule="exact"/>
              <w:rPr>
                <w:rFonts w:eastAsia="宋体" w:hint="eastAsia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最后，学习形式丰富多样，有对话表演，有小组合作学习等，学生参与面广，学习热情高涨浓厚。</w:t>
            </w:r>
          </w:p>
          <w:p w14:paraId="36942AC4" w14:textId="572649C9" w:rsidR="004D0A2C" w:rsidRPr="00B73B6F" w:rsidRDefault="001C199A" w:rsidP="001C199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1C199A">
              <w:rPr>
                <w:rFonts w:eastAsia="宋体" w:hint="eastAsia"/>
                <w:sz w:val="21"/>
                <w:szCs w:val="21"/>
              </w:rPr>
              <w:t>总之，我在钱校的这堂精彩纷呈的课中学到了很多，也给了我很多启发，值得我们每一位英语老师学习。希望钱校多展示这样的课，给我们提供学习的机会。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F5D1" w14:textId="77777777" w:rsidR="00D82B7D" w:rsidRDefault="00D82B7D" w:rsidP="004D0A2C">
      <w:r>
        <w:separator/>
      </w:r>
    </w:p>
  </w:endnote>
  <w:endnote w:type="continuationSeparator" w:id="0">
    <w:p w14:paraId="6A40269C" w14:textId="77777777" w:rsidR="00D82B7D" w:rsidRDefault="00D82B7D" w:rsidP="004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6386" w14:textId="77777777" w:rsidR="00D82B7D" w:rsidRDefault="00D82B7D" w:rsidP="004D0A2C">
      <w:r>
        <w:separator/>
      </w:r>
    </w:p>
  </w:footnote>
  <w:footnote w:type="continuationSeparator" w:id="0">
    <w:p w14:paraId="60EC7596" w14:textId="77777777" w:rsidR="00D82B7D" w:rsidRDefault="00D82B7D" w:rsidP="004D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C199A"/>
    <w:rsid w:val="00246CD1"/>
    <w:rsid w:val="00402E62"/>
    <w:rsid w:val="004D0A2C"/>
    <w:rsid w:val="005878B4"/>
    <w:rsid w:val="006B39FA"/>
    <w:rsid w:val="00775F04"/>
    <w:rsid w:val="007D0B9E"/>
    <w:rsid w:val="00894B28"/>
    <w:rsid w:val="00943216"/>
    <w:rsid w:val="009A5AE4"/>
    <w:rsid w:val="009D6814"/>
    <w:rsid w:val="00AC59AE"/>
    <w:rsid w:val="00B55C01"/>
    <w:rsid w:val="00B71490"/>
    <w:rsid w:val="00B73B6F"/>
    <w:rsid w:val="00D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2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2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2</cp:revision>
  <dcterms:created xsi:type="dcterms:W3CDTF">2022-07-31T08:06:00Z</dcterms:created>
  <dcterms:modified xsi:type="dcterms:W3CDTF">2022-07-31T08:06:00Z</dcterms:modified>
</cp:coreProperties>
</file>