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460" w:lineRule="exact"/>
        <w:ind w:left="760"/>
        <w:jc w:val="both"/>
      </w:pPr>
      <w:r>
        <w:rPr>
          <w:rFonts w:hint="eastAsia" w:ascii="宋体" w:hAnsi="宋体" w:eastAsia="宋体" w:cs="宋体"/>
          <w:sz w:val="40"/>
        </w:rPr>
        <w:t>常州市武进区</w:t>
      </w:r>
      <w:r>
        <w:rPr>
          <w:rFonts w:hint="eastAsia" w:ascii="宋体" w:hAnsi="宋体" w:eastAsia="宋体" w:cs="宋体"/>
          <w:sz w:val="40"/>
          <w:lang w:eastAsia="zh-CN"/>
        </w:rPr>
        <w:t>芙蓉初级</w:t>
      </w:r>
      <w:r>
        <w:rPr>
          <w:rFonts w:hint="eastAsia" w:ascii="宋体" w:hAnsi="宋体" w:eastAsia="宋体" w:cs="宋体"/>
          <w:sz w:val="40"/>
        </w:rPr>
        <w:t>中学预算管理暂行办法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80" w:lineRule="exact"/>
        <w:ind w:left="3280"/>
        <w:jc w:val="both"/>
      </w:pPr>
      <w:r>
        <w:rPr>
          <w:rFonts w:hint="eastAsia" w:ascii="黑体" w:hAnsi="黑体" w:eastAsia="黑体" w:cs="黑体"/>
          <w:b/>
          <w:sz w:val="31"/>
        </w:rPr>
        <w:t>第</w:t>
      </w:r>
      <w:r>
        <w:rPr>
          <w:rFonts w:hint="eastAsia" w:ascii="黑体" w:hAnsi="黑体" w:eastAsia="黑体" w:cs="黑体"/>
          <w:b/>
          <w:sz w:val="30"/>
        </w:rPr>
        <w:t>一</w:t>
      </w:r>
      <w:r>
        <w:rPr>
          <w:rFonts w:hint="eastAsia" w:ascii="黑体" w:hAnsi="黑体" w:eastAsia="黑体" w:cs="黑体"/>
          <w:b/>
          <w:sz w:val="31"/>
        </w:rPr>
        <w:t>章 总 则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800"/>
        <w:jc w:val="both"/>
      </w:pPr>
      <w:r>
        <w:rPr>
          <w:rFonts w:hint="eastAsia" w:ascii="黑体" w:hAnsi="黑体" w:eastAsia="黑体" w:cs="黑体"/>
          <w:b/>
          <w:sz w:val="28"/>
        </w:rPr>
        <w:t>第</w:t>
      </w:r>
      <w:r>
        <w:rPr>
          <w:rFonts w:hint="eastAsia" w:ascii="黑体" w:hAnsi="黑体" w:eastAsia="黑体" w:cs="黑体"/>
          <w:b/>
          <w:sz w:val="10"/>
        </w:rPr>
        <w:t>一</w:t>
      </w:r>
      <w:r>
        <w:rPr>
          <w:rFonts w:hint="eastAsia" w:ascii="黑体" w:hAnsi="黑体" w:eastAsia="黑体" w:cs="黑体"/>
          <w:b/>
          <w:sz w:val="28"/>
        </w:rPr>
        <w:t>条</w:t>
      </w:r>
      <w:r>
        <w:rPr>
          <w:rFonts w:hint="eastAsia" w:ascii="FangSong_GB2312" w:hAnsi="FangSong_GB2312" w:eastAsia="FangSong_GB2312" w:cs="FangSong_GB2312"/>
          <w:sz w:val="28"/>
        </w:rPr>
        <w:t xml:space="preserve"> 为促进各科室部门预算管理的制度化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规范化和科学化</w:t>
      </w:r>
      <w:r>
        <w:rPr>
          <w:rFonts w:hint="eastAsia" w:ascii="FangSong_GB2312" w:hAnsi="FangSong_GB2312" w:eastAsia="FangSong_GB2312" w:cs="FangSong_GB2312"/>
          <w:sz w:val="10"/>
        </w:rPr>
        <w:t>，</w:t>
      </w:r>
    </w:p>
    <w:p>
      <w:pPr>
        <w:autoSpaceDE w:val="0"/>
        <w:autoSpaceDN w:val="0"/>
        <w:spacing w:line="480" w:lineRule="exact"/>
        <w:ind w:left="60" w:right="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提高预算管理水平和资金使用效率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依据《预算法》、《行政单位会计制度》等法律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法规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结合单位实际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制定本暂行办法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800"/>
        <w:jc w:val="both"/>
      </w:pPr>
      <w:r>
        <w:rPr>
          <w:rFonts w:hint="eastAsia" w:ascii="黑体" w:hAnsi="黑体" w:eastAsia="黑体" w:cs="黑体"/>
          <w:b/>
          <w:sz w:val="28"/>
        </w:rPr>
        <w:t>第二条</w:t>
      </w:r>
      <w:r>
        <w:rPr>
          <w:rFonts w:hint="eastAsia" w:ascii="FangSong_GB2312" w:hAnsi="FangSong_GB2312" w:eastAsia="FangSong_GB2312" w:cs="FangSong_GB2312"/>
          <w:sz w:val="28"/>
        </w:rPr>
        <w:t xml:space="preserve"> 本办法适用于常州市武进区</w:t>
      </w:r>
      <w:r>
        <w:rPr>
          <w:rFonts w:hint="eastAsia" w:ascii="新宋体" w:hAnsi="新宋体" w:eastAsia="新宋体" w:cs="新宋体"/>
          <w:sz w:val="28"/>
          <w:lang w:eastAsia="zh-CN"/>
        </w:rPr>
        <w:t>芙蓉初级</w:t>
      </w:r>
      <w:r>
        <w:rPr>
          <w:rFonts w:hint="eastAsia" w:ascii="新宋体" w:hAnsi="新宋体" w:eastAsia="新宋体" w:cs="新宋体"/>
          <w:sz w:val="28"/>
        </w:rPr>
        <w:t>中学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2940"/>
        <w:jc w:val="both"/>
      </w:pPr>
      <w:r>
        <w:rPr>
          <w:rFonts w:hint="eastAsia" w:ascii="黑体" w:hAnsi="黑体" w:eastAsia="黑体" w:cs="黑体"/>
          <w:b/>
          <w:sz w:val="31"/>
        </w:rPr>
        <w:t>第</w:t>
      </w:r>
      <w:r>
        <w:rPr>
          <w:rFonts w:hint="eastAsia" w:ascii="黑体" w:hAnsi="黑体" w:eastAsia="黑体" w:cs="黑体"/>
          <w:b/>
          <w:sz w:val="30"/>
        </w:rPr>
        <w:t>二</w:t>
      </w:r>
      <w:r>
        <w:rPr>
          <w:rFonts w:hint="eastAsia" w:ascii="黑体" w:hAnsi="黑体" w:eastAsia="黑体" w:cs="黑体"/>
          <w:b/>
          <w:sz w:val="31"/>
        </w:rPr>
        <w:t>章 预算的编制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800"/>
        <w:jc w:val="both"/>
      </w:pPr>
      <w:r>
        <w:rPr>
          <w:rFonts w:hint="eastAsia" w:ascii="黑体" w:hAnsi="黑体" w:eastAsia="黑体" w:cs="黑体"/>
          <w:b/>
          <w:sz w:val="28"/>
        </w:rPr>
        <w:t>第三条</w:t>
      </w:r>
      <w:r>
        <w:rPr>
          <w:rFonts w:hint="eastAsia" w:ascii="FangSong_GB2312" w:hAnsi="FangSong_GB2312" w:eastAsia="FangSong_GB2312" w:cs="FangSong_GB2312"/>
          <w:sz w:val="28"/>
        </w:rPr>
        <w:t xml:space="preserve"> 预算收入包括</w:t>
      </w:r>
      <w:r>
        <w:rPr>
          <w:rFonts w:hint="eastAsia" w:ascii="FangSong_GB2312" w:hAnsi="FangSong_GB2312" w:eastAsia="FangSong_GB2312" w:cs="FangSong_GB2312"/>
          <w:sz w:val="10"/>
        </w:rPr>
        <w:t>一</w:t>
      </w:r>
      <w:r>
        <w:rPr>
          <w:rFonts w:hint="eastAsia" w:ascii="FangSong_GB2312" w:hAnsi="FangSong_GB2312" w:eastAsia="FangSong_GB2312" w:cs="FangSong_GB2312"/>
          <w:sz w:val="28"/>
        </w:rPr>
        <w:t>般公共财政拨款资金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政府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28"/>
        </w:rPr>
        <w:t>性基金及其他</w:t>
      </w:r>
    </w:p>
    <w:p>
      <w:pPr>
        <w:autoSpaceDE w:val="0"/>
        <w:autoSpaceDN w:val="0"/>
        <w:spacing w:line="480" w:lineRule="exact"/>
        <w:ind w:left="6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非税收入等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800"/>
        <w:jc w:val="both"/>
      </w:pPr>
      <w:r>
        <w:rPr>
          <w:rFonts w:hint="eastAsia" w:ascii="黑体" w:hAnsi="黑体" w:eastAsia="黑体" w:cs="黑体"/>
          <w:b/>
          <w:sz w:val="28"/>
        </w:rPr>
        <w:t>第四条</w:t>
      </w:r>
      <w:r>
        <w:rPr>
          <w:rFonts w:hint="eastAsia" w:ascii="FangSong_GB2312" w:hAnsi="FangSong_GB2312" w:eastAsia="FangSong_GB2312" w:cs="FangSong_GB2312"/>
          <w:sz w:val="28"/>
        </w:rPr>
        <w:t xml:space="preserve"> 预算支出包括基本支出和项目支出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80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基本支出是机关为保障机构正常运转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完成日常工作任务而编制的</w:t>
      </w:r>
    </w:p>
    <w:p>
      <w:pPr>
        <w:autoSpaceDE w:val="0"/>
        <w:autoSpaceDN w:val="0"/>
        <w:spacing w:line="480" w:lineRule="exact"/>
        <w:ind w:left="6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年度基本支出计划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由有关工资政策和定员定额标准计算生成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80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项目支出是部门预算的重要组成部分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是行政单位为完成其特定的</w:t>
      </w:r>
    </w:p>
    <w:p>
      <w:pPr>
        <w:autoSpaceDE w:val="0"/>
        <w:autoSpaceDN w:val="0"/>
        <w:spacing w:line="480" w:lineRule="exact"/>
        <w:ind w:left="60" w:right="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行政工作任务或事业发展目标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在基本支出预算之外编制的年度项目支出计划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800"/>
        <w:jc w:val="both"/>
      </w:pPr>
      <w:r>
        <w:rPr>
          <w:rFonts w:hint="eastAsia" w:ascii="黑体" w:hAnsi="黑体" w:eastAsia="黑体" w:cs="黑体"/>
          <w:b/>
          <w:sz w:val="28"/>
        </w:rPr>
        <w:t>第五条</w:t>
      </w:r>
      <w:r>
        <w:rPr>
          <w:rFonts w:hint="eastAsia" w:ascii="FangSong_GB2312" w:hAnsi="FangSong_GB2312" w:eastAsia="FangSong_GB2312" w:cs="FangSong_GB2312"/>
          <w:sz w:val="28"/>
        </w:rPr>
        <w:t xml:space="preserve"> 预算支出应当遵循统筹兼顾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勤俭节约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量力而行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讲求</w:t>
      </w:r>
    </w:p>
    <w:p>
      <w:pPr>
        <w:autoSpaceDE w:val="0"/>
        <w:autoSpaceDN w:val="0"/>
        <w:spacing w:line="480" w:lineRule="exact"/>
        <w:ind w:left="6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绩效和收支平衡的原则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340" w:right="40" w:firstLine="360"/>
        <w:jc w:val="both"/>
      </w:pPr>
      <w:r>
        <w:rPr>
          <w:rFonts w:hint="eastAsia" w:ascii="黑体" w:hAnsi="黑体" w:eastAsia="黑体" w:cs="黑体"/>
          <w:b/>
          <w:sz w:val="28"/>
        </w:rPr>
        <w:t>第六条</w:t>
      </w:r>
      <w:r>
        <w:rPr>
          <w:rFonts w:hint="eastAsia" w:ascii="FangSong_GB2312" w:hAnsi="FangSong_GB2312" w:eastAsia="FangSong_GB2312" w:cs="FangSong_GB2312"/>
          <w:sz w:val="28"/>
        </w:rPr>
        <w:t xml:space="preserve"> 各科室根据年度工作计划和业务开展情况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按照财政部门规定的开支标准编制年度预算项目支出计划</w:t>
      </w:r>
      <w:r>
        <w:rPr>
          <w:rFonts w:hint="eastAsia" w:ascii="FangSong_GB2312" w:hAnsi="FangSong_GB2312" w:eastAsia="FangSong_GB2312" w:cs="FangSong_GB2312"/>
          <w:sz w:val="10"/>
        </w:rPr>
        <w:t>。</w:t>
      </w:r>
      <w:r>
        <w:rPr>
          <w:rFonts w:hint="eastAsia" w:ascii="FangSong_GB2312" w:hAnsi="FangSong_GB2312" w:eastAsia="FangSong_GB2312" w:cs="FangSong_GB2312"/>
          <w:sz w:val="28"/>
        </w:rPr>
        <w:t>各科室编制的项目支出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应符合下列要求</w:t>
      </w:r>
      <w:r>
        <w:rPr>
          <w:rFonts w:hint="eastAsia" w:ascii="FangSong_GB2312" w:hAnsi="FangSong_GB2312" w:eastAsia="FangSong_GB2312" w:cs="FangSong_GB2312"/>
          <w:sz w:val="16"/>
        </w:rPr>
        <w:t>：</w:t>
      </w:r>
    </w:p>
    <w:p>
      <w:pPr>
        <w:autoSpaceDE w:val="0"/>
        <w:autoSpaceDN w:val="0"/>
        <w:spacing w:line="460" w:lineRule="exact"/>
        <w:ind w:left="620"/>
        <w:jc w:val="both"/>
      </w:pPr>
      <w:r>
        <w:rPr>
          <w:rFonts w:hint="eastAsia" w:ascii="FangSong_GB2312" w:hAnsi="FangSong_GB2312" w:eastAsia="FangSong_GB2312" w:cs="FangSong_GB2312"/>
          <w:sz w:val="16"/>
        </w:rPr>
        <w:t>（一）</w:t>
      </w:r>
      <w:r>
        <w:rPr>
          <w:rFonts w:hint="eastAsia" w:ascii="FangSong_GB2312" w:hAnsi="FangSong_GB2312" w:eastAsia="FangSong_GB2312" w:cs="FangSong_GB2312"/>
          <w:sz w:val="28"/>
        </w:rPr>
        <w:t>符合国家有关方针政策和资金支持的方向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范围；</w:t>
      </w:r>
    </w:p>
    <w:p>
      <w:pPr>
        <w:autoSpaceDE w:val="0"/>
        <w:autoSpaceDN w:val="0"/>
        <w:spacing w:line="460" w:lineRule="exact"/>
        <w:ind w:left="60" w:right="0" w:firstLine="56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（二）列入市委市政府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上级主管部门及其他部门年度目标任务的项目；</w:t>
      </w:r>
    </w:p>
    <w:p>
      <w:pPr>
        <w:autoSpaceDE w:val="0"/>
        <w:autoSpaceDN w:val="0"/>
        <w:spacing w:line="460" w:lineRule="exact"/>
        <w:ind w:left="62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（三）属于本部门行政工作和民政事业发展需要安排的项目；</w:t>
      </w:r>
    </w:p>
    <w:p>
      <w:pPr>
        <w:autoSpaceDE w:val="0"/>
        <w:autoSpaceDN w:val="0"/>
        <w:spacing w:line="460" w:lineRule="exact"/>
        <w:ind w:left="62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（四）有明确的项目目标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组织实施计划和科学合理的项目预期目</w:t>
      </w:r>
    </w:p>
    <w:p>
      <w:pPr>
        <w:sectPr>
          <w:type w:val="continuous"/>
          <w:pgSz w:w="11900" w:h="16820"/>
          <w:pgMar w:top="0" w:right="1440" w:bottom="0" w:left="1520" w:header="720" w:footer="720" w:gutter="0"/>
          <w:cols w:space="720" w:num="1"/>
        </w:sectPr>
      </w:pP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80" w:lineRule="exact"/>
        <w:ind w:left="16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标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并经过充分的可行性研究和论证</w:t>
      </w:r>
      <w:r>
        <w:rPr>
          <w:rFonts w:hint="eastAsia" w:ascii="FangSong_GB2312" w:hAnsi="FangSong_GB2312" w:eastAsia="FangSong_GB2312" w:cs="FangSong_GB2312"/>
          <w:sz w:val="10"/>
        </w:rPr>
        <w:t>。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5143500</wp:posOffset>
                </wp:positionV>
                <wp:extent cx="355600" cy="241300"/>
                <wp:effectExtent l="0" t="0" r="22225" b="31115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6870632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28"/>
                              </w:rPr>
                              <w:t>出</w: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1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" o:spid="_x0000_s1026" o:spt="1" style="position:absolute;left:0pt;margin-left:74pt;margin-top:405pt;height:19pt;width:28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zbsDHWAAAACwEAAA8AAAAAAAAAAQAgAAAAIgAAAGRycy9kb3ducmV2&#10;LnhtbFBLAQIUABQAAAAIAIdO4kArcOXo/gEAABgE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36870632" w:lineRule="exact"/>
                        <w:ind w:left="0"/>
                        <w:jc w:val="both"/>
                      </w:pPr>
                      <w:r>
                        <w:rPr>
                          <w:rFonts w:hint="eastAsia" w:ascii="FangSong_GB2312" w:hAnsi="FangSong_GB2312" w:eastAsia="FangSong_GB2312" w:cs="FangSong_GB2312"/>
                          <w:sz w:val="28"/>
                        </w:rPr>
                        <w:t>出</w: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1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460" w:lineRule="exact"/>
        <w:ind w:left="860"/>
        <w:jc w:val="both"/>
      </w:pPr>
      <w:r>
        <w:rPr>
          <w:rFonts w:hint="eastAsia" w:ascii="黑体" w:hAnsi="黑体" w:eastAsia="黑体" w:cs="黑体"/>
          <w:b/>
          <w:sz w:val="28"/>
        </w:rPr>
        <w:t>第七条</w:t>
      </w:r>
      <w:r>
        <w:rPr>
          <w:rFonts w:hint="eastAsia" w:ascii="FangSong_GB2312" w:hAnsi="FangSong_GB2312" w:eastAsia="FangSong_GB2312" w:cs="FangSong_GB2312"/>
          <w:sz w:val="28"/>
        </w:rPr>
        <w:t xml:space="preserve"> 各科室编制的项目支出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必须提供项目支出内容计划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目</w:t>
      </w:r>
    </w:p>
    <w:p>
      <w:pPr>
        <w:autoSpaceDE w:val="0"/>
        <w:autoSpaceDN w:val="0"/>
        <w:spacing w:line="460" w:lineRule="exact"/>
        <w:ind w:left="160" w:right="2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标责任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绩效方案及考核指标等材料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无申报材料的项目</w:t>
      </w:r>
      <w:r>
        <w:rPr>
          <w:rFonts w:hint="eastAsia" w:ascii="FangSong_GB2312" w:hAnsi="FangSong_GB2312" w:eastAsia="FangSong_GB2312" w:cs="FangSong_GB2312"/>
          <w:sz w:val="10"/>
        </w:rPr>
        <w:t>一</w:t>
      </w:r>
      <w:r>
        <w:rPr>
          <w:rFonts w:hint="eastAsia" w:ascii="FangSong_GB2312" w:hAnsi="FangSong_GB2312" w:eastAsia="FangSong_GB2312" w:cs="FangSong_GB2312"/>
          <w:sz w:val="28"/>
        </w:rPr>
        <w:t>般不安排预算支出</w:t>
      </w:r>
      <w:r>
        <w:rPr>
          <w:rFonts w:hint="eastAsia" w:ascii="FangSong_GB2312" w:hAnsi="FangSong_GB2312" w:eastAsia="FangSong_GB2312" w:cs="FangSong_GB2312"/>
          <w:sz w:val="10"/>
        </w:rPr>
        <w:t>。</w:t>
      </w:r>
      <w:r>
        <w:rPr>
          <w:rFonts w:hint="eastAsia" w:ascii="FangSong_GB2312" w:hAnsi="FangSong_GB2312" w:eastAsia="FangSong_GB2312" w:cs="FangSong_GB2312"/>
          <w:sz w:val="28"/>
        </w:rPr>
        <w:t>各科室项目支出预算经分管业务领导审核签字后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于每年</w:t>
      </w:r>
      <w:r>
        <w:rPr>
          <w:rFonts w:hint="eastAsia" w:ascii="Times New Roman" w:hAnsi="Times New Roman" w:eastAsia="Times New Roman" w:cs="Times New Roman"/>
          <w:sz w:val="28"/>
        </w:rPr>
        <w:t xml:space="preserve"> 9</w:t>
      </w:r>
      <w:r>
        <w:rPr>
          <w:rFonts w:hint="eastAsia" w:ascii="FangSong_GB2312" w:hAnsi="FangSong_GB2312" w:eastAsia="FangSong_GB2312" w:cs="FangSong_GB2312"/>
          <w:sz w:val="28"/>
        </w:rPr>
        <w:t xml:space="preserve"> 月</w:t>
      </w:r>
      <w:r>
        <w:rPr>
          <w:rFonts w:hint="eastAsia" w:ascii="Times New Roman" w:hAnsi="Times New Roman" w:eastAsia="Times New Roman" w:cs="Times New Roman"/>
          <w:sz w:val="28"/>
        </w:rPr>
        <w:t>30</w:t>
      </w:r>
      <w:r>
        <w:rPr>
          <w:rFonts w:hint="eastAsia" w:ascii="FangSong_GB2312" w:hAnsi="FangSong_GB2312" w:eastAsia="FangSong_GB2312" w:cs="FangSong_GB2312"/>
          <w:sz w:val="28"/>
        </w:rPr>
        <w:t xml:space="preserve"> 日前报科财务部门汇总形成科初步预算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60" w:lineRule="exact"/>
        <w:ind w:left="860"/>
        <w:jc w:val="both"/>
      </w:pPr>
      <w:r>
        <w:rPr>
          <w:rFonts w:hint="eastAsia" w:ascii="黑体" w:hAnsi="黑体" w:eastAsia="黑体" w:cs="黑体"/>
          <w:b/>
          <w:sz w:val="28"/>
        </w:rPr>
        <w:t>第八条</w:t>
      </w:r>
      <w:r>
        <w:rPr>
          <w:rFonts w:hint="eastAsia" w:ascii="FangSong_GB2312" w:hAnsi="FangSong_GB2312" w:eastAsia="FangSong_GB2312" w:cs="FangSong_GB2312"/>
          <w:sz w:val="28"/>
        </w:rPr>
        <w:t xml:space="preserve"> 校财务部门协调市财政科有关业务科室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对科初步预算进</w:t>
      </w:r>
    </w:p>
    <w:p>
      <w:pPr>
        <w:autoSpaceDE w:val="0"/>
        <w:autoSpaceDN w:val="0"/>
        <w:spacing w:line="460" w:lineRule="exact"/>
        <w:ind w:left="160" w:right="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行调研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然后报校长办公会研究同意后报市财政科</w:t>
      </w:r>
      <w:r>
        <w:rPr>
          <w:rFonts w:hint="eastAsia" w:ascii="FangSong_GB2312" w:hAnsi="FangSong_GB2312" w:eastAsia="FangSong_GB2312" w:cs="FangSong_GB2312"/>
          <w:sz w:val="10"/>
        </w:rPr>
        <w:t>。</w:t>
      </w:r>
      <w:r>
        <w:rPr>
          <w:rFonts w:hint="eastAsia" w:ascii="FangSong_GB2312" w:hAnsi="FangSong_GB2312" w:eastAsia="FangSong_GB2312" w:cs="FangSong_GB2312"/>
          <w:sz w:val="28"/>
        </w:rPr>
        <w:t>市财政科对预算批复后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科财务部门协调科相关业务科室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及时分解形成年度各预算项目支出计划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60" w:lineRule="exact"/>
        <w:ind w:left="860"/>
        <w:jc w:val="both"/>
      </w:pPr>
      <w:r>
        <w:rPr>
          <w:rFonts w:hint="eastAsia" w:ascii="黑体" w:hAnsi="黑体" w:eastAsia="黑体" w:cs="黑体"/>
          <w:b/>
          <w:sz w:val="28"/>
        </w:rPr>
        <w:t>第九条</w:t>
      </w:r>
      <w:r>
        <w:rPr>
          <w:rFonts w:hint="eastAsia" w:ascii="FangSong_GB2312" w:hAnsi="FangSong_GB2312" w:eastAsia="FangSong_GB2312" w:cs="FangSong_GB2312"/>
          <w:sz w:val="28"/>
        </w:rPr>
        <w:t xml:space="preserve"> 年度预算</w:t>
      </w:r>
      <w:r>
        <w:rPr>
          <w:rFonts w:hint="eastAsia" w:ascii="FangSong_GB2312" w:hAnsi="FangSong_GB2312" w:eastAsia="FangSong_GB2312" w:cs="FangSong_GB2312"/>
          <w:sz w:val="10"/>
        </w:rPr>
        <w:t>一</w:t>
      </w:r>
      <w:r>
        <w:rPr>
          <w:rFonts w:hint="eastAsia" w:ascii="FangSong_GB2312" w:hAnsi="FangSong_GB2312" w:eastAsia="FangSong_GB2312" w:cs="FangSong_GB2312"/>
          <w:sz w:val="28"/>
        </w:rPr>
        <w:t>经确定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各科室不得随意调整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20" w:lineRule="exact"/>
        <w:ind w:left="2880"/>
        <w:jc w:val="both"/>
      </w:pPr>
      <w:r>
        <w:rPr>
          <w:rFonts w:hint="eastAsia" w:ascii="黑体" w:hAnsi="黑体" w:eastAsia="黑体" w:cs="黑体"/>
          <w:b/>
          <w:sz w:val="31"/>
        </w:rPr>
        <w:t>第三章 预算资金支出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20" w:lineRule="exact"/>
        <w:ind w:left="860"/>
        <w:jc w:val="both"/>
      </w:pPr>
      <w:r>
        <w:rPr>
          <w:rFonts w:hint="eastAsia" w:ascii="黑体" w:hAnsi="黑体" w:eastAsia="黑体" w:cs="黑体"/>
          <w:b/>
          <w:sz w:val="28"/>
        </w:rPr>
        <w:t>第十条</w:t>
      </w:r>
      <w:r>
        <w:rPr>
          <w:rFonts w:hint="eastAsia" w:ascii="FangSong_GB2312" w:hAnsi="FangSong_GB2312" w:eastAsia="FangSong_GB2312" w:cs="FangSong_GB2312"/>
          <w:sz w:val="28"/>
        </w:rPr>
        <w:t xml:space="preserve"> 各科室按照批复的预算严格执行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不得无预算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超预算支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20" w:lineRule="exact"/>
        <w:ind w:left="860"/>
        <w:jc w:val="both"/>
      </w:pPr>
      <w:r>
        <w:rPr>
          <w:rFonts w:hint="eastAsia" w:ascii="黑体" w:hAnsi="黑体" w:eastAsia="黑体" w:cs="黑体"/>
          <w:b/>
          <w:sz w:val="28"/>
        </w:rPr>
        <w:t>第十一条</w:t>
      </w:r>
      <w:r>
        <w:rPr>
          <w:rFonts w:hint="eastAsia" w:ascii="FangSong_GB2312" w:hAnsi="FangSong_GB2312" w:eastAsia="FangSong_GB2312" w:cs="FangSong_GB2312"/>
          <w:sz w:val="28"/>
        </w:rPr>
        <w:t xml:space="preserve"> 各科室发生</w:t>
      </w:r>
      <w:r>
        <w:rPr>
          <w:rFonts w:hint="eastAsia" w:ascii="Times New Roman" w:hAnsi="Times New Roman" w:eastAsia="Times New Roman" w:cs="Times New Roman"/>
          <w:sz w:val="28"/>
        </w:rPr>
        <w:t xml:space="preserve"> 3000</w:t>
      </w:r>
      <w:r>
        <w:rPr>
          <w:rFonts w:hint="eastAsia" w:ascii="FangSong_GB2312" w:hAnsi="FangSong_GB2312" w:eastAsia="FangSong_GB2312" w:cs="FangSong_GB2312"/>
          <w:sz w:val="28"/>
        </w:rPr>
        <w:t xml:space="preserve"> 元以上经费支出前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应当根据市财政</w:t>
      </w:r>
    </w:p>
    <w:p>
      <w:pPr>
        <w:autoSpaceDE w:val="0"/>
        <w:autoSpaceDN w:val="0"/>
        <w:spacing w:line="460" w:lineRule="exact"/>
        <w:ind w:left="160" w:right="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下达的部门预算项目和资金额度向科财务部门提出用款申请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办理事前审查审批手续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60" w:lineRule="exact"/>
        <w:ind w:left="860"/>
        <w:jc w:val="both"/>
      </w:pPr>
      <w:r>
        <w:rPr>
          <w:rFonts w:hint="eastAsia" w:ascii="黑体" w:hAnsi="黑体" w:eastAsia="黑体" w:cs="黑体"/>
          <w:b/>
          <w:sz w:val="28"/>
        </w:rPr>
        <w:t>第十二条</w:t>
      </w:r>
      <w:r>
        <w:rPr>
          <w:rFonts w:hint="eastAsia" w:ascii="FangSong_GB2312" w:hAnsi="FangSong_GB2312" w:eastAsia="FangSong_GB2312" w:cs="FangSong_GB2312"/>
          <w:sz w:val="28"/>
        </w:rPr>
        <w:t xml:space="preserve"> 各科室经费支出用款申请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按支出类别和支出金额落实</w:t>
      </w:r>
    </w:p>
    <w:p>
      <w:pPr>
        <w:autoSpaceDE w:val="0"/>
        <w:autoSpaceDN w:val="0"/>
        <w:spacing w:line="460" w:lineRule="exact"/>
        <w:ind w:left="16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审批要求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60" w:lineRule="exact"/>
        <w:ind w:left="860"/>
        <w:jc w:val="both"/>
      </w:pPr>
      <w:r>
        <w:rPr>
          <w:rFonts w:hint="eastAsia" w:ascii="黑体" w:hAnsi="黑体" w:eastAsia="黑体" w:cs="黑体"/>
          <w:b/>
          <w:sz w:val="28"/>
        </w:rPr>
        <w:t>第十三条</w:t>
      </w:r>
      <w:r>
        <w:rPr>
          <w:rFonts w:hint="eastAsia" w:ascii="FangSong_GB2312" w:hAnsi="FangSong_GB2312" w:eastAsia="FangSong_GB2312" w:cs="FangSong_GB2312"/>
          <w:sz w:val="28"/>
        </w:rPr>
        <w:t xml:space="preserve"> 各科室经费支出报销时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经办人需将业务发生的相关原</w:t>
      </w:r>
    </w:p>
    <w:p>
      <w:pPr>
        <w:autoSpaceDE w:val="0"/>
        <w:autoSpaceDN w:val="0"/>
        <w:spacing w:line="460" w:lineRule="exact"/>
        <w:ind w:left="160" w:right="6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始凭据</w:t>
      </w:r>
      <w:r>
        <w:rPr>
          <w:rFonts w:hint="eastAsia" w:ascii="FangSong_GB2312" w:hAnsi="FangSong_GB2312" w:eastAsia="FangSong_GB2312" w:cs="FangSong_GB2312"/>
          <w:sz w:val="10"/>
        </w:rPr>
        <w:t>、</w:t>
      </w:r>
      <w:r>
        <w:rPr>
          <w:rFonts w:hint="eastAsia" w:ascii="FangSong_GB2312" w:hAnsi="FangSong_GB2312" w:eastAsia="FangSong_GB2312" w:cs="FangSong_GB2312"/>
          <w:sz w:val="28"/>
        </w:rPr>
        <w:t>事前审查审批手续等报送财务部门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由财务人员填制相关支出费用报销单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按报销程序进行签批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860"/>
        <w:jc w:val="both"/>
      </w:pPr>
      <w:r>
        <w:rPr>
          <w:rFonts w:hint="eastAsia" w:ascii="黑体" w:hAnsi="黑体" w:eastAsia="黑体" w:cs="黑体"/>
          <w:b/>
          <w:sz w:val="28"/>
        </w:rPr>
        <w:t>第十四条</w:t>
      </w:r>
      <w:r>
        <w:rPr>
          <w:rFonts w:hint="eastAsia" w:ascii="FangSong_GB2312" w:hAnsi="FangSong_GB2312" w:eastAsia="FangSong_GB2312" w:cs="FangSong_GB2312"/>
          <w:sz w:val="28"/>
        </w:rPr>
        <w:t xml:space="preserve"> 预算资金支出严格执行相关规定</w:t>
      </w:r>
      <w:r>
        <w:rPr>
          <w:rFonts w:hint="eastAsia" w:ascii="FangSong_GB2312" w:hAnsi="FangSong_GB2312" w:eastAsia="FangSong_GB2312" w:cs="FangSong_GB2312"/>
          <w:sz w:val="10"/>
        </w:rPr>
        <w:t>。</w:t>
      </w:r>
      <w:r>
        <w:rPr>
          <w:rFonts w:hint="eastAsia" w:ascii="FangSong_GB2312" w:hAnsi="FangSong_GB2312" w:eastAsia="FangSong_GB2312" w:cs="FangSong_GB2312"/>
          <w:sz w:val="28"/>
        </w:rPr>
        <w:t>纳入公务卡强制结算</w:t>
      </w:r>
    </w:p>
    <w:p>
      <w:pPr>
        <w:autoSpaceDE w:val="0"/>
        <w:autoSpaceDN w:val="0"/>
        <w:spacing w:line="480" w:lineRule="exact"/>
        <w:ind w:left="160" w:right="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目录的支付事项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凡能通过财政直接支付或者授权支付转账办理的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应当通过财政直接支付或者授权支付转账办理；不具备转账条件的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应当使用公务卡（含个人公务卡和单位公务卡）结算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原则上不得使用现金结算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860"/>
        <w:jc w:val="both"/>
      </w:pPr>
      <w:r>
        <w:rPr>
          <w:rFonts w:hint="eastAsia" w:ascii="黑体" w:hAnsi="黑体" w:eastAsia="黑体" w:cs="黑体"/>
          <w:b/>
          <w:sz w:val="28"/>
        </w:rPr>
        <w:t>第十五条</w:t>
      </w:r>
      <w:r>
        <w:rPr>
          <w:rFonts w:hint="eastAsia" w:ascii="FangSong_GB2312" w:hAnsi="FangSong_GB2312" w:eastAsia="FangSong_GB2312" w:cs="FangSong_GB2312"/>
          <w:sz w:val="28"/>
        </w:rPr>
        <w:t xml:space="preserve"> 预算资金的结余与结转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按财政部门相关规定处理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sectPr>
          <w:pgSz w:w="11900" w:h="16820"/>
          <w:pgMar w:top="0" w:right="1420" w:bottom="0" w:left="1420" w:header="720" w:footer="720" w:gutter="0"/>
          <w:cols w:space="720" w:num="1"/>
        </w:sectPr>
      </w:pP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480" w:lineRule="exact"/>
        <w:ind w:left="4180"/>
        <w:jc w:val="both"/>
      </w:pPr>
      <w:r>
        <w:rPr>
          <w:rFonts w:hint="eastAsia" w:ascii="黑体" w:hAnsi="黑体" w:eastAsia="黑体" w:cs="黑体"/>
          <w:b/>
          <w:sz w:val="31"/>
        </w:rPr>
        <w:t>第四章 预算执行与监督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2280"/>
        <w:jc w:val="both"/>
      </w:pPr>
      <w:r>
        <w:rPr>
          <w:rFonts w:hint="eastAsia" w:ascii="黑体" w:hAnsi="黑体" w:eastAsia="黑体" w:cs="黑体"/>
          <w:b/>
          <w:sz w:val="28"/>
        </w:rPr>
        <w:t>第十六条</w:t>
      </w:r>
      <w:r>
        <w:rPr>
          <w:rFonts w:hint="eastAsia" w:ascii="FangSong_GB2312" w:hAnsi="FangSong_GB2312" w:eastAsia="FangSong_GB2312" w:cs="FangSong_GB2312"/>
          <w:sz w:val="28"/>
        </w:rPr>
        <w:t xml:space="preserve"> 各科室各项支出必须按照年初预算执行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不得擅自改变</w:t>
      </w:r>
    </w:p>
    <w:p>
      <w:pPr>
        <w:autoSpaceDE w:val="0"/>
        <w:autoSpaceDN w:val="0"/>
        <w:spacing w:line="480" w:lineRule="exact"/>
        <w:ind w:left="1580" w:right="140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预算内容</w:t>
      </w:r>
      <w:r>
        <w:rPr>
          <w:rFonts w:hint="eastAsia" w:ascii="FangSong_GB2312" w:hAnsi="FangSong_GB2312" w:eastAsia="FangSong_GB2312" w:cs="FangSong_GB2312"/>
          <w:sz w:val="10"/>
        </w:rPr>
        <w:t>。</w:t>
      </w:r>
      <w:r>
        <w:rPr>
          <w:rFonts w:hint="eastAsia" w:ascii="FangSong_GB2312" w:hAnsi="FangSong_GB2312" w:eastAsia="FangSong_GB2312" w:cs="FangSong_GB2312"/>
          <w:sz w:val="28"/>
        </w:rPr>
        <w:t>各科室年度末应当按照财政部门绩效管理有关规定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配合财务部门对本科室的预算支出情况开展绩效评价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2280"/>
        <w:jc w:val="both"/>
      </w:pPr>
      <w:r>
        <w:rPr>
          <w:rFonts w:hint="eastAsia" w:ascii="黑体" w:hAnsi="黑体" w:eastAsia="黑体" w:cs="黑体"/>
          <w:b/>
          <w:sz w:val="28"/>
        </w:rPr>
        <w:t>第十七条</w:t>
      </w:r>
      <w:r>
        <w:rPr>
          <w:rFonts w:hint="eastAsia" w:ascii="FangSong_GB2312" w:hAnsi="FangSong_GB2312" w:eastAsia="FangSong_GB2312" w:cs="FangSong_GB2312"/>
          <w:sz w:val="28"/>
        </w:rPr>
        <w:t xml:space="preserve"> 每</w:t>
      </w:r>
      <w:r>
        <w:rPr>
          <w:rFonts w:hint="eastAsia" w:ascii="FangSong_GB2312" w:hAnsi="FangSong_GB2312" w:eastAsia="FangSong_GB2312" w:cs="FangSong_GB2312"/>
          <w:sz w:val="10"/>
        </w:rPr>
        <w:t>一</w:t>
      </w:r>
      <w:r>
        <w:rPr>
          <w:rFonts w:hint="eastAsia" w:ascii="FangSong_GB2312" w:hAnsi="FangSong_GB2312" w:eastAsia="FangSong_GB2312" w:cs="FangSong_GB2312"/>
          <w:sz w:val="28"/>
        </w:rPr>
        <w:t>预算年度末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财务部门应当按照财政部门要求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及</w:t>
      </w:r>
    </w:p>
    <w:p>
      <w:pPr>
        <w:autoSpaceDE w:val="0"/>
        <w:autoSpaceDN w:val="0"/>
        <w:spacing w:line="480" w:lineRule="exact"/>
        <w:ind w:left="158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时编制年度部门决算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撰写预算执行情况分析报告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2280"/>
        <w:jc w:val="both"/>
      </w:pPr>
      <w:r>
        <w:rPr>
          <w:rFonts w:hint="eastAsia" w:ascii="黑体" w:hAnsi="黑体" w:eastAsia="黑体" w:cs="黑体"/>
          <w:b/>
          <w:sz w:val="28"/>
        </w:rPr>
        <w:t>第十八条</w:t>
      </w:r>
      <w:r>
        <w:rPr>
          <w:rFonts w:hint="eastAsia" w:ascii="FangSong_GB2312" w:hAnsi="FangSong_GB2312" w:eastAsia="FangSong_GB2312" w:cs="FangSong_GB2312"/>
          <w:sz w:val="28"/>
        </w:rPr>
        <w:t xml:space="preserve"> 财务部门按照预决算信息公开要求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及时公开市科预</w:t>
      </w:r>
    </w:p>
    <w:p>
      <w:pPr>
        <w:autoSpaceDE w:val="0"/>
        <w:autoSpaceDN w:val="0"/>
        <w:spacing w:line="480" w:lineRule="exact"/>
        <w:ind w:left="1580"/>
        <w:jc w:val="both"/>
      </w:pPr>
      <w:r>
        <w:rPr>
          <w:rFonts w:hint="eastAsia" w:ascii="FangSong_GB2312" w:hAnsi="FangSong_GB2312" w:eastAsia="FangSong_GB2312" w:cs="FangSong_GB2312"/>
          <w:sz w:val="28"/>
        </w:rPr>
        <w:t>决算及</w:t>
      </w:r>
      <w:r>
        <w:rPr>
          <w:rFonts w:hint="eastAsia" w:ascii="FangSong_GB2312" w:hAnsi="FangSong_GB2312" w:eastAsia="FangSong_GB2312" w:cs="FangSong_GB2312"/>
          <w:sz w:val="10"/>
        </w:rPr>
        <w:t>“</w:t>
      </w:r>
      <w:r>
        <w:rPr>
          <w:rFonts w:hint="eastAsia" w:ascii="FangSong_GB2312" w:hAnsi="FangSong_GB2312" w:eastAsia="FangSong_GB2312" w:cs="FangSong_GB2312"/>
          <w:sz w:val="28"/>
        </w:rPr>
        <w:t>三公</w:t>
      </w:r>
      <w:r>
        <w:rPr>
          <w:rFonts w:hint="eastAsia" w:ascii="FangSong_GB2312" w:hAnsi="FangSong_GB2312" w:eastAsia="FangSong_GB2312" w:cs="FangSong_GB2312"/>
          <w:sz w:val="10"/>
        </w:rPr>
        <w:t>”</w:t>
      </w:r>
      <w:r>
        <w:rPr>
          <w:rFonts w:hint="eastAsia" w:ascii="FangSong_GB2312" w:hAnsi="FangSong_GB2312" w:eastAsia="FangSong_GB2312" w:cs="FangSong_GB2312"/>
          <w:sz w:val="28"/>
        </w:rPr>
        <w:t>经费等支出情况</w:t>
      </w:r>
      <w:r>
        <w:rPr>
          <w:rFonts w:hint="eastAsia" w:ascii="FangSong_GB2312" w:hAnsi="FangSong_GB2312" w:eastAsia="FangSong_GB2312" w:cs="FangSong_GB2312"/>
          <w:sz w:val="10"/>
        </w:rPr>
        <w:t>，</w:t>
      </w:r>
      <w:r>
        <w:rPr>
          <w:rFonts w:hint="eastAsia" w:ascii="FangSong_GB2312" w:hAnsi="FangSong_GB2312" w:eastAsia="FangSong_GB2312" w:cs="FangSong_GB2312"/>
          <w:sz w:val="28"/>
        </w:rPr>
        <w:t>接受社会监督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5160"/>
        <w:jc w:val="both"/>
      </w:pPr>
      <w:r>
        <w:rPr>
          <w:rFonts w:hint="eastAsia" w:ascii="黑体" w:hAnsi="黑体" w:eastAsia="黑体" w:cs="黑体"/>
          <w:b/>
          <w:sz w:val="31"/>
        </w:rPr>
        <w:t>第五章 附 则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2240"/>
        <w:jc w:val="both"/>
      </w:pPr>
      <w:r>
        <w:rPr>
          <w:rFonts w:hint="eastAsia" w:ascii="黑体" w:hAnsi="黑体" w:eastAsia="黑体" w:cs="黑体"/>
          <w:b/>
          <w:sz w:val="28"/>
        </w:rPr>
        <w:t>第十九条</w:t>
      </w:r>
      <w:r>
        <w:rPr>
          <w:rFonts w:hint="eastAsia" w:ascii="FangSong_GB2312" w:hAnsi="FangSong_GB2312" w:eastAsia="FangSong_GB2312" w:cs="FangSong_GB2312"/>
          <w:sz w:val="28"/>
        </w:rPr>
        <w:t xml:space="preserve"> 本办法自印发之日起执行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2240"/>
        <w:jc w:val="both"/>
      </w:pPr>
      <w:r>
        <w:rPr>
          <w:rFonts w:hint="eastAsia" w:ascii="黑体" w:hAnsi="黑体" w:eastAsia="黑体" w:cs="黑体"/>
          <w:b/>
          <w:sz w:val="28"/>
        </w:rPr>
        <w:t>第二十条</w:t>
      </w:r>
      <w:r>
        <w:rPr>
          <w:rFonts w:hint="eastAsia" w:ascii="FangSong_GB2312" w:hAnsi="FangSong_GB2312" w:eastAsia="FangSong_GB2312" w:cs="FangSong_GB2312"/>
          <w:sz w:val="28"/>
        </w:rPr>
        <w:t xml:space="preserve"> 本办法由科财务部门负责解释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p>
      <w:pPr>
        <w:autoSpaceDE w:val="0"/>
        <w:autoSpaceDN w:val="0"/>
        <w:spacing w:line="480" w:lineRule="exact"/>
        <w:ind w:left="2220"/>
        <w:jc w:val="both"/>
      </w:pPr>
      <w:r>
        <w:rPr>
          <w:rFonts w:hint="eastAsia" w:ascii="黑体" w:hAnsi="黑体" w:eastAsia="黑体" w:cs="黑体"/>
          <w:b/>
          <w:sz w:val="28"/>
        </w:rPr>
        <w:t>第二十</w:t>
      </w:r>
      <w:r>
        <w:rPr>
          <w:rFonts w:hint="eastAsia" w:ascii="黑体" w:hAnsi="黑体" w:eastAsia="黑体" w:cs="黑体"/>
          <w:b/>
          <w:sz w:val="10"/>
        </w:rPr>
        <w:t>一</w:t>
      </w:r>
      <w:r>
        <w:rPr>
          <w:rFonts w:hint="eastAsia" w:ascii="黑体" w:hAnsi="黑体" w:eastAsia="黑体" w:cs="黑体"/>
          <w:b/>
          <w:sz w:val="28"/>
        </w:rPr>
        <w:t>条</w:t>
      </w:r>
      <w:r>
        <w:rPr>
          <w:rFonts w:hint="eastAsia" w:ascii="FangSong_GB2312" w:hAnsi="FangSong_GB2312" w:eastAsia="FangSong_GB2312" w:cs="FangSong_GB2312"/>
          <w:sz w:val="28"/>
        </w:rPr>
        <w:t xml:space="preserve"> 各事业单位可参照执行</w:t>
      </w:r>
      <w:r>
        <w:rPr>
          <w:rFonts w:hint="eastAsia" w:ascii="FangSong_GB2312" w:hAnsi="FangSong_GB2312" w:eastAsia="FangSong_GB2312" w:cs="FangSong_GB2312"/>
          <w:sz w:val="10"/>
        </w:rPr>
        <w:t>。</w:t>
      </w:r>
    </w:p>
    <w:sectPr>
      <w:pgSz w:w="11900" w:h="16820"/>
      <w:pgMar w:top="0" w:right="0" w:bottom="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OTBiYjJmYjNkZTgwYzU0YzkyZGZlNjZhNTQzMDk5NDkifQ=="/>
  </w:docVars>
  <w:rsids>
    <w:rsidRoot w:val="00000000"/>
    <w:rsid w:val="61CE7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1376</Words>
  <Characters>1380</Characters>
  <TotalTime>1</TotalTime>
  <ScaleCrop>false</ScaleCrop>
  <LinksUpToDate>false</LinksUpToDate>
  <CharactersWithSpaces>1413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2022-07-07T01:35:53Z</dcterms:created>
  <dc:creator>Administrator</dc:creator>
  <cp:lastModifiedBy>Administrator</cp:lastModifiedBy>
  <cp:lastPrinted>2022-07-07T01:37:03Z</cp:lastPrinted>
  <dcterms:modified xsi:type="dcterms:W3CDTF">2022-07-07T01:37:10Z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65D94EDE32344390A6A213F841AA8C37</vt:lpwstr>
  </property>
</Properties>
</file>