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4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谢永强 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男 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五4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陆叶 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2021.11.3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这个</w:t>
            </w:r>
            <w:r>
              <w:rPr>
                <w:rFonts w:hint="eastAsia"/>
              </w:rPr>
              <w:t>孩子在学校里和同学关系总是不够融洽，轻则拌嘴、争吵，重则有肢体冲撞甚至打架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被请家长。</w:t>
            </w:r>
            <w:r>
              <w:rPr>
                <w:rFonts w:hint="eastAsia"/>
                <w:lang w:eastAsia="zh-CN"/>
              </w:rPr>
              <w:t>集体活动时</w:t>
            </w:r>
            <w:r>
              <w:rPr>
                <w:rFonts w:hint="eastAsia"/>
              </w:rPr>
              <w:t>不守规则，故意激惹其他同学，抢他人的东西，对同学不友好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总是以不愉快告终，在班级里人缘不佳，处于边缘化的位置。</w:t>
            </w:r>
            <w:r>
              <w:rPr>
                <w:rFonts w:hint="eastAsia"/>
                <w:lang w:eastAsia="zh-CN"/>
              </w:rPr>
              <w:t>这个孩子觉得</w:t>
            </w:r>
            <w:r>
              <w:rPr>
                <w:rFonts w:hint="eastAsia"/>
              </w:rPr>
              <w:t>在班级里有</w:t>
            </w:r>
            <w:r>
              <w:rPr>
                <w:rFonts w:hint="eastAsia"/>
                <w:lang w:eastAsia="zh-CN"/>
              </w:rPr>
              <w:t>几</w:t>
            </w:r>
            <w:r>
              <w:rPr>
                <w:rFonts w:hint="eastAsia"/>
              </w:rPr>
              <w:t>个“死对头”，认为对方处处</w:t>
            </w:r>
            <w:r>
              <w:rPr>
                <w:rFonts w:hint="eastAsia"/>
                <w:lang w:eastAsia="zh-CN"/>
              </w:rPr>
              <w:t>要</w:t>
            </w:r>
            <w:r>
              <w:rPr>
                <w:rFonts w:hint="eastAsia"/>
              </w:rPr>
              <w:t>和自己作对，</w:t>
            </w:r>
            <w:r>
              <w:rPr>
                <w:rFonts w:hint="eastAsia"/>
                <w:lang w:eastAsia="zh-CN"/>
              </w:rPr>
              <w:t>有时</w:t>
            </w:r>
            <w:r>
              <w:rPr>
                <w:rFonts w:hint="eastAsia"/>
              </w:rPr>
              <w:t>甚至因为这个“敌人”，连学都不想上了。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该生常常与</w:t>
            </w:r>
            <w:r>
              <w:rPr>
                <w:rFonts w:hint="eastAsia"/>
              </w:rPr>
              <w:t>同伴</w:t>
            </w:r>
            <w:r>
              <w:rPr>
                <w:rFonts w:hint="eastAsia"/>
                <w:lang w:eastAsia="zh-CN"/>
              </w:rPr>
              <w:t>发生</w:t>
            </w:r>
            <w:r>
              <w:rPr>
                <w:rFonts w:hint="eastAsia"/>
              </w:rPr>
              <w:t>冲突的</w:t>
            </w:r>
            <w:r>
              <w:rPr>
                <w:rFonts w:hint="eastAsia"/>
                <w:lang w:eastAsia="zh-CN"/>
              </w:rPr>
              <w:t>与，原因归结如下：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1.个性不完善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该</w:t>
            </w:r>
            <w:r>
              <w:rPr>
                <w:rFonts w:hint="eastAsia"/>
              </w:rPr>
              <w:t>学生具有冲动易怒、富于攻击性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自私任性</w:t>
            </w:r>
            <w:r>
              <w:rPr>
                <w:rFonts w:hint="eastAsia"/>
                <w:lang w:eastAsia="zh-CN"/>
              </w:rPr>
              <w:t>等性格</w:t>
            </w:r>
            <w:r>
              <w:rPr>
                <w:rFonts w:hint="eastAsia"/>
              </w:rPr>
              <w:t>。待人处事</w:t>
            </w:r>
            <w:r>
              <w:rPr>
                <w:rFonts w:hint="eastAsia"/>
                <w:lang w:eastAsia="zh-CN"/>
              </w:rPr>
              <w:t>大</w:t>
            </w:r>
            <w:r>
              <w:rPr>
                <w:rFonts w:hint="eastAsia"/>
              </w:rPr>
              <w:t>都从自我的角度出发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在人际交往中习惯所有人必须要围着自己转，缺乏集体观念，没有合作精神，也欠缺责任感，从而</w:t>
            </w:r>
            <w:r>
              <w:rPr>
                <w:rFonts w:hint="eastAsia"/>
                <w:lang w:eastAsia="zh-CN"/>
              </w:rPr>
              <w:t>和同伴产生</w:t>
            </w:r>
            <w:r>
              <w:rPr>
                <w:rFonts w:hint="eastAsia"/>
              </w:rPr>
              <w:t>矛盾，一有导火索便会彻底爆发。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2.社交技能不足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在家中，孩子的社交技能未</w:t>
            </w:r>
            <w:r>
              <w:rPr>
                <w:rFonts w:hint="eastAsia"/>
                <w:lang w:eastAsia="zh-CN"/>
              </w:rPr>
              <w:t>能</w:t>
            </w:r>
            <w:r>
              <w:rPr>
                <w:rFonts w:hint="eastAsia"/>
              </w:rPr>
              <w:t>得到锻炼，</w:t>
            </w:r>
            <w:r>
              <w:rPr>
                <w:rFonts w:hint="eastAsia"/>
                <w:lang w:eastAsia="zh-CN"/>
              </w:rPr>
              <w:t>他的</w:t>
            </w:r>
            <w:r>
              <w:rPr>
                <w:rFonts w:hint="eastAsia"/>
              </w:rPr>
              <w:t>要求和愿望往往</w:t>
            </w:r>
            <w:r>
              <w:rPr>
                <w:rFonts w:hint="eastAsia"/>
                <w:lang w:eastAsia="zh-CN"/>
              </w:rPr>
              <w:t>很容易</w:t>
            </w:r>
            <w:r>
              <w:rPr>
                <w:rFonts w:hint="eastAsia"/>
              </w:rPr>
              <w:t>得到充分且及时的满足。但是在学校里，</w:t>
            </w:r>
            <w:r>
              <w:rPr>
                <w:rFonts w:hint="eastAsia"/>
                <w:lang w:eastAsia="zh-CN"/>
              </w:rPr>
              <w:t>面对</w:t>
            </w:r>
            <w:r>
              <w:rPr>
                <w:rFonts w:hint="eastAsia"/>
              </w:rPr>
              <w:t>同龄的伙伴，学生由于年龄小，阅历浅，不懂得如何悦纳</w:t>
            </w:r>
            <w:r>
              <w:rPr>
                <w:rFonts w:hint="eastAsia"/>
                <w:lang w:eastAsia="zh-CN"/>
              </w:rPr>
              <w:t>同伴</w:t>
            </w:r>
            <w:r>
              <w:rPr>
                <w:rFonts w:hint="eastAsia"/>
              </w:rPr>
              <w:t>，在恰当的时候表达</w:t>
            </w:r>
            <w:r>
              <w:rPr>
                <w:rFonts w:hint="eastAsia"/>
                <w:lang w:eastAsia="zh-CN"/>
              </w:rPr>
              <w:t>情感</w:t>
            </w:r>
            <w:r>
              <w:rPr>
                <w:rFonts w:hint="eastAsia"/>
              </w:rPr>
              <w:t>、爱心，也不懂得如何通过</w:t>
            </w:r>
            <w:r>
              <w:rPr>
                <w:rFonts w:hint="eastAsia"/>
                <w:lang w:eastAsia="zh-CN"/>
              </w:rPr>
              <w:t>沟通</w:t>
            </w:r>
            <w:r>
              <w:rPr>
                <w:rFonts w:hint="eastAsia"/>
              </w:rPr>
              <w:t>处理矛盾，理解、体谅、尊重他人。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  <w:lang w:eastAsia="zh-CN"/>
              </w:rPr>
              <w:t>家庭教育观念存在问题</w:t>
            </w: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每个学生都来自不同的原生家庭，</w:t>
            </w:r>
            <w:r>
              <w:rPr>
                <w:rFonts w:hint="eastAsia"/>
                <w:lang w:eastAsia="zh-CN"/>
              </w:rPr>
              <w:t>家长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  <w:lang w:eastAsia="zh-CN"/>
              </w:rPr>
              <w:t>价值观与处事方式极大地影响着孩子</w:t>
            </w:r>
            <w:r>
              <w:rPr>
                <w:rFonts w:hint="eastAsia"/>
              </w:rPr>
              <w:t>看问题的角度</w:t>
            </w:r>
            <w:r>
              <w:rPr>
                <w:rFonts w:hint="eastAsia"/>
                <w:lang w:eastAsia="zh-CN"/>
              </w:rPr>
              <w:t>。该生在与同伴在交往中</w:t>
            </w:r>
            <w:r>
              <w:rPr>
                <w:rFonts w:hint="eastAsia"/>
              </w:rPr>
              <w:t>出现摩擦</w:t>
            </w:r>
            <w:r>
              <w:rPr>
                <w:rFonts w:hint="eastAsia"/>
                <w:lang w:eastAsia="zh-CN"/>
              </w:rPr>
              <w:t>，与孩子的家长沟通时发现，孩子家长十分溺爱孩子，认为孩子受到委屈时，攻击他人是正常行为。认为孩子没有责任，并极力维护孩子，不会和孩子一起寻找原因并引导孩子解决问题。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当该生与同伴发生冲突时，我这样处理：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1.立即分离，稳定情绪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当有学生告知老师，该生与同学发生冲突。我首先将</w:t>
            </w:r>
            <w:r>
              <w:rPr>
                <w:rFonts w:hint="eastAsia"/>
              </w:rPr>
              <w:t>冲突双方的学生</w:t>
            </w:r>
            <w:r>
              <w:rPr>
                <w:rFonts w:hint="eastAsia"/>
                <w:lang w:eastAsia="zh-CN"/>
              </w:rPr>
              <w:t>立刻</w:t>
            </w:r>
            <w:r>
              <w:rPr>
                <w:rFonts w:hint="eastAsia"/>
              </w:rPr>
              <w:t>分开</w:t>
            </w:r>
            <w:r>
              <w:rPr>
                <w:rFonts w:hint="eastAsia"/>
                <w:lang w:eastAsia="zh-CN"/>
              </w:rPr>
              <w:t>，随</w:t>
            </w:r>
            <w:r>
              <w:rPr>
                <w:rFonts w:hint="eastAsia"/>
              </w:rPr>
              <w:t>后确认双方是否受伤，是否需要送医。</w:t>
            </w:r>
            <w:r>
              <w:rPr>
                <w:rFonts w:hint="eastAsia"/>
                <w:lang w:eastAsia="zh-CN"/>
              </w:rPr>
              <w:t>由于该生还</w:t>
            </w:r>
            <w:r>
              <w:rPr>
                <w:rFonts w:hint="eastAsia"/>
              </w:rPr>
              <w:t>处在对对方的强烈不满和愤怒中，不能贸然进行教育和调解工作，</w:t>
            </w:r>
            <w:r>
              <w:rPr>
                <w:rFonts w:hint="eastAsia"/>
                <w:lang w:eastAsia="zh-CN"/>
              </w:rPr>
              <w:t>于是</w:t>
            </w:r>
            <w:r>
              <w:rPr>
                <w:rFonts w:hint="eastAsia"/>
              </w:rPr>
              <w:t>先稳定学生的情绪。让学生安静地站一站，做做深呼吸，消除学生的负面情绪，放松神经。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2.复盘过程，引导反思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当该生情绪平稳后，</w:t>
            </w:r>
            <w:r>
              <w:rPr>
                <w:rFonts w:hint="eastAsia"/>
              </w:rPr>
              <w:t>带领学生复盘冲突事件，引导冲突双方在描述事件的过程中</w:t>
            </w:r>
            <w:r>
              <w:rPr>
                <w:rFonts w:hint="eastAsia"/>
                <w:lang w:eastAsia="zh-CN"/>
              </w:rPr>
              <w:t>察觉到</w:t>
            </w:r>
            <w:r>
              <w:rPr>
                <w:rFonts w:hint="eastAsia"/>
              </w:rPr>
              <w:t>自身的情绪变化和身心感受，反思自己所采用的应对方式是否合理。可以要求学生分别以“我”字开头说出发生了什么事，一方说的时候，另一方不能打断。再用“请你”开头给对方提建议，说清楚自己希望对方当时怎样做。如：“请你不要随意拿我的东西。”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3.换位思考，巧释矛盾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通过角色扮演、情感体验等方式带领学生进行换位思考，体察对方的感受。如让冲突双方从互换角色、转换对象、探索其他解决方法三个角度进行思考。第一步互换角色，“如果你是对方，你能接受自己的言行吗？”帮助学生走出“自我中心”的思维盲区。第二步转换对象，“如果你是其他同学，你还会这样做吗？”引导学生转换视角，跳出自身角色，客观看待冲突事件。第三步探索其他解决方法，“如果再次遇到类似的事，你还有其他解决的方法吗？”推动学生反思合理表达情绪的方式，探寻冲突情境下解决问题的其他方法。</w:t>
            </w:r>
          </w:p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4.积极赋能，促进成</w:t>
            </w:r>
            <w:r>
              <w:rPr>
                <w:rFonts w:hint="eastAsia"/>
                <w:lang w:eastAsia="zh-CN"/>
              </w:rPr>
              <w:t>功</w:t>
            </w: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  <w:lang w:eastAsia="zh-CN"/>
              </w:rPr>
              <w:t>该</w:t>
            </w:r>
            <w:r>
              <w:rPr>
                <w:rFonts w:hint="eastAsia"/>
              </w:rPr>
              <w:t>生表现出愿意做出努力化解冲突，老师可以赞扬</w:t>
            </w:r>
            <w:r>
              <w:rPr>
                <w:rFonts w:hint="eastAsia"/>
                <w:lang w:eastAsia="zh-CN"/>
              </w:rPr>
              <w:t>他</w:t>
            </w:r>
            <w:r>
              <w:rPr>
                <w:rFonts w:hint="eastAsia"/>
              </w:rPr>
              <w:t>礼貌懂事的一面，让</w:t>
            </w:r>
            <w:r>
              <w:rPr>
                <w:rFonts w:hint="eastAsia"/>
                <w:lang w:eastAsia="zh-CN"/>
              </w:rPr>
              <w:t>孩子</w:t>
            </w:r>
            <w:r>
              <w:rPr>
                <w:rFonts w:hint="eastAsia"/>
              </w:rPr>
              <w:t>体验到愉悦感，体会到老师的欣赏和肯定，有动力和信心重构和谐的同伴关系。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.家校联动，持续跟进</w:t>
            </w:r>
          </w:p>
          <w:p>
            <w:pPr>
              <w:ind w:firstLine="420" w:firstLineChars="2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</w:rPr>
              <w:t>如果冲突事件严重，需要家校合力共同帮助孩子摆脱负面影响。一方面，有时想要成功地转化一个孩子，需要</w:t>
            </w:r>
            <w:r>
              <w:rPr>
                <w:rFonts w:hint="eastAsia"/>
                <w:lang w:eastAsia="zh-CN"/>
              </w:rPr>
              <w:t>和家长沟通，</w:t>
            </w:r>
            <w:r>
              <w:rPr>
                <w:rFonts w:hint="eastAsia"/>
              </w:rPr>
              <w:t>系统地调整他的家庭互动模式。另一方面，学生的行为模式和思维模式往往有一定的惯性，同伴冲突问题可能会出现反复，教师有必要争取家长的配合，持续跟进</w:t>
            </w:r>
            <w:r>
              <w:rPr>
                <w:rFonts w:hint="eastAsia"/>
                <w:lang w:eastAsia="zh-CN"/>
              </w:rPr>
              <w:t>该</w:t>
            </w:r>
            <w:r>
              <w:rPr>
                <w:rFonts w:hint="eastAsia"/>
              </w:rPr>
              <w:t>生的情况。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解决同伴冲突是孩子发展沟通能力、提升人际交往本领的机会。多次教育引导后，该生能掌握一些化解冲突的方法，如直接表达自己的想法和感受、学会等待、尝试商量等；当误会产生时，能尽量及时说明解释，保持冷静，学会克制自己，预防冲突发生。 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121D00F2"/>
    <w:rsid w:val="15EA493C"/>
    <w:rsid w:val="2B45549C"/>
    <w:rsid w:val="32F358B6"/>
    <w:rsid w:val="43A70115"/>
    <w:rsid w:val="4A5377F5"/>
    <w:rsid w:val="594C5584"/>
    <w:rsid w:val="5C1E2E47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dcterms:modified xsi:type="dcterms:W3CDTF">2021-11-04T01:36:52Z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