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6707" w14:textId="77777777" w:rsidR="005B22D2" w:rsidRPr="00C029A2" w:rsidRDefault="005B22D2" w:rsidP="005B22D2">
      <w:pPr>
        <w:autoSpaceDN w:val="0"/>
        <w:spacing w:line="520" w:lineRule="exact"/>
        <w:ind w:firstLineChars="200" w:firstLine="562"/>
        <w:jc w:val="center"/>
        <w:rPr>
          <w:rFonts w:ascii="黑体" w:eastAsia="黑体" w:hAnsi="黑体"/>
          <w:color w:val="555555"/>
          <w:sz w:val="28"/>
          <w:szCs w:val="28"/>
        </w:rPr>
      </w:pPr>
      <w:r w:rsidRPr="00C029A2">
        <w:rPr>
          <w:rFonts w:ascii="黑体" w:eastAsia="黑体" w:hAnsi="黑体" w:hint="eastAsia"/>
          <w:b/>
          <w:color w:val="000000"/>
          <w:sz w:val="28"/>
          <w:szCs w:val="28"/>
        </w:rPr>
        <w:t>学校饮水卫生安全管理制度</w:t>
      </w:r>
      <w:r w:rsidRPr="00C029A2">
        <w:rPr>
          <w:rFonts w:ascii="黑体" w:eastAsia="黑体" w:hAnsi="黑体" w:hint="eastAsia"/>
          <w:color w:val="555555"/>
          <w:sz w:val="28"/>
          <w:szCs w:val="28"/>
        </w:rPr>
        <w:t xml:space="preserve"> </w:t>
      </w:r>
    </w:p>
    <w:p w14:paraId="484A82D6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为了维护学校稳定，确保全校师生饮食饮水卫生和身体健康，保障学校各项工作的顺利进行，特制定饮水卫生安全管理制度。</w:t>
      </w:r>
    </w:p>
    <w:p w14:paraId="6D8A18FE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一、依照《学校卫生工作条例》等有关法律法规，以加强学校卫生饮用水监督检查的通知的要求，成立“预防饮水突发事故和水源性传染病”应急工作领导小组；配备兼职饮水卫生管理员；制定《饮水突发事故和水源性传染病应急处理预案》。</w:t>
      </w:r>
    </w:p>
    <w:p w14:paraId="65EDAC87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二、严格执行《学校卫生工作条例》等有关规定，不采购无质量安全保障的饮水设备。做到：</w:t>
      </w:r>
    </w:p>
    <w:p w14:paraId="6A009261" w14:textId="48579822" w:rsidR="005B22D2" w:rsidRPr="00C029A2" w:rsidRDefault="00C029A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</w:t>
      </w:r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必须索取设备生产单位有效证件和许可证或涉水产品卫生许可批件。</w:t>
      </w:r>
    </w:p>
    <w:p w14:paraId="32FC7D30" w14:textId="63801481" w:rsidR="005B22D2" w:rsidRPr="00C029A2" w:rsidRDefault="00C029A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</w:t>
      </w:r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饮水机必须做好定期清洗消毒，建立操作规程和清洗消毒书面记录，清洗消毒人员必须具有有效健康合格证；清洗消毒由有清洗消毒资质的专业机构承担。</w:t>
      </w:r>
    </w:p>
    <w:p w14:paraId="1B5B6E23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三、在校内醒目位置设置饮水卫生公告，告知学生饮水安全须知。</w:t>
      </w:r>
    </w:p>
    <w:p w14:paraId="1D9CE412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四、学生科、各班主任做到：</w:t>
      </w:r>
    </w:p>
    <w:p w14:paraId="26E65896" w14:textId="3F6AEFD7" w:rsidR="005B22D2" w:rsidRPr="00C029A2" w:rsidRDefault="00C029A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</w:t>
      </w:r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教育学生注意个人卫生，做到自</w:t>
      </w:r>
      <w:proofErr w:type="gramStart"/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带杯具保</w:t>
      </w:r>
      <w:proofErr w:type="gramEnd"/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持干净。不得将</w:t>
      </w:r>
      <w:proofErr w:type="gramStart"/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个人杯</w:t>
      </w:r>
      <w:proofErr w:type="gramEnd"/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具转借他人。</w:t>
      </w:r>
    </w:p>
    <w:p w14:paraId="6DE1485C" w14:textId="70CAB1F3" w:rsidR="005B22D2" w:rsidRPr="00C029A2" w:rsidRDefault="00C029A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</w:t>
      </w:r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教育学生不饮生水，提倡喝开水，少喝或不喝饮料。</w:t>
      </w:r>
    </w:p>
    <w:p w14:paraId="76A1D167" w14:textId="561A5BA8" w:rsidR="005B22D2" w:rsidRPr="00C029A2" w:rsidRDefault="00C029A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3、</w:t>
      </w:r>
      <w:r w:rsidR="005B22D2" w:rsidRPr="00C029A2">
        <w:rPr>
          <w:rFonts w:ascii="楷体" w:eastAsia="楷体" w:hAnsi="楷体" w:hint="eastAsia"/>
          <w:color w:val="000000"/>
          <w:sz w:val="24"/>
          <w:szCs w:val="24"/>
        </w:rPr>
        <w:t>一旦发现水质出现异色异味等，要立即停止饮用，并向上级报告。</w:t>
      </w:r>
    </w:p>
    <w:p w14:paraId="38EB507C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五、饮水卫生管理员对供水全过程进行定期不定期的监督检查，并有相应的记录。</w:t>
      </w:r>
    </w:p>
    <w:p w14:paraId="367B6676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六、发现饮水污染事故和水源性传染病现象，立即启动《饮水突发事故和水源性传染病应急处理预案》，停止师生的饮用水供应，，并保护好水源，等待有关部门前来检测。同时上报上级有关部门和卫生系统防疫部门，最大限度地减小损失。</w:t>
      </w:r>
    </w:p>
    <w:p w14:paraId="3716864C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七、各级各部门责任人因工作玩忽职守、渎职将追究责任。</w:t>
      </w:r>
    </w:p>
    <w:p w14:paraId="762AEBBF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000000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>八、因供水源污染，出现重大饮水事故，要彻底查清原因，任何环节出现问题，将追查到底，找出责任人并处罚。</w:t>
      </w:r>
    </w:p>
    <w:p w14:paraId="67A2EBEE" w14:textId="77777777" w:rsidR="005B22D2" w:rsidRPr="00C029A2" w:rsidRDefault="005B22D2" w:rsidP="00C029A2">
      <w:pPr>
        <w:autoSpaceDN w:val="0"/>
        <w:spacing w:line="400" w:lineRule="exact"/>
        <w:ind w:firstLineChars="200" w:firstLine="480"/>
        <w:jc w:val="left"/>
        <w:rPr>
          <w:rFonts w:ascii="楷体" w:eastAsia="楷体" w:hAnsi="楷体"/>
          <w:color w:val="000000"/>
          <w:sz w:val="24"/>
          <w:szCs w:val="24"/>
        </w:rPr>
      </w:pPr>
    </w:p>
    <w:p w14:paraId="7041F8E0" w14:textId="03D760A7" w:rsidR="005B22D2" w:rsidRPr="00C029A2" w:rsidRDefault="005B22D2" w:rsidP="00C029A2">
      <w:pPr>
        <w:autoSpaceDN w:val="0"/>
        <w:spacing w:line="400" w:lineRule="exact"/>
        <w:ind w:firstLineChars="200" w:firstLine="480"/>
        <w:jc w:val="right"/>
        <w:rPr>
          <w:rFonts w:ascii="楷体" w:eastAsia="楷体" w:hAnsi="楷体"/>
          <w:color w:val="555555"/>
          <w:sz w:val="24"/>
          <w:szCs w:val="24"/>
        </w:rPr>
      </w:pPr>
      <w:r w:rsidRPr="00C029A2">
        <w:rPr>
          <w:rFonts w:ascii="楷体" w:eastAsia="楷体" w:hAnsi="楷体" w:hint="eastAsia"/>
          <w:color w:val="000000"/>
          <w:sz w:val="24"/>
          <w:szCs w:val="24"/>
        </w:rPr>
        <w:t xml:space="preserve">                                        </w:t>
      </w:r>
      <w:r w:rsidRPr="00C029A2">
        <w:rPr>
          <w:rFonts w:ascii="楷体" w:eastAsia="楷体" w:hAnsi="楷体"/>
          <w:color w:val="000000"/>
          <w:sz w:val="24"/>
          <w:szCs w:val="24"/>
        </w:rPr>
        <w:t>新北区薛家</w:t>
      </w:r>
      <w:r w:rsidR="00A12626" w:rsidRPr="00C029A2">
        <w:rPr>
          <w:rFonts w:ascii="楷体" w:eastAsia="楷体" w:hAnsi="楷体" w:hint="eastAsia"/>
          <w:color w:val="000000"/>
          <w:sz w:val="24"/>
          <w:szCs w:val="24"/>
        </w:rPr>
        <w:t>实验</w:t>
      </w:r>
      <w:r w:rsidRPr="00C029A2">
        <w:rPr>
          <w:rFonts w:ascii="楷体" w:eastAsia="楷体" w:hAnsi="楷体"/>
          <w:color w:val="000000"/>
          <w:sz w:val="24"/>
          <w:szCs w:val="24"/>
        </w:rPr>
        <w:t>小学</w:t>
      </w:r>
    </w:p>
    <w:p w14:paraId="2DF5AD66" w14:textId="77777777" w:rsidR="005C5D7E" w:rsidRPr="00C029A2" w:rsidRDefault="00C029A2" w:rsidP="00C029A2">
      <w:pPr>
        <w:spacing w:line="400" w:lineRule="exact"/>
        <w:ind w:firstLine="200"/>
        <w:rPr>
          <w:rFonts w:ascii="楷体" w:eastAsia="楷体" w:hAnsi="楷体"/>
          <w:sz w:val="24"/>
          <w:szCs w:val="24"/>
        </w:rPr>
      </w:pPr>
    </w:p>
    <w:sectPr w:rsidR="005C5D7E" w:rsidRPr="00C0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A5"/>
    <w:rsid w:val="00045AFF"/>
    <w:rsid w:val="00295FA5"/>
    <w:rsid w:val="005B22D2"/>
    <w:rsid w:val="00A12626"/>
    <w:rsid w:val="00C029A2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CE3E"/>
  <w15:chartTrackingRefBased/>
  <w15:docId w15:val="{1C20BD28-8EA7-4A03-B27B-56D8DBE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4</cp:revision>
  <dcterms:created xsi:type="dcterms:W3CDTF">2019-12-17T00:36:00Z</dcterms:created>
  <dcterms:modified xsi:type="dcterms:W3CDTF">2022-07-08T06:13:00Z</dcterms:modified>
</cp:coreProperties>
</file>