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2021-2022学年度生物地理组第二学期工作计划</w:t>
      </w:r>
    </w:p>
    <w:tbl>
      <w:tblPr>
        <w:tblStyle w:val="2"/>
        <w:tblpPr w:leftFromText="180" w:rightFromText="180" w:vertAnchor="page" w:horzAnchor="page" w:tblpX="2220" w:tblpY="234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200" w:line="50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月  份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200" w:line="500" w:lineRule="exact"/>
              <w:ind w:firstLine="480" w:firstLineChars="200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主 要 工 作 安 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200" w:line="50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月份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1、传达教研室、学校的各项精神与要求，统一思想，认真执行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2、制定教研组、备课组的计划及各年级实验计划</w:t>
            </w:r>
          </w:p>
          <w:p>
            <w:pPr>
              <w:adjustRightInd w:val="0"/>
              <w:snapToGrid w:val="0"/>
              <w:spacing w:line="360" w:lineRule="exact"/>
              <w:rPr>
                <w:rFonts w:hint="default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3、初步拟定各位教师聚焦课堂课题和开课时间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200" w:line="50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eastAsia="zh-CN"/>
              </w:rPr>
              <w:t>三月份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学生学科活动：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七年级：心脏和血液循环模型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0" w:leftChars="0" w:firstLine="0" w:firstLineChars="0"/>
              <w:rPr>
                <w:rFonts w:hint="default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研究初高中生物教学衔接问题，分次学习高中生物相关知识</w:t>
            </w:r>
          </w:p>
          <w:p>
            <w:pPr>
              <w:adjustRightInd w:val="0"/>
              <w:snapToGrid w:val="0"/>
              <w:spacing w:line="360" w:lineRule="exact"/>
              <w:rPr>
                <w:rFonts w:hint="default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3、学习新课标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200" w:line="50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四月份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积极备战江苏省中小学生实验操作大赛，全员参与，网上报名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积极准备20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21-2022学年度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生物学科实验技能考查，进行年级内个辅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eastAsia="zh-CN"/>
              </w:rPr>
              <w:t>参加市级教研活动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200" w:line="50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五月份</w:t>
            </w: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3"/>
              </w:numPr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江苏省中小学生实验操作大赛校内在线测试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组织学生参加生物学科实验技能考查</w:t>
            </w:r>
          </w:p>
          <w:p>
            <w:pPr>
              <w:spacing w:line="360" w:lineRule="exact"/>
              <w:rPr>
                <w:rFonts w:hint="default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eastAsia="zh-CN"/>
              </w:rPr>
              <w:t>八年级完成新课，进入总复习阶段（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15号左右）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六月份</w:t>
            </w:r>
          </w:p>
          <w:p>
            <w:pPr>
              <w:spacing w:line="500" w:lineRule="exact"/>
              <w:ind w:firstLine="480" w:firstLineChars="200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200" w:line="500" w:lineRule="exact"/>
              <w:ind w:firstLine="480" w:firstLineChars="200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</w:p>
        </w:tc>
        <w:tc>
          <w:tcPr>
            <w:tcW w:w="7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4"/>
              </w:numPr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陈畅聚焦课堂：《会考考前复习》</w:t>
            </w:r>
          </w:p>
          <w:p>
            <w:pPr>
              <w:numPr>
                <w:ilvl w:val="0"/>
                <w:numId w:val="4"/>
              </w:numPr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八年级积极备战会考</w:t>
            </w:r>
          </w:p>
          <w:p>
            <w:pPr>
              <w:numPr>
                <w:numId w:val="0"/>
              </w:numPr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2、江苏省中小学生实验操作大赛赛前培训</w:t>
            </w:r>
          </w:p>
          <w:p>
            <w:pPr>
              <w:numPr>
                <w:numId w:val="0"/>
              </w:numPr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eastAsia="zh-CN"/>
              </w:rPr>
              <w:t>七年级生物地理在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6月第一周完成新课，进入复习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配合学校的检查：教学“五认真”检查（听课笔记、作业布置、作业批改的检查）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宋体"/>
                <w:bCs/>
                <w:snapToGrid w:val="0"/>
                <w:sz w:val="24"/>
                <w:szCs w:val="24"/>
              </w:rPr>
              <w:t>做好学期结束各项工作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264034"/>
    <w:multiLevelType w:val="singleLevel"/>
    <w:tmpl w:val="DD26403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41D9E8D"/>
    <w:multiLevelType w:val="singleLevel"/>
    <w:tmpl w:val="F41D9E8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1B1064C"/>
    <w:multiLevelType w:val="singleLevel"/>
    <w:tmpl w:val="01B1064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C50EC"/>
    <w:multiLevelType w:val="singleLevel"/>
    <w:tmpl w:val="485C50E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OTE3MmQyNjY3NGQxYTExOTg0ZDc3NGUzMzE1MWMifQ=="/>
  </w:docVars>
  <w:rsids>
    <w:rsidRoot w:val="00000000"/>
    <w:rsid w:val="5762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李力</cp:lastModifiedBy>
  <dcterms:modified xsi:type="dcterms:W3CDTF">2022-06-24T07:51:25Z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C44748B609B24B34B284BBD16E877515</vt:lpwstr>
  </property>
</Properties>
</file>