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80"/>
        <w:gridCol w:w="894"/>
        <w:gridCol w:w="1422"/>
        <w:gridCol w:w="362"/>
        <w:gridCol w:w="528"/>
        <w:gridCol w:w="1483"/>
        <w:gridCol w:w="576"/>
        <w:gridCol w:w="804"/>
        <w:gridCol w:w="16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初中数学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主备人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沈虹</w:t>
            </w:r>
          </w:p>
        </w:tc>
        <w:tc>
          <w:tcPr>
            <w:tcW w:w="89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执教者</w:t>
            </w:r>
          </w:p>
        </w:tc>
        <w:tc>
          <w:tcPr>
            <w:tcW w:w="1483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沈虹</w:t>
            </w: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上课</w:t>
            </w: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课题</w:t>
            </w:r>
          </w:p>
        </w:tc>
        <w:tc>
          <w:tcPr>
            <w:tcW w:w="3396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平行四边形动点专题</w:t>
            </w:r>
          </w:p>
        </w:tc>
        <w:tc>
          <w:tcPr>
            <w:tcW w:w="89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课型</w:t>
            </w:r>
          </w:p>
        </w:tc>
        <w:tc>
          <w:tcPr>
            <w:tcW w:w="148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专题课</w:t>
            </w: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660"/>
              </w:tabs>
              <w:spacing w:line="360" w:lineRule="auto"/>
              <w:ind w:left="210" w:leftChars="50" w:hanging="105" w:hangingChar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教学目标：</w:t>
            </w:r>
          </w:p>
          <w:p>
            <w:pPr>
              <w:spacing w:line="240" w:lineRule="atLeast"/>
              <w:ind w:firstLine="420" w:firstLineChars="200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1．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掌握分类讨论、数形结合思想在几何动点题中的应用</w:t>
            </w:r>
            <w:r>
              <w:rPr>
                <w:rFonts w:hint="eastAsia" w:ascii="Calibri" w:hAnsi="Calibri"/>
                <w:szCs w:val="21"/>
              </w:rPr>
              <w:t>．</w:t>
            </w:r>
          </w:p>
          <w:p>
            <w:pPr>
              <w:spacing w:line="240" w:lineRule="atLeast"/>
              <w:ind w:firstLine="420" w:firstLineChars="200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2．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结合典型例题进行方法探究，让学生通过不变条件寻找等量关系，进而再转化为方程问题，进一步体会几何问题代数化的数学思考方式</w:t>
            </w:r>
            <w:r>
              <w:rPr>
                <w:rFonts w:hint="eastAsia" w:ascii="Calibri" w:hAnsi="Calibri"/>
                <w:szCs w:val="21"/>
              </w:rPr>
              <w:t>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二、教学重难点：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感受分类讨论、数形结合思想，进一步体会几何问题代数化的数学思考方式</w:t>
            </w:r>
            <w: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  <w:t>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210" w:leftChars="50" w:hanging="105" w:hangingChars="50"/>
              <w:jc w:val="lef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教学准备 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PPT、讲义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教学环节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360" w:lineRule="auto"/>
              <w:ind w:firstLine="732" w:firstLineChars="34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教师活动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spacing w:line="360" w:lineRule="auto"/>
              <w:ind w:firstLine="826" w:firstLineChars="39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学生活动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360" w:lineRule="auto"/>
              <w:ind w:firstLine="628" w:firstLineChars="298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备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iCs/>
                <w:szCs w:val="21"/>
                <w:lang w:val="en-US" w:eastAsia="zh-CN"/>
              </w:rPr>
              <w:t>课前导入</w:t>
            </w:r>
          </w:p>
        </w:tc>
        <w:tc>
          <w:tcPr>
            <w:tcW w:w="3758" w:type="dxa"/>
            <w:gridSpan w:val="4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、复习巩固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2192020" cy="678180"/>
                  <wp:effectExtent l="0" t="0" r="2540" b="7620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 w:val="0"/>
              <w:tabs>
                <w:tab w:val="left" w:pos="990"/>
              </w:tabs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跟着老师一起回顾之前学习的内容，并把题目答案填在表格</w:t>
            </w:r>
            <w:r>
              <w:rPr>
                <w:rFonts w:hint="eastAsia" w:ascii="宋体" w:hAnsi="宋体" w:eastAsia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．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通过</w:t>
            </w:r>
            <w:r>
              <w:rPr>
                <w:rFonts w:hint="eastAsia" w:ascii="宋体" w:hAnsi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复习旧知引入新知，将四边形的性质判定都回顾到位</w:t>
            </w:r>
            <w:r>
              <w:rPr>
                <w:rFonts w:hint="eastAsia" w:ascii="宋体" w:hAnsi="宋体" w:eastAsia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核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推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</w:t>
            </w:r>
          </w:p>
        </w:tc>
        <w:tc>
          <w:tcPr>
            <w:tcW w:w="3758" w:type="dxa"/>
            <w:gridSpan w:val="4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二、探究活动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2264410" cy="1024890"/>
                  <wp:effectExtent l="0" t="0" r="6350" b="11430"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41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130810</wp:posOffset>
                  </wp:positionV>
                  <wp:extent cx="2278380" cy="911860"/>
                  <wp:effectExtent l="0" t="0" r="7620" b="2540"/>
                  <wp:wrapSquare wrapText="bothSides"/>
                  <wp:docPr id="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380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jc w:val="left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276225</wp:posOffset>
                  </wp:positionV>
                  <wp:extent cx="2329180" cy="718185"/>
                  <wp:effectExtent l="0" t="0" r="2540" b="13335"/>
                  <wp:wrapSquare wrapText="bothSides"/>
                  <wp:docPr id="1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18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464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464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464" w:firstLineChars="0"/>
              <w:jc w:val="left"/>
              <w:rPr>
                <w:rFonts w:hint="eastAsia"/>
                <w:lang w:val="en-US" w:eastAsia="zh-CN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601980</wp:posOffset>
                  </wp:positionV>
                  <wp:extent cx="2321560" cy="2233930"/>
                  <wp:effectExtent l="0" t="0" r="10160" b="6350"/>
                  <wp:wrapSquare wrapText="bothSides"/>
                  <wp:docPr id="1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209" b="90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560" cy="223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-1440180</wp:posOffset>
                  </wp:positionV>
                  <wp:extent cx="2341245" cy="594360"/>
                  <wp:effectExtent l="0" t="0" r="5715" b="0"/>
                  <wp:wrapSquare wrapText="bothSides"/>
                  <wp:docPr id="1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24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87" w:type="dxa"/>
            <w:gridSpan w:val="3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类型一：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集体思考后，请两位学生讲解题思路，并总结方法：动中寻静。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类型二：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集体思考后，请两位学生板演，并总结方法：化动为静。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类型三：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集体思考后，按不同层次问题难易程度，请不同学生回答问题，再请一位学生板演最终图形位置。</w:t>
            </w: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集体思考后，按不同层次问题难易程度，请不同学</w:t>
            </w:r>
            <w:bookmarkStart w:id="0" w:name="_GoBack"/>
            <w:bookmarkEnd w:id="0"/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生回答问题，再请一位学生板演最终图形位置。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使</w:t>
            </w:r>
            <w:r>
              <w:rPr>
                <w:rFonts w:ascii="宋体" w:hAnsi="宋体" w:eastAsia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学生通过</w:t>
            </w:r>
            <w:r>
              <w:rPr>
                <w:rFonts w:hint="eastAsia" w:ascii="宋体" w:hAnsi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方法总结进行类型解法的及时归纳.</w:t>
            </w: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学生板演讲题可以充分提升学生对题目的理解能力和逻辑梳理能力</w:t>
            </w: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开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放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式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延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伸</w:t>
            </w:r>
          </w:p>
        </w:tc>
        <w:tc>
          <w:tcPr>
            <w:tcW w:w="3758" w:type="dxa"/>
            <w:gridSpan w:val="4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216535</wp:posOffset>
                  </wp:positionV>
                  <wp:extent cx="2286000" cy="261620"/>
                  <wp:effectExtent l="0" t="0" r="0" b="12700"/>
                  <wp:wrapSquare wrapText="bothSides"/>
                  <wp:docPr id="2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90546" r="12280" b="-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480"/>
              <w:jc w:val="both"/>
              <w:rPr>
                <w:rFonts w:hint="default" w:ascii="宋体" w:hAnsi="宋体" w:eastAsia="宋体"/>
                <w:i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  <w:t>学生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 w:bidi="ar-SA"/>
              </w:rPr>
              <w:t>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  <w:t>独立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 w:bidi="ar-SA"/>
              </w:rPr>
              <w:t>思考并自主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  <w:t>完成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 w:bidi="ar-SA"/>
              </w:rPr>
              <w:t>，不会的可以在小组内讨论。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宋体" w:hAnsi="宋体"/>
                <w:sz w:val="21"/>
                <w:szCs w:val="21"/>
                <w:lang w:val="en-US"/>
              </w:rPr>
            </w:pP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 w:bidi="ar-SA"/>
              </w:rPr>
              <w:t>开放问题的设置可以单独放在一节课中继续探究，使学生形成一系列思维体系。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课堂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总结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widowControl/>
              <w:numPr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395605</wp:posOffset>
                  </wp:positionV>
                  <wp:extent cx="2125345" cy="763905"/>
                  <wp:effectExtent l="0" t="0" r="8255" b="13335"/>
                  <wp:wrapSquare wrapText="bothSides"/>
                  <wp:docPr id="2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4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三、课堂小结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7" w:type="dxa"/>
            <w:gridSpan w:val="3"/>
            <w:noWrap w:val="0"/>
            <w:vAlign w:val="top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  <w:t>学生</w:t>
            </w: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共同对本节课知识点进行整理和归纳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．</w:t>
            </w: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小结能使将所学知识条理化、系统化；让学生在交流中共享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在反思中提升</w:t>
            </w:r>
            <w:r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  <w:t>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板书设计</w:t>
            </w:r>
          </w:p>
        </w:tc>
        <w:tc>
          <w:tcPr>
            <w:tcW w:w="8832" w:type="dxa"/>
            <w:gridSpan w:val="9"/>
            <w:noWrap w:val="0"/>
            <w:vAlign w:val="top"/>
          </w:tcPr>
          <w:p>
            <w:pPr>
              <w:spacing w:line="340" w:lineRule="exact"/>
              <w:ind w:firstLine="2520" w:firstLineChars="12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标题</w:t>
            </w:r>
          </w:p>
          <w:p>
            <w:pPr>
              <w:spacing w:line="340" w:lineRule="exac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（数学方法）典型例题          典型例题 （数学思想）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教学反思</w:t>
            </w:r>
          </w:p>
        </w:tc>
        <w:tc>
          <w:tcPr>
            <w:tcW w:w="8832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数学中的懂点问题是把“动”变成“静”，借助题目的已知条件、所求问题的图形特征、运动规律等，经过观察、猜想、推理，灵活的把未知转化为已知。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BCE86"/>
    <w:multiLevelType w:val="singleLevel"/>
    <w:tmpl w:val="444BCE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YjVkOTY1NDA5NjU1OGQ5NTgzMDdjYzFhMmE0MWEifQ=="/>
  </w:docVars>
  <w:rsids>
    <w:rsidRoot w:val="00000000"/>
    <w:rsid w:val="00437BFA"/>
    <w:rsid w:val="008C1941"/>
    <w:rsid w:val="00BD6BE8"/>
    <w:rsid w:val="00CB4415"/>
    <w:rsid w:val="00EB1B88"/>
    <w:rsid w:val="01041B9C"/>
    <w:rsid w:val="011709BA"/>
    <w:rsid w:val="013E4434"/>
    <w:rsid w:val="0170036D"/>
    <w:rsid w:val="01D35FC9"/>
    <w:rsid w:val="029D7E0D"/>
    <w:rsid w:val="02C34EEE"/>
    <w:rsid w:val="03253AFD"/>
    <w:rsid w:val="03A95079"/>
    <w:rsid w:val="03CA1FAF"/>
    <w:rsid w:val="03EC0177"/>
    <w:rsid w:val="04365896"/>
    <w:rsid w:val="044C330C"/>
    <w:rsid w:val="04B50EB1"/>
    <w:rsid w:val="04B53003"/>
    <w:rsid w:val="059E7B97"/>
    <w:rsid w:val="05C869C2"/>
    <w:rsid w:val="05DD607C"/>
    <w:rsid w:val="05DE61E6"/>
    <w:rsid w:val="05E573E9"/>
    <w:rsid w:val="06E93094"/>
    <w:rsid w:val="07B7388F"/>
    <w:rsid w:val="08186F1C"/>
    <w:rsid w:val="083245C7"/>
    <w:rsid w:val="087F2110"/>
    <w:rsid w:val="08E91129"/>
    <w:rsid w:val="08EE4992"/>
    <w:rsid w:val="09903C9B"/>
    <w:rsid w:val="099267E8"/>
    <w:rsid w:val="09EA5159"/>
    <w:rsid w:val="0A9E0FA7"/>
    <w:rsid w:val="0AE71967"/>
    <w:rsid w:val="0B3A2110"/>
    <w:rsid w:val="0B9D61FB"/>
    <w:rsid w:val="0BCF6426"/>
    <w:rsid w:val="0D1129FD"/>
    <w:rsid w:val="0D5F7C0C"/>
    <w:rsid w:val="0D7A2C98"/>
    <w:rsid w:val="0E1F3031"/>
    <w:rsid w:val="0E4C3C91"/>
    <w:rsid w:val="0EAC52AB"/>
    <w:rsid w:val="0FA36690"/>
    <w:rsid w:val="0FE03949"/>
    <w:rsid w:val="10B244F7"/>
    <w:rsid w:val="11B761D9"/>
    <w:rsid w:val="129A088F"/>
    <w:rsid w:val="13117BFA"/>
    <w:rsid w:val="139454AD"/>
    <w:rsid w:val="13BA7DB3"/>
    <w:rsid w:val="14172FEE"/>
    <w:rsid w:val="143C4803"/>
    <w:rsid w:val="156C736A"/>
    <w:rsid w:val="15FF3D3A"/>
    <w:rsid w:val="163065E9"/>
    <w:rsid w:val="165322D8"/>
    <w:rsid w:val="165878EE"/>
    <w:rsid w:val="16B24721"/>
    <w:rsid w:val="18316485"/>
    <w:rsid w:val="191A5124"/>
    <w:rsid w:val="19704F4F"/>
    <w:rsid w:val="19C05ED6"/>
    <w:rsid w:val="1AE76DED"/>
    <w:rsid w:val="1B943177"/>
    <w:rsid w:val="1BE833A8"/>
    <w:rsid w:val="1C872CDB"/>
    <w:rsid w:val="1DCB43F6"/>
    <w:rsid w:val="1E98741E"/>
    <w:rsid w:val="1FD44D45"/>
    <w:rsid w:val="204C5526"/>
    <w:rsid w:val="21576A3D"/>
    <w:rsid w:val="21AB746C"/>
    <w:rsid w:val="222F1E4B"/>
    <w:rsid w:val="22DD430D"/>
    <w:rsid w:val="231C1E53"/>
    <w:rsid w:val="2398582A"/>
    <w:rsid w:val="254479BB"/>
    <w:rsid w:val="256718FC"/>
    <w:rsid w:val="25B2111F"/>
    <w:rsid w:val="26BE379D"/>
    <w:rsid w:val="26D16E89"/>
    <w:rsid w:val="27531033"/>
    <w:rsid w:val="277656E0"/>
    <w:rsid w:val="277F117F"/>
    <w:rsid w:val="28F10F26"/>
    <w:rsid w:val="2A04596B"/>
    <w:rsid w:val="2AAE7DF6"/>
    <w:rsid w:val="2B0D1A90"/>
    <w:rsid w:val="2B4C581C"/>
    <w:rsid w:val="2B536BAA"/>
    <w:rsid w:val="2B83728F"/>
    <w:rsid w:val="2BCC4350"/>
    <w:rsid w:val="2C436713"/>
    <w:rsid w:val="2D056BBC"/>
    <w:rsid w:val="2D4514CE"/>
    <w:rsid w:val="2DAF7A2F"/>
    <w:rsid w:val="2DBB4593"/>
    <w:rsid w:val="2E7F39BA"/>
    <w:rsid w:val="2F586390"/>
    <w:rsid w:val="2FD3237A"/>
    <w:rsid w:val="30261C98"/>
    <w:rsid w:val="30445669"/>
    <w:rsid w:val="304D152D"/>
    <w:rsid w:val="30E14632"/>
    <w:rsid w:val="30ED53AB"/>
    <w:rsid w:val="32176166"/>
    <w:rsid w:val="322661D8"/>
    <w:rsid w:val="323D1A1A"/>
    <w:rsid w:val="3330332D"/>
    <w:rsid w:val="340159EB"/>
    <w:rsid w:val="346D235F"/>
    <w:rsid w:val="351E7784"/>
    <w:rsid w:val="353220F1"/>
    <w:rsid w:val="35646712"/>
    <w:rsid w:val="359027A9"/>
    <w:rsid w:val="35D916E1"/>
    <w:rsid w:val="36914A2B"/>
    <w:rsid w:val="370C5E5F"/>
    <w:rsid w:val="375F5CDD"/>
    <w:rsid w:val="37A1260F"/>
    <w:rsid w:val="38177B29"/>
    <w:rsid w:val="386C3489"/>
    <w:rsid w:val="386D6DD1"/>
    <w:rsid w:val="39876F0B"/>
    <w:rsid w:val="3A6D20CA"/>
    <w:rsid w:val="3AA47EC1"/>
    <w:rsid w:val="3BAE115B"/>
    <w:rsid w:val="3BBB14C3"/>
    <w:rsid w:val="3C4542ED"/>
    <w:rsid w:val="3C830972"/>
    <w:rsid w:val="3CAA05F4"/>
    <w:rsid w:val="3D2263DC"/>
    <w:rsid w:val="3D950775"/>
    <w:rsid w:val="3DCD4C9C"/>
    <w:rsid w:val="3DD376D7"/>
    <w:rsid w:val="3DEB2C72"/>
    <w:rsid w:val="3E067B63"/>
    <w:rsid w:val="3E5527E2"/>
    <w:rsid w:val="3E5720B6"/>
    <w:rsid w:val="3E6D4446"/>
    <w:rsid w:val="3EE15E23"/>
    <w:rsid w:val="3F174829"/>
    <w:rsid w:val="3F8A0269"/>
    <w:rsid w:val="3FDB2855"/>
    <w:rsid w:val="40490124"/>
    <w:rsid w:val="414160AB"/>
    <w:rsid w:val="419F3BDC"/>
    <w:rsid w:val="42BD33C2"/>
    <w:rsid w:val="42F73E67"/>
    <w:rsid w:val="430A1D0C"/>
    <w:rsid w:val="43476B9D"/>
    <w:rsid w:val="434A3C3B"/>
    <w:rsid w:val="43730BD3"/>
    <w:rsid w:val="43D72710"/>
    <w:rsid w:val="44472BCC"/>
    <w:rsid w:val="447F7613"/>
    <w:rsid w:val="45195625"/>
    <w:rsid w:val="45AE2439"/>
    <w:rsid w:val="45D3296A"/>
    <w:rsid w:val="461E47A9"/>
    <w:rsid w:val="465660BA"/>
    <w:rsid w:val="46607F75"/>
    <w:rsid w:val="46767799"/>
    <w:rsid w:val="47A91DD8"/>
    <w:rsid w:val="48223734"/>
    <w:rsid w:val="493D276B"/>
    <w:rsid w:val="49595D88"/>
    <w:rsid w:val="4AB03279"/>
    <w:rsid w:val="4AB84793"/>
    <w:rsid w:val="4BD26DAE"/>
    <w:rsid w:val="4BD9235C"/>
    <w:rsid w:val="4C810BDD"/>
    <w:rsid w:val="4C891FD4"/>
    <w:rsid w:val="4C921667"/>
    <w:rsid w:val="4CDC2CE9"/>
    <w:rsid w:val="4CE96D7A"/>
    <w:rsid w:val="4DBC1119"/>
    <w:rsid w:val="4E143B44"/>
    <w:rsid w:val="51552BBB"/>
    <w:rsid w:val="51933719"/>
    <w:rsid w:val="51B04234"/>
    <w:rsid w:val="51E25CE3"/>
    <w:rsid w:val="527F5A43"/>
    <w:rsid w:val="52B70F1D"/>
    <w:rsid w:val="52DB52C5"/>
    <w:rsid w:val="5309139C"/>
    <w:rsid w:val="534F73A8"/>
    <w:rsid w:val="53780771"/>
    <w:rsid w:val="53CD3781"/>
    <w:rsid w:val="558D4B44"/>
    <w:rsid w:val="57C9597B"/>
    <w:rsid w:val="582C415B"/>
    <w:rsid w:val="591D78ED"/>
    <w:rsid w:val="595307E2"/>
    <w:rsid w:val="59C503C4"/>
    <w:rsid w:val="59C639DC"/>
    <w:rsid w:val="5A41791A"/>
    <w:rsid w:val="5AD20FEA"/>
    <w:rsid w:val="5B804F69"/>
    <w:rsid w:val="5B977B3E"/>
    <w:rsid w:val="5BF165FB"/>
    <w:rsid w:val="5BFC47E3"/>
    <w:rsid w:val="5D836CFA"/>
    <w:rsid w:val="5DD064B1"/>
    <w:rsid w:val="5EB804F7"/>
    <w:rsid w:val="5EF77271"/>
    <w:rsid w:val="608D5F14"/>
    <w:rsid w:val="609E5846"/>
    <w:rsid w:val="61306A6A"/>
    <w:rsid w:val="614B642C"/>
    <w:rsid w:val="621237CD"/>
    <w:rsid w:val="62172CA1"/>
    <w:rsid w:val="627269A1"/>
    <w:rsid w:val="6315416A"/>
    <w:rsid w:val="647C3E9F"/>
    <w:rsid w:val="64E831B8"/>
    <w:rsid w:val="64F16511"/>
    <w:rsid w:val="6502427A"/>
    <w:rsid w:val="653F136F"/>
    <w:rsid w:val="65C43C25"/>
    <w:rsid w:val="65E036C5"/>
    <w:rsid w:val="65E6594A"/>
    <w:rsid w:val="664F0CB2"/>
    <w:rsid w:val="67D0065F"/>
    <w:rsid w:val="69564DBB"/>
    <w:rsid w:val="6A3D531E"/>
    <w:rsid w:val="6AA87672"/>
    <w:rsid w:val="6AE83F12"/>
    <w:rsid w:val="6B534A86"/>
    <w:rsid w:val="6BEE7306"/>
    <w:rsid w:val="6C471F3D"/>
    <w:rsid w:val="6C4E2F72"/>
    <w:rsid w:val="6D1978D0"/>
    <w:rsid w:val="6D5C262B"/>
    <w:rsid w:val="6D934609"/>
    <w:rsid w:val="6DC26C9C"/>
    <w:rsid w:val="6DDA18F5"/>
    <w:rsid w:val="6E313E22"/>
    <w:rsid w:val="6EFA2466"/>
    <w:rsid w:val="6F066377"/>
    <w:rsid w:val="6F586549"/>
    <w:rsid w:val="6FC6202B"/>
    <w:rsid w:val="70B93A15"/>
    <w:rsid w:val="71197447"/>
    <w:rsid w:val="717F0F19"/>
    <w:rsid w:val="718A751D"/>
    <w:rsid w:val="72134A1C"/>
    <w:rsid w:val="729E4FBB"/>
    <w:rsid w:val="72F90A35"/>
    <w:rsid w:val="731A4E85"/>
    <w:rsid w:val="735F4F8D"/>
    <w:rsid w:val="73644480"/>
    <w:rsid w:val="737534DE"/>
    <w:rsid w:val="73816051"/>
    <w:rsid w:val="73BF7C83"/>
    <w:rsid w:val="73EC790F"/>
    <w:rsid w:val="74177616"/>
    <w:rsid w:val="742C1313"/>
    <w:rsid w:val="75460F99"/>
    <w:rsid w:val="755D779D"/>
    <w:rsid w:val="769617FE"/>
    <w:rsid w:val="773A73E7"/>
    <w:rsid w:val="776D3AF9"/>
    <w:rsid w:val="77AB07A1"/>
    <w:rsid w:val="7843100D"/>
    <w:rsid w:val="79224A93"/>
    <w:rsid w:val="79551439"/>
    <w:rsid w:val="79B41377"/>
    <w:rsid w:val="79FC1788"/>
    <w:rsid w:val="7AE7483A"/>
    <w:rsid w:val="7B084B62"/>
    <w:rsid w:val="7BBC2F7D"/>
    <w:rsid w:val="7BDB7A98"/>
    <w:rsid w:val="7C135AB4"/>
    <w:rsid w:val="7CAD6D69"/>
    <w:rsid w:val="7D8F021D"/>
    <w:rsid w:val="7DA41F1A"/>
    <w:rsid w:val="7DEA4E6E"/>
    <w:rsid w:val="7E222821"/>
    <w:rsid w:val="7E3E1B66"/>
    <w:rsid w:val="7E490D14"/>
    <w:rsid w:val="7E6A4E0C"/>
    <w:rsid w:val="7EC30AC6"/>
    <w:rsid w:val="7ED405DD"/>
    <w:rsid w:val="7ED625A7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  <w:iCs/>
      <w:szCs w:val="20"/>
    </w:rPr>
  </w:style>
  <w:style w:type="paragraph" w:styleId="3">
    <w:name w:val="Body Text Indent"/>
    <w:basedOn w:val="1"/>
    <w:unhideWhenUsed/>
    <w:qFormat/>
    <w:uiPriority w:val="99"/>
    <w:pPr>
      <w:ind w:left="200" w:hanging="200" w:hangingChars="100"/>
    </w:pPr>
    <w:rPr>
      <w:sz w:val="20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ody Text 2"/>
    <w:basedOn w:val="1"/>
    <w:qFormat/>
    <w:uiPriority w:val="99"/>
    <w:pPr>
      <w:spacing w:after="120" w:line="480" w:lineRule="auto"/>
    </w:p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列出段落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739</Characters>
  <Lines>0</Lines>
  <Paragraphs>0</Paragraphs>
  <TotalTime>2</TotalTime>
  <ScaleCrop>false</ScaleCrop>
  <LinksUpToDate>false</LinksUpToDate>
  <CharactersWithSpaces>757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Administrator.USER-20180411ZU</dc:creator>
  <cp:lastModifiedBy>沈小虫</cp:lastModifiedBy>
  <dcterms:modified xsi:type="dcterms:W3CDTF">2022-06-21T07:53:25Z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C1135318776C4765929D5E3473BEC681</vt:lpwstr>
  </property>
</Properties>
</file>