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教导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处安全责任书</w:t>
      </w:r>
    </w:p>
    <w:p>
      <w:pPr>
        <w:adjustRightInd w:val="0"/>
        <w:snapToGrid w:val="0"/>
        <w:spacing w:line="560" w:lineRule="exact"/>
        <w:ind w:firstLine="420" w:firstLineChars="20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为加强学校安全工作要求，根据有关法律法规，按照“分级管理、分级负责、谁主管、谁负责”的管理体制，堵绝或减少危险事故的发生，特与课程教学处制订本目标责任书：</w:t>
      </w:r>
    </w:p>
    <w:p>
      <w:pPr>
        <w:adjustRightInd w:val="0"/>
        <w:snapToGrid w:val="0"/>
        <w:spacing w:line="560" w:lineRule="exact"/>
        <w:ind w:firstLine="420" w:firstLineChars="20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1、各项安全责任</w:t>
      </w:r>
    </w:p>
    <w:p>
      <w:pPr>
        <w:adjustRightInd w:val="0"/>
        <w:snapToGrid w:val="0"/>
        <w:spacing w:line="560" w:lineRule="exact"/>
        <w:ind w:firstLine="315" w:firstLineChars="15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（1）抓好教师教育观念转变和教育方法改进，力避教师不良行为造成的学生出走、心理畸变造成学生伤害等恶性事件。</w:t>
      </w:r>
    </w:p>
    <w:p>
      <w:pPr>
        <w:adjustRightInd w:val="0"/>
        <w:snapToGrid w:val="0"/>
        <w:spacing w:line="560" w:lineRule="exact"/>
        <w:ind w:firstLine="210" w:firstLineChars="10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（2）抓好学生教学实验安全，做好学校实验仪器室易燃、易爆等危险化学药品的管理工作。</w:t>
      </w:r>
    </w:p>
    <w:p>
      <w:pPr>
        <w:adjustRightInd w:val="0"/>
        <w:snapToGrid w:val="0"/>
        <w:spacing w:line="560" w:lineRule="exact"/>
        <w:ind w:firstLine="315" w:firstLineChars="15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（3）严禁教师在教室、实验室、多媒体教室等教学重地焚烧易燃品。</w:t>
      </w:r>
    </w:p>
    <w:p>
      <w:pPr>
        <w:adjustRightInd w:val="0"/>
        <w:snapToGrid w:val="0"/>
        <w:spacing w:line="560" w:lineRule="exact"/>
        <w:ind w:firstLine="315" w:firstLineChars="15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（4）认真研究做好学校计算机校园网络安全的防护工作。</w:t>
      </w:r>
    </w:p>
    <w:p>
      <w:pPr>
        <w:adjustRightInd w:val="0"/>
        <w:snapToGrid w:val="0"/>
        <w:spacing w:line="560" w:lineRule="exact"/>
        <w:ind w:firstLine="315" w:firstLineChars="15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（5）对贵重物品存放重地等重要部门的门锁钥匙要专人掌管。</w:t>
      </w:r>
    </w:p>
    <w:p>
      <w:pPr>
        <w:adjustRightInd w:val="0"/>
        <w:snapToGrid w:val="0"/>
        <w:spacing w:line="560" w:lineRule="exact"/>
        <w:ind w:firstLine="315" w:firstLineChars="15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（6）及时巡查图书室、实验室、微机室等辖区内的用电及其他安全隐患，及时上报处理。</w:t>
      </w:r>
    </w:p>
    <w:p>
      <w:pPr>
        <w:adjustRightInd w:val="0"/>
        <w:snapToGrid w:val="0"/>
        <w:spacing w:line="560" w:lineRule="exact"/>
        <w:ind w:firstLine="315" w:firstLineChars="15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（7）经常检查体育器械和设施的安全隐患，要求体育教师按规范对学生进行施教。</w:t>
      </w:r>
    </w:p>
    <w:p>
      <w:pPr>
        <w:adjustRightInd w:val="0"/>
        <w:snapToGrid w:val="0"/>
        <w:spacing w:line="560" w:lineRule="exact"/>
        <w:ind w:firstLine="420" w:firstLineChars="20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2．因对安全工作重视不够，措施不力导致安全事故的，如失火、失窃、师生伤亡等，对直接责任者，要追究其责任，年度考核不得参与评优。</w:t>
      </w:r>
    </w:p>
    <w:p>
      <w:pPr>
        <w:adjustRightInd w:val="0"/>
        <w:snapToGrid w:val="0"/>
        <w:spacing w:line="560" w:lineRule="exact"/>
        <w:ind w:firstLine="378" w:firstLineChars="18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szCs w:val="21"/>
        </w:rPr>
        <w:t>3．因对安全工作重视不够，措施不力而导致发生重大安全事故，致使学校财产、师生生命遭受重大损失，造成恶劣影响的，学校将逐级追究责任，视具体情况、责任大小，分别给予有关人员处分，涉嫌犯罪的，移交司法机关追究刑事责任。</w:t>
      </w:r>
      <w:r>
        <w:rPr>
          <w:rFonts w:asciiTheme="majorEastAsia" w:hAnsiTheme="majorEastAsia" w:eastAsiaTheme="majorEastAsia"/>
        </w:rPr>
        <w:t> </w:t>
      </w:r>
    </w:p>
    <w:p>
      <w:pPr>
        <w:adjustRightInd w:val="0"/>
        <w:snapToGrid w:val="0"/>
        <w:spacing w:line="560" w:lineRule="exact"/>
        <w:ind w:firstLine="378" w:firstLineChars="180"/>
      </w:pPr>
    </w:p>
    <w:p>
      <w:pPr>
        <w:pStyle w:val="5"/>
      </w:pPr>
      <w:r>
        <w:rPr>
          <w:rFonts w:hint="eastAsia"/>
          <w:lang w:eastAsia="zh-CN"/>
        </w:rPr>
        <w:t>圩塘</w:t>
      </w:r>
      <w:r>
        <w:rPr>
          <w:rFonts w:hint="eastAsia"/>
        </w:rPr>
        <w:t>中心小学</w:t>
      </w:r>
      <w:r>
        <w:t xml:space="preserve"> （章）     </w:t>
      </w:r>
      <w:r>
        <w:rPr>
          <w:rFonts w:hint="eastAsia"/>
        </w:rPr>
        <w:t xml:space="preserve">      </w:t>
      </w:r>
      <w:r>
        <w:t>   </w:t>
      </w:r>
      <w:r>
        <w:rPr>
          <w:rFonts w:hint="eastAsia"/>
          <w:lang w:eastAsia="zh-CN"/>
        </w:rPr>
        <w:t>教导处</w:t>
      </w:r>
      <w:r>
        <w:rPr>
          <w:rFonts w:hint="eastAsia"/>
        </w:rPr>
        <w:t>处</w:t>
      </w:r>
      <w:r>
        <w:t>：＿＿＿＿</w:t>
      </w:r>
      <w:bookmarkStart w:id="0" w:name="_GoBack"/>
      <w:bookmarkEnd w:id="0"/>
    </w:p>
    <w:p>
      <w:pPr>
        <w:pStyle w:val="5"/>
      </w:pPr>
      <w:r>
        <w:t>  </w:t>
      </w:r>
    </w:p>
    <w:p>
      <w:pPr>
        <w:pStyle w:val="5"/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 xml:space="preserve"> 年8 月29 日                 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年8 月29 日</w:t>
      </w:r>
    </w:p>
    <w:p>
      <w:pPr>
        <w:jc w:val="center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77BA"/>
    <w:rsid w:val="001C6EBD"/>
    <w:rsid w:val="001D2EAB"/>
    <w:rsid w:val="00233DF8"/>
    <w:rsid w:val="003377BA"/>
    <w:rsid w:val="00377857"/>
    <w:rsid w:val="00386FBC"/>
    <w:rsid w:val="00454DA8"/>
    <w:rsid w:val="004D6DC9"/>
    <w:rsid w:val="0057562F"/>
    <w:rsid w:val="00641E42"/>
    <w:rsid w:val="00666F07"/>
    <w:rsid w:val="007B1901"/>
    <w:rsid w:val="007C78A4"/>
    <w:rsid w:val="008511F5"/>
    <w:rsid w:val="009E543E"/>
    <w:rsid w:val="00A666B7"/>
    <w:rsid w:val="00A716DE"/>
    <w:rsid w:val="00AC490D"/>
    <w:rsid w:val="00AD7F9C"/>
    <w:rsid w:val="00BD14F6"/>
    <w:rsid w:val="00CC13B2"/>
    <w:rsid w:val="00E77A9F"/>
    <w:rsid w:val="00EC1663"/>
    <w:rsid w:val="00ED5769"/>
    <w:rsid w:val="00F051C3"/>
    <w:rsid w:val="00FF4E80"/>
    <w:rsid w:val="728A07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魏村</Company>
  <Pages>1</Pages>
  <Words>92</Words>
  <Characters>526</Characters>
  <Lines>4</Lines>
  <Paragraphs>1</Paragraphs>
  <TotalTime>23</TotalTime>
  <ScaleCrop>false</ScaleCrop>
  <LinksUpToDate>false</LinksUpToDate>
  <CharactersWithSpaces>617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2013-05-14T01:46:00Z</dcterms:created>
  <dc:creator>User</dc:creator>
  <cp:lastModifiedBy>Administrator</cp:lastModifiedBy>
  <cp:lastPrinted>2018-08-28T07:24:00Z</cp:lastPrinted>
  <dcterms:modified xsi:type="dcterms:W3CDTF">2022-06-06T10:00:04Z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