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B59" w:rsidRDefault="00942853" w:rsidP="00F010A5">
      <w:pPr>
        <w:jc w:val="center"/>
      </w:pPr>
      <w:r>
        <w:rPr>
          <w:rFonts w:hint="eastAsia"/>
        </w:rPr>
        <w:t>《光的折射、全反射》一轮复习教后反思</w:t>
      </w:r>
    </w:p>
    <w:p w:rsidR="007C102A" w:rsidRDefault="007C102A" w:rsidP="00F010A5">
      <w:pPr>
        <w:ind w:firstLineChars="200" w:firstLine="420"/>
        <w:rPr>
          <w:rFonts w:hint="eastAsia"/>
        </w:rPr>
      </w:pPr>
      <w:r>
        <w:rPr>
          <w:rFonts w:hint="eastAsia"/>
        </w:rPr>
        <w:t>新课程标准强调“激发学生的求知欲，让学生领略自然现象中的美妙与和谐，培养学生终身的探索兴趣”；新课程标准注重“通过科学想象与科学推理方法的结合，发展学生的想象力和分析概括能力，使学生养成良好的思维习惯，敢于质疑，勇于创新”</w:t>
      </w:r>
      <w:r w:rsidR="00F010A5">
        <w:rPr>
          <w:rFonts w:hint="eastAsia"/>
        </w:rPr>
        <w:t>；新课程标准注重科学探究，“让学生学习一些科学方法和科学家的探索精神”。</w:t>
      </w:r>
    </w:p>
    <w:p w:rsidR="00942853" w:rsidRDefault="008F3B9A" w:rsidP="00F010A5">
      <w:pPr>
        <w:ind w:firstLineChars="200" w:firstLine="420"/>
      </w:pPr>
      <w:r>
        <w:rPr>
          <w:rFonts w:hint="eastAsia"/>
        </w:rPr>
        <w:t>进行备课时，我认为本节复习课的重点是掌握折射特点和全反射临界条件，难点在于如何让学生解读题目，具备解决复杂情境下的几何光学问题。为达成本节的教学目标，</w:t>
      </w:r>
      <w:r w:rsidR="00942853">
        <w:rPr>
          <w:rFonts w:hint="eastAsia"/>
        </w:rPr>
        <w:t>我</w:t>
      </w:r>
      <w:r>
        <w:rPr>
          <w:rFonts w:hint="eastAsia"/>
        </w:rPr>
        <w:t>的设计思路是</w:t>
      </w:r>
      <w:r w:rsidR="00942853">
        <w:rPr>
          <w:rFonts w:hint="eastAsia"/>
        </w:rPr>
        <w:t>首先复习光的折</w:t>
      </w:r>
      <w:bookmarkStart w:id="0" w:name="_GoBack"/>
      <w:bookmarkEnd w:id="0"/>
      <w:r w:rsidR="00942853">
        <w:rPr>
          <w:rFonts w:hint="eastAsia"/>
        </w:rPr>
        <w:t>射定律、折射率等内容，接着练习相关例题加深知识回顾；接着通过复习全反射的相关知识，以光导纤维为内容进行考察，将知识与生产生活实际联系起来；最后通过不同色光的折射率以及利用器材对光路控制的能力解决复杂情境下的光学难题，实现能力、素养的提升。</w:t>
      </w:r>
    </w:p>
    <w:p w:rsidR="00254DD2" w:rsidRDefault="00254DD2" w:rsidP="00F010A5">
      <w:pPr>
        <w:ind w:firstLineChars="200" w:firstLine="420"/>
      </w:pPr>
      <w:r>
        <w:rPr>
          <w:rFonts w:hint="eastAsia"/>
        </w:rPr>
        <w:t>本节课有一些尚待完善的地方：</w:t>
      </w:r>
    </w:p>
    <w:p w:rsidR="00254DD2" w:rsidRDefault="00254DD2" w:rsidP="00F010A5">
      <w:pPr>
        <w:pStyle w:val="a7"/>
        <w:numPr>
          <w:ilvl w:val="0"/>
          <w:numId w:val="1"/>
        </w:numPr>
        <w:ind w:firstLine="420"/>
      </w:pPr>
      <w:r>
        <w:rPr>
          <w:rFonts w:hint="eastAsia"/>
        </w:rPr>
        <w:t>本节课的设计主体其实可以根据教研员的要求按照“练-导-练”的模式进行框架设计。通过基础例题的练习，引导学生回顾缺失的几何光学知识点。而不是先带领学生复习知识点，学生不能快速主动调动记忆。</w:t>
      </w:r>
    </w:p>
    <w:p w:rsidR="00254DD2" w:rsidRDefault="00254DD2" w:rsidP="00F010A5">
      <w:pPr>
        <w:pStyle w:val="a7"/>
        <w:numPr>
          <w:ilvl w:val="0"/>
          <w:numId w:val="1"/>
        </w:numPr>
        <w:ind w:firstLine="420"/>
      </w:pPr>
      <w:r>
        <w:rPr>
          <w:rFonts w:hint="eastAsia"/>
        </w:rPr>
        <w:t>缺乏问题设计。因为8班学生的物理基础不够扎实，所以对学生提问时的逻辑性、递进性要更加注重，甚至有时要带着学生解读题目，挖掘关键条件，主要问题的指向性更加明确。</w:t>
      </w:r>
    </w:p>
    <w:p w:rsidR="00254DD2" w:rsidRDefault="00254DD2" w:rsidP="00F010A5">
      <w:pPr>
        <w:pStyle w:val="a8"/>
        <w:tabs>
          <w:tab w:val="left" w:pos="3261"/>
        </w:tabs>
        <w:snapToGrid w:val="0"/>
        <w:spacing w:line="240" w:lineRule="auto"/>
        <w:ind w:left="360" w:firstLineChars="200" w:firstLine="420"/>
        <w:rPr>
          <w:rFonts w:eastAsia="宋体" w:hAnsi="宋体" w:cs="Arial"/>
          <w:bCs/>
          <w:szCs w:val="24"/>
        </w:rPr>
      </w:pPr>
      <w:r>
        <w:rPr>
          <w:rFonts w:eastAsia="宋体" w:hAnsi="宋体" w:cs="Arial" w:hint="eastAsia"/>
          <w:bCs/>
          <w:szCs w:val="24"/>
        </w:rPr>
        <w:t>比如，以学案中的例题为例：</w:t>
      </w:r>
    </w:p>
    <w:p w:rsidR="00254DD2" w:rsidRPr="00254DD2" w:rsidRDefault="00254DD2" w:rsidP="00F010A5">
      <w:pPr>
        <w:pStyle w:val="a8"/>
        <w:tabs>
          <w:tab w:val="left" w:pos="3261"/>
        </w:tabs>
        <w:snapToGrid w:val="0"/>
        <w:spacing w:line="240" w:lineRule="auto"/>
        <w:ind w:left="360" w:firstLineChars="200" w:firstLine="360"/>
        <w:rPr>
          <w:rFonts w:eastAsia="宋体" w:hAnsi="宋体" w:cs="Times New Roman"/>
          <w:szCs w:val="24"/>
        </w:rPr>
      </w:pPr>
      <w:r w:rsidRPr="00254DD2">
        <w:rPr>
          <w:noProof/>
          <w:sz w:val="18"/>
        </w:rPr>
        <w:drawing>
          <wp:anchor distT="0" distB="0" distL="114300" distR="114300" simplePos="0" relativeHeight="251659264" behindDoc="0" locked="0" layoutInCell="1" allowOverlap="1">
            <wp:simplePos x="0" y="0"/>
            <wp:positionH relativeFrom="column">
              <wp:posOffset>3911561</wp:posOffset>
            </wp:positionH>
            <wp:positionV relativeFrom="paragraph">
              <wp:posOffset>758747</wp:posOffset>
            </wp:positionV>
            <wp:extent cx="1424940" cy="1200150"/>
            <wp:effectExtent l="0" t="0" r="3810" b="0"/>
            <wp:wrapSquare wrapText="bothSides"/>
            <wp:docPr id="1" name="图片 1" descr="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4940" cy="1200150"/>
                    </a:xfrm>
                    <a:prstGeom prst="rect">
                      <a:avLst/>
                    </a:prstGeom>
                    <a:noFill/>
                  </pic:spPr>
                </pic:pic>
              </a:graphicData>
            </a:graphic>
            <wp14:sizeRelH relativeFrom="page">
              <wp14:pctWidth>0</wp14:pctWidth>
            </wp14:sizeRelH>
            <wp14:sizeRelV relativeFrom="page">
              <wp14:pctHeight>0</wp14:pctHeight>
            </wp14:sizeRelV>
          </wp:anchor>
        </w:drawing>
      </w:r>
      <w:r w:rsidRPr="00254DD2">
        <w:rPr>
          <w:rFonts w:eastAsia="宋体" w:hAnsi="宋体" w:cs="Arial" w:hint="eastAsia"/>
          <w:bCs/>
          <w:szCs w:val="24"/>
        </w:rPr>
        <w:t>【例5】</w:t>
      </w:r>
      <w:r w:rsidRPr="00254DD2">
        <w:rPr>
          <w:rFonts w:eastAsia="宋体" w:hAnsi="宋体" w:cs="Times New Roman"/>
          <w:szCs w:val="24"/>
        </w:rPr>
        <w:t>如图所示，有一块两个光学表面平行的光学元件，它对红光和紫光的折射率分别为</w:t>
      </w:r>
      <w:r w:rsidRPr="00254DD2">
        <w:rPr>
          <w:rFonts w:eastAsia="宋体" w:hAnsi="宋体" w:cs="Times New Roman"/>
          <w:i/>
          <w:szCs w:val="24"/>
        </w:rPr>
        <w:t>n</w:t>
      </w:r>
      <w:r w:rsidRPr="00254DD2">
        <w:rPr>
          <w:rFonts w:eastAsia="宋体" w:hAnsi="宋体" w:cs="Times New Roman"/>
          <w:szCs w:val="24"/>
          <w:vertAlign w:val="subscript"/>
        </w:rPr>
        <w:t>1</w:t>
      </w:r>
      <w:r w:rsidRPr="00254DD2">
        <w:rPr>
          <w:rFonts w:eastAsia="宋体" w:hAnsi="宋体" w:cs="Times New Roman"/>
          <w:szCs w:val="24"/>
        </w:rPr>
        <w:t>＝</w:t>
      </w:r>
      <w:r w:rsidRPr="00254DD2">
        <w:rPr>
          <w:rFonts w:eastAsia="宋体" w:hAnsi="宋体" w:cs="宋体-方正超大字符集"/>
          <w:szCs w:val="24"/>
        </w:rPr>
        <w:fldChar w:fldCharType="begin"/>
      </w:r>
      <w:r w:rsidRPr="00254DD2">
        <w:rPr>
          <w:rFonts w:eastAsia="宋体" w:hAnsi="宋体" w:cs="宋体-方正超大字符集" w:hint="eastAsia"/>
          <w:szCs w:val="24"/>
        </w:rPr>
        <w:instrText>eq \</w:instrText>
      </w:r>
      <w:r w:rsidRPr="00254DD2">
        <w:rPr>
          <w:rFonts w:eastAsia="宋体" w:hAnsi="宋体" w:cs="Times New Roman"/>
          <w:szCs w:val="24"/>
        </w:rPr>
        <w:instrText>f(4</w:instrText>
      </w:r>
      <w:r w:rsidRPr="00254DD2">
        <w:rPr>
          <w:rFonts w:eastAsia="宋体" w:hAnsi="宋体" w:cs="Times New Roman"/>
          <w:i/>
          <w:szCs w:val="24"/>
        </w:rPr>
        <w:instrText>,</w:instrText>
      </w:r>
      <w:r w:rsidRPr="00254DD2">
        <w:rPr>
          <w:rFonts w:eastAsia="宋体" w:hAnsi="宋体" w:cs="Times New Roman"/>
          <w:szCs w:val="24"/>
        </w:rPr>
        <w:instrText>3)</w:instrText>
      </w:r>
      <w:r w:rsidRPr="00254DD2">
        <w:rPr>
          <w:rFonts w:eastAsia="宋体" w:hAnsi="宋体" w:cs="宋体-方正超大字符集"/>
          <w:szCs w:val="24"/>
        </w:rPr>
        <w:fldChar w:fldCharType="end"/>
      </w:r>
      <w:r w:rsidRPr="00254DD2">
        <w:rPr>
          <w:rFonts w:eastAsia="宋体" w:hAnsi="宋体" w:cs="Times New Roman"/>
          <w:szCs w:val="24"/>
        </w:rPr>
        <w:t>、</w:t>
      </w:r>
      <w:r w:rsidRPr="00254DD2">
        <w:rPr>
          <w:rFonts w:eastAsia="宋体" w:hAnsi="宋体" w:cs="Times New Roman"/>
          <w:i/>
          <w:szCs w:val="24"/>
        </w:rPr>
        <w:t>n</w:t>
      </w:r>
      <w:r w:rsidRPr="00254DD2">
        <w:rPr>
          <w:rFonts w:eastAsia="宋体" w:hAnsi="宋体" w:cs="Times New Roman"/>
          <w:szCs w:val="24"/>
          <w:vertAlign w:val="subscript"/>
        </w:rPr>
        <w:t>2</w:t>
      </w:r>
      <w:r w:rsidRPr="00254DD2">
        <w:rPr>
          <w:rFonts w:eastAsia="宋体" w:hAnsi="宋体" w:cs="Times New Roman"/>
          <w:szCs w:val="24"/>
        </w:rPr>
        <w:t>＝</w:t>
      </w:r>
      <w:r w:rsidRPr="00254DD2">
        <w:rPr>
          <w:rFonts w:eastAsia="宋体" w:hAnsi="宋体" w:cs="宋体-方正超大字符集"/>
          <w:szCs w:val="24"/>
        </w:rPr>
        <w:fldChar w:fldCharType="begin"/>
      </w:r>
      <w:r w:rsidRPr="00254DD2">
        <w:rPr>
          <w:rFonts w:eastAsia="宋体" w:hAnsi="宋体" w:cs="宋体-方正超大字符集" w:hint="eastAsia"/>
          <w:szCs w:val="24"/>
        </w:rPr>
        <w:instrText>eq \</w:instrText>
      </w:r>
      <w:r w:rsidRPr="00254DD2">
        <w:rPr>
          <w:rFonts w:eastAsia="宋体" w:hAnsi="宋体" w:cs="Times New Roman"/>
          <w:szCs w:val="24"/>
        </w:rPr>
        <w:instrText>f(8</w:instrText>
      </w:r>
      <w:r w:rsidRPr="00254DD2">
        <w:rPr>
          <w:rFonts w:eastAsia="宋体" w:hAnsi="宋体" w:cs="Times New Roman"/>
          <w:i/>
          <w:szCs w:val="24"/>
        </w:rPr>
        <w:instrText>,</w:instrText>
      </w:r>
      <w:r w:rsidRPr="00254DD2">
        <w:rPr>
          <w:rFonts w:eastAsia="宋体" w:hAnsi="宋体" w:cs="Times New Roman"/>
          <w:szCs w:val="24"/>
        </w:rPr>
        <w:instrText>5)</w:instrText>
      </w:r>
      <w:r w:rsidRPr="00254DD2">
        <w:rPr>
          <w:rFonts w:eastAsia="宋体" w:hAnsi="宋体" w:cs="宋体-方正超大字符集"/>
          <w:szCs w:val="24"/>
        </w:rPr>
        <w:fldChar w:fldCharType="end"/>
      </w:r>
      <w:r w:rsidRPr="00254DD2">
        <w:rPr>
          <w:rFonts w:eastAsia="宋体" w:hAnsi="宋体" w:cs="Times New Roman" w:hint="eastAsia"/>
          <w:szCs w:val="24"/>
        </w:rPr>
        <w:t>。</w:t>
      </w:r>
      <w:r w:rsidRPr="00254DD2">
        <w:rPr>
          <w:rFonts w:eastAsia="宋体" w:hAnsi="宋体" w:cs="Times New Roman"/>
          <w:szCs w:val="24"/>
        </w:rPr>
        <w:t>今有一束宽度为</w:t>
      </w:r>
      <w:r w:rsidRPr="00254DD2">
        <w:rPr>
          <w:rFonts w:eastAsia="宋体" w:hAnsi="宋体" w:cs="Times New Roman"/>
          <w:i/>
          <w:szCs w:val="24"/>
        </w:rPr>
        <w:t>a</w:t>
      </w:r>
      <w:r w:rsidRPr="00254DD2">
        <w:rPr>
          <w:rFonts w:eastAsia="宋体" w:hAnsi="宋体" w:cs="Times New Roman"/>
          <w:szCs w:val="24"/>
        </w:rPr>
        <w:t>＝3 cm的红、紫混合光从其上表面以</w:t>
      </w:r>
      <w:r w:rsidRPr="00254DD2">
        <w:rPr>
          <w:rFonts w:eastAsia="宋体" w:hAnsi="宋体" w:cs="Times New Roman"/>
          <w:i/>
          <w:szCs w:val="24"/>
        </w:rPr>
        <w:t>θ</w:t>
      </w:r>
      <w:r w:rsidRPr="00254DD2">
        <w:rPr>
          <w:rFonts w:eastAsia="宋体" w:hAnsi="宋体" w:cs="Times New Roman"/>
          <w:szCs w:val="24"/>
        </w:rPr>
        <w:t>＝53°的入射角入射，问此元件的厚度</w:t>
      </w:r>
      <w:r w:rsidRPr="00254DD2">
        <w:rPr>
          <w:rFonts w:eastAsia="宋体" w:hAnsi="宋体" w:cs="Times New Roman"/>
          <w:i/>
          <w:szCs w:val="24"/>
        </w:rPr>
        <w:t>d</w:t>
      </w:r>
      <w:r w:rsidRPr="00254DD2">
        <w:rPr>
          <w:rFonts w:eastAsia="宋体" w:hAnsi="宋体" w:cs="Times New Roman"/>
          <w:szCs w:val="24"/>
        </w:rPr>
        <w:t>至少为多大时，从元件下表面射出的红、紫两种光能分离？(已知sin 53°＝</w:t>
      </w:r>
      <w:r w:rsidRPr="00254DD2">
        <w:rPr>
          <w:rFonts w:eastAsia="宋体" w:hAnsi="宋体" w:cs="宋体-方正超大字符集"/>
          <w:szCs w:val="24"/>
        </w:rPr>
        <w:fldChar w:fldCharType="begin"/>
      </w:r>
      <w:r w:rsidRPr="00254DD2">
        <w:rPr>
          <w:rFonts w:eastAsia="宋体" w:hAnsi="宋体" w:cs="宋体-方正超大字符集" w:hint="eastAsia"/>
          <w:szCs w:val="24"/>
        </w:rPr>
        <w:instrText>eq \</w:instrText>
      </w:r>
      <w:r w:rsidRPr="00254DD2">
        <w:rPr>
          <w:rFonts w:eastAsia="宋体" w:hAnsi="宋体" w:cs="Times New Roman"/>
          <w:szCs w:val="24"/>
        </w:rPr>
        <w:instrText>f(4</w:instrText>
      </w:r>
      <w:r w:rsidRPr="00254DD2">
        <w:rPr>
          <w:rFonts w:eastAsia="宋体" w:hAnsi="宋体" w:cs="Times New Roman"/>
          <w:i/>
          <w:szCs w:val="24"/>
        </w:rPr>
        <w:instrText>,</w:instrText>
      </w:r>
      <w:r w:rsidRPr="00254DD2">
        <w:rPr>
          <w:rFonts w:eastAsia="宋体" w:hAnsi="宋体" w:cs="Times New Roman"/>
          <w:szCs w:val="24"/>
        </w:rPr>
        <w:instrText>5)</w:instrText>
      </w:r>
      <w:r w:rsidRPr="00254DD2">
        <w:rPr>
          <w:rFonts w:eastAsia="宋体" w:hAnsi="宋体" w:cs="宋体-方正超大字符集"/>
          <w:szCs w:val="24"/>
        </w:rPr>
        <w:fldChar w:fldCharType="end"/>
      </w:r>
      <w:r w:rsidRPr="00254DD2">
        <w:rPr>
          <w:rFonts w:eastAsia="宋体" w:hAnsi="宋体" w:cs="Times New Roman"/>
          <w:szCs w:val="24"/>
        </w:rPr>
        <w:t>)</w:t>
      </w:r>
    </w:p>
    <w:p w:rsidR="00254DD2" w:rsidRPr="00254DD2" w:rsidRDefault="00254DD2" w:rsidP="00F010A5">
      <w:pPr>
        <w:pStyle w:val="a8"/>
        <w:tabs>
          <w:tab w:val="left" w:pos="3261"/>
        </w:tabs>
        <w:snapToGrid w:val="0"/>
        <w:spacing w:line="240" w:lineRule="auto"/>
        <w:ind w:left="360" w:firstLineChars="200" w:firstLine="420"/>
        <w:rPr>
          <w:rFonts w:eastAsia="宋体" w:hAnsi="宋体" w:cs="Times New Roman" w:hint="eastAsia"/>
          <w:szCs w:val="24"/>
        </w:rPr>
      </w:pPr>
    </w:p>
    <w:p w:rsidR="00254DD2" w:rsidRDefault="00254DD2" w:rsidP="00F010A5">
      <w:pPr>
        <w:pStyle w:val="a7"/>
        <w:ind w:left="360"/>
      </w:pPr>
      <w:r>
        <w:rPr>
          <w:rFonts w:hint="eastAsia"/>
        </w:rPr>
        <w:t>在解读题目信息时，要带动学生思考红、紫两束光的分离是什么意思？</w:t>
      </w:r>
      <w:r w:rsidR="00462C71">
        <w:rPr>
          <w:rFonts w:hint="eastAsia"/>
        </w:rPr>
        <w:t>在光学前进方向上点出不同的点迹，让学生判断哪些点迹是合理的？</w:t>
      </w:r>
    </w:p>
    <w:p w:rsidR="00462C71" w:rsidRPr="00254DD2" w:rsidRDefault="00462C71" w:rsidP="00F010A5">
      <w:pPr>
        <w:pStyle w:val="a7"/>
        <w:ind w:left="360"/>
        <w:rPr>
          <w:rFonts w:hint="eastAsia"/>
        </w:rPr>
      </w:pPr>
      <w:r>
        <w:rPr>
          <w:rFonts w:hint="eastAsia"/>
        </w:rPr>
        <w:t>避免直接告诉学生答案，缺乏后续的消化、接收、练习过程。</w:t>
      </w:r>
    </w:p>
    <w:sectPr w:rsidR="00462C71" w:rsidRPr="00254D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810" w:rsidRDefault="00516810" w:rsidP="00942853">
      <w:r>
        <w:separator/>
      </w:r>
    </w:p>
  </w:endnote>
  <w:endnote w:type="continuationSeparator" w:id="0">
    <w:p w:rsidR="00516810" w:rsidRDefault="00516810" w:rsidP="0094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方正超大字符集">
    <w:altName w:val="Microsoft YaHei UI"/>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810" w:rsidRDefault="00516810" w:rsidP="00942853">
      <w:r>
        <w:separator/>
      </w:r>
    </w:p>
  </w:footnote>
  <w:footnote w:type="continuationSeparator" w:id="0">
    <w:p w:rsidR="00516810" w:rsidRDefault="00516810" w:rsidP="00942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C518C"/>
    <w:multiLevelType w:val="hybridMultilevel"/>
    <w:tmpl w:val="51AEEA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24"/>
    <w:rsid w:val="00254DD2"/>
    <w:rsid w:val="00462C71"/>
    <w:rsid w:val="00516810"/>
    <w:rsid w:val="007C102A"/>
    <w:rsid w:val="008F3B9A"/>
    <w:rsid w:val="00942853"/>
    <w:rsid w:val="00B96B59"/>
    <w:rsid w:val="00DF4324"/>
    <w:rsid w:val="00F01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9242F"/>
  <w15:chartTrackingRefBased/>
  <w15:docId w15:val="{662E461F-2D59-4254-9919-CCEF9BE2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8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2853"/>
    <w:rPr>
      <w:sz w:val="18"/>
      <w:szCs w:val="18"/>
    </w:rPr>
  </w:style>
  <w:style w:type="paragraph" w:styleId="a5">
    <w:name w:val="footer"/>
    <w:basedOn w:val="a"/>
    <w:link w:val="a6"/>
    <w:uiPriority w:val="99"/>
    <w:unhideWhenUsed/>
    <w:rsid w:val="00942853"/>
    <w:pPr>
      <w:tabs>
        <w:tab w:val="center" w:pos="4153"/>
        <w:tab w:val="right" w:pos="8306"/>
      </w:tabs>
      <w:snapToGrid w:val="0"/>
      <w:jc w:val="left"/>
    </w:pPr>
    <w:rPr>
      <w:sz w:val="18"/>
      <w:szCs w:val="18"/>
    </w:rPr>
  </w:style>
  <w:style w:type="character" w:customStyle="1" w:styleId="a6">
    <w:name w:val="页脚 字符"/>
    <w:basedOn w:val="a0"/>
    <w:link w:val="a5"/>
    <w:uiPriority w:val="99"/>
    <w:rsid w:val="00942853"/>
    <w:rPr>
      <w:sz w:val="18"/>
      <w:szCs w:val="18"/>
    </w:rPr>
  </w:style>
  <w:style w:type="paragraph" w:styleId="a7">
    <w:name w:val="List Paragraph"/>
    <w:basedOn w:val="a"/>
    <w:uiPriority w:val="34"/>
    <w:qFormat/>
    <w:rsid w:val="00254DD2"/>
    <w:pPr>
      <w:ind w:firstLineChars="200" w:firstLine="420"/>
    </w:pPr>
  </w:style>
  <w:style w:type="paragraph" w:styleId="a8">
    <w:name w:val="Plain Text"/>
    <w:basedOn w:val="a"/>
    <w:link w:val="a9"/>
    <w:qFormat/>
    <w:rsid w:val="00254DD2"/>
    <w:pPr>
      <w:spacing w:after="200" w:line="276" w:lineRule="auto"/>
    </w:pPr>
    <w:rPr>
      <w:rFonts w:ascii="宋体" w:hAnsi="Courier New" w:cs="Courier New"/>
      <w:szCs w:val="21"/>
    </w:rPr>
  </w:style>
  <w:style w:type="character" w:customStyle="1" w:styleId="a9">
    <w:name w:val="纯文本 字符"/>
    <w:basedOn w:val="a0"/>
    <w:link w:val="a8"/>
    <w:rsid w:val="00254DD2"/>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1 2</dc:creator>
  <cp:keywords/>
  <dc:description/>
  <cp:lastModifiedBy>1 2</cp:lastModifiedBy>
  <cp:revision>6</cp:revision>
  <dcterms:created xsi:type="dcterms:W3CDTF">2022-05-21T06:20:00Z</dcterms:created>
  <dcterms:modified xsi:type="dcterms:W3CDTF">2022-05-21T06:49:00Z</dcterms:modified>
</cp:coreProperties>
</file>