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新桥街道中心幼儿园滨江园区大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班安全教育内容一览表</w:t>
      </w:r>
    </w:p>
    <w:tbl>
      <w:tblPr>
        <w:tblStyle w:val="6"/>
        <w:tblW w:w="9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2349"/>
        <w:gridCol w:w="2551"/>
        <w:gridCol w:w="2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时间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安全教育内容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时间</w:t>
            </w: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5月5日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u w:val="none"/>
              </w:rPr>
              <w:t>防溺水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5月18日</w:t>
            </w:r>
          </w:p>
        </w:tc>
        <w:tc>
          <w:tcPr>
            <w:tcW w:w="2998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使用剪刀需注意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5月6日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u w:val="none"/>
              </w:rPr>
              <w:t>脚扭伤了，怎么办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5月19日</w:t>
            </w: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搭架子时的注意事项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5月7日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u w:val="none"/>
              </w:rPr>
              <w:t>放学路上的安全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5月20日</w:t>
            </w: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休息时间的安全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5月9日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 w:cstheme="minorBidi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u w:val="none"/>
              </w:rPr>
              <w:t>如何保护眼睛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5月23日</w:t>
            </w: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叠被子的安全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5月10日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 w:cstheme="minorBidi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u w:val="none"/>
              </w:rPr>
              <w:t>不咬铅笔头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5月24日</w:t>
            </w: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跳绳的安全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5月11日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 w:cstheme="minorBidi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u w:val="none"/>
              </w:rPr>
              <w:t>正确玩球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5月25日</w:t>
            </w: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如何保护小手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5月12日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u w:val="none"/>
              </w:rPr>
              <w:t>地震来了怎么办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5月26日</w:t>
            </w:r>
          </w:p>
        </w:tc>
        <w:tc>
          <w:tcPr>
            <w:tcW w:w="2998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玩滑滑梯的安全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5月13日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u w:val="none"/>
              </w:rPr>
              <w:t>户外活动安全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5月2</w:t>
            </w: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日</w:t>
            </w:r>
          </w:p>
        </w:tc>
        <w:tc>
          <w:tcPr>
            <w:tcW w:w="299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Theme="majorEastAsia" w:hAnsiTheme="majorEastAsia" w:eastAsiaTheme="maj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不跟陌生人走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5月16日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u w:val="none"/>
              </w:rPr>
              <w:t>玩亿童玩具需注意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299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Theme="majorEastAsia" w:hAnsiTheme="majorEastAsia" w:eastAsiaTheme="major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5月17日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u w:val="none"/>
              </w:rPr>
              <w:t>小心戳到眼睛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9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Theme="majorEastAsia" w:hAnsiTheme="majorEastAsia" w:eastAsiaTheme="major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spacing w:line="360" w:lineRule="exact"/>
        <w:jc w:val="center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304" w:right="1247" w:bottom="130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EA"/>
    <w:rsid w:val="0006070F"/>
    <w:rsid w:val="000A5810"/>
    <w:rsid w:val="000F1C11"/>
    <w:rsid w:val="001C2B88"/>
    <w:rsid w:val="001C540F"/>
    <w:rsid w:val="002C5DF4"/>
    <w:rsid w:val="002E1F78"/>
    <w:rsid w:val="004864DD"/>
    <w:rsid w:val="004A3186"/>
    <w:rsid w:val="004D528E"/>
    <w:rsid w:val="00522FDF"/>
    <w:rsid w:val="005429E5"/>
    <w:rsid w:val="005650EA"/>
    <w:rsid w:val="005A77B7"/>
    <w:rsid w:val="00613D5B"/>
    <w:rsid w:val="00675E27"/>
    <w:rsid w:val="006F1A7A"/>
    <w:rsid w:val="00710464"/>
    <w:rsid w:val="007F21D2"/>
    <w:rsid w:val="00852033"/>
    <w:rsid w:val="008933BC"/>
    <w:rsid w:val="0093047E"/>
    <w:rsid w:val="00930AC6"/>
    <w:rsid w:val="00A24E1A"/>
    <w:rsid w:val="00A301B2"/>
    <w:rsid w:val="00A51E95"/>
    <w:rsid w:val="00A90069"/>
    <w:rsid w:val="00AC1ED6"/>
    <w:rsid w:val="00B3300C"/>
    <w:rsid w:val="00B75E7D"/>
    <w:rsid w:val="00BC77FA"/>
    <w:rsid w:val="00BF102B"/>
    <w:rsid w:val="00CF4DEA"/>
    <w:rsid w:val="00DE061D"/>
    <w:rsid w:val="00DE4D14"/>
    <w:rsid w:val="00E4560F"/>
    <w:rsid w:val="00E77528"/>
    <w:rsid w:val="00E83F32"/>
    <w:rsid w:val="00FA6907"/>
    <w:rsid w:val="00FD73BB"/>
    <w:rsid w:val="04944A4B"/>
    <w:rsid w:val="17376A4C"/>
    <w:rsid w:val="46A24660"/>
    <w:rsid w:val="6EFD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246</Characters>
  <Lines>2</Lines>
  <Paragraphs>1</Paragraphs>
  <TotalTime>0</TotalTime>
  <ScaleCrop>false</ScaleCrop>
  <LinksUpToDate>false</LinksUpToDate>
  <CharactersWithSpaces>287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2021-10-13T08:37:00Z</dcterms:created>
  <dc:creator>Tony</dc:creator>
  <cp:lastModifiedBy>小院子</cp:lastModifiedBy>
  <dcterms:modified xsi:type="dcterms:W3CDTF">2022-05-30T07:01:28Z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