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第 十 六 周 工 作 安 排（5月30日—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>6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月3日）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</w:t>
      </w:r>
      <w:r>
        <w:rPr>
          <w:rFonts w:ascii="微软雅黑" w:hAnsi="微软雅黑" w:eastAsia="微软雅黑"/>
          <w:b/>
          <w:bCs/>
          <w:color w:val="000000"/>
          <w:sz w:val="24"/>
          <w:szCs w:val="24"/>
        </w:rPr>
        <w:t>生机勃勃乐参与   经历体验有感受  我是最美活力娃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25"/>
        <w:gridCol w:w="1260"/>
        <w:gridCol w:w="7620"/>
        <w:gridCol w:w="1545"/>
        <w:gridCol w:w="180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  作  内  容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23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“严细实暖”做好学校常态化疫情防控工作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(5月30日）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外出综合实践活动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一至五年级师生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 w:eastAsia="Helvetica Neue"/>
                <w:color w:val="000000"/>
                <w:sz w:val="18"/>
                <w:szCs w:val="18"/>
              </w:rPr>
              <w:t>8:15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新北区语文评优课第一轮比赛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殷琳、吴倩、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孙雯嘉、储勇进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香槟湖小学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15：00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发布招生通告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黄益芬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月31日）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后勤保障中心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一年级入队闯关活动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一年级师生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六年级学生心理健康团辅暨藤花心育工作室团辅培训活动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藤花心育工作室成员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语文学科集体备课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江苏省节水型学校复查（新北区水平衡测试验收）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郭建刚、杨阳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拍摄“筑梦向未来”2022年中华经典诵读（教师组）参赛作品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朱婷婷，王岗，卢双双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上交“党的光辉照我心，童心喜迎二十大”主题征文作品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月1日）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第十六届诗歌文化节闭幕式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英语学科新北区课堂转型开放活动试教（专家：薛国民  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一年级入队仪式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160"/>
              <w:jc w:val="both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一年级师生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迎“六 一“”庆祝活动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三年级成长仪式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三年级师生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数学评优课第二轮集训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相关人员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组织收看“牢记谆谆嘱托 争做强国少年”主题队日活动暨2022年常州市文明校园“红色公益 绿色生活”集中行动直播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副校长室（3）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上交：《常州市2022年优秀融合教育论文（案例）》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月2日）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篮球操编制研讨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体育专职教师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数学学科集体备课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全体数学教师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Helvetica Neue" w:hAnsi="Helvetica Neue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数学评优课第二轮集训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相关人员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Helvetica Neue" w:hAnsi="Helvetica Neue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Helvetica Neue" w:hAnsi="Helvetica Neue" w:eastAsia="宋体"/>
                <w:color w:val="000000"/>
                <w:sz w:val="20"/>
                <w:szCs w:val="20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常州市“双减”作业沙龙（新北区姚建法名教师成长营暨多元表征课堂组第四十二次活动）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成长营成员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课题组核心成员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线上会议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Helvetica Neue" w:hAnsi="Helvetica Neue" w:eastAsia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eastAsia="Helvetica Neue"/>
                <w:color w:val="000000"/>
                <w:sz w:val="21"/>
                <w:szCs w:val="21"/>
              </w:rPr>
              <w:t>上交“筑梦向未来”2022年度中华经典诵读材料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副校长室（3）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上交：常州市第九届师德标兵候选人材料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张萍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上交：新北区科技比赛报名表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各科技辅导员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月3日）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端午节放假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48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月5日）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7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收看“幼儿园、义务教育阶段入学政策咨询指导”节目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ascii="微软雅黑" w:hAnsi="微软雅黑" w:eastAsia="微软雅黑"/>
          <w:b/>
          <w:bCs/>
          <w:color w:val="000000"/>
          <w:sz w:val="36"/>
          <w:szCs w:val="36"/>
        </w:rPr>
        <w:t>教  师  外  出  安  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7680"/>
        <w:gridCol w:w="1560"/>
        <w:gridCol w:w="21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工  作  内  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月30日）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 w:eastAsia="Helvetica Neue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小学校长会议（小升初）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张红梅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18"/>
                <w:szCs w:val="18"/>
              </w:rPr>
            </w:pP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月31日）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新北区素质教育督导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副校长室（1）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高春媛、姚建法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河海小学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新北区2022年秋季中小学教材征订工作会议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刘梦娇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月1日）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新北区校园安全工作会议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副校长室（1）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姚建法、郭建刚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杨阳、周雨龙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小鱼易连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月2日）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新北区第五批中小学体育优秀教师培育室第三十一次活动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张鸿庭、张楠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新北区小学美术课堂教学研讨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李贲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三井实小         典雅校区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新北区小学科学教研活动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科学组全体教师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党员发展对象培训班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幼升小招生工作会议信息采集培训会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刘梦娇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新北区综合实践课堂研讨活动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薛滢、吕佳蔚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安家小学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新北区教育系统关工委优质化建设工作部署会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副校长室（3）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新北区融合教育研讨活动（第十一次）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殷娟、刘倩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腾讯会议：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412421849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52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月3日）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>端午节放假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MWVmOTk5NjU5ZWQ3NTU0ZDU5ZjQ4NzkzYWE1ZG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2F219C"/>
    <w:rsid w:val="02AC7CC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1430</Words>
  <Characters>1588</Characters>
  <Lines>1</Lines>
  <Paragraphs>1</Paragraphs>
  <TotalTime>32</TotalTime>
  <ScaleCrop>false</ScaleCrop>
  <LinksUpToDate>false</LinksUpToDate>
  <CharactersWithSpaces>1638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dcterms:modified xsi:type="dcterms:W3CDTF">2022-05-30T10:35:56Z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7C8675374A12474E827EA2FD19A3A22D</vt:lpwstr>
  </property>
</Properties>
</file>