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bCs/>
          <w:sz w:val="32"/>
          <w:szCs w:val="32"/>
        </w:rPr>
      </w:pPr>
      <w:r>
        <w:rPr>
          <w:rFonts w:hint="eastAsia" w:ascii="黑体" w:hAnsi="黑体" w:eastAsia="黑体"/>
          <w:b/>
          <w:bCs/>
          <w:sz w:val="32"/>
          <w:szCs w:val="32"/>
        </w:rPr>
        <w:t>高中体能模块教学的实施研究结题报告</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主持人：顾超 曹波</w:t>
      </w:r>
    </w:p>
    <w:p>
      <w:pPr>
        <w:ind w:firstLine="480" w:firstLineChars="200"/>
        <w:rPr>
          <w:rFonts w:ascii="楷体" w:hAnsi="楷体" w:eastAsia="楷体" w:cs="楷体"/>
          <w:sz w:val="24"/>
        </w:rPr>
      </w:pPr>
      <w:r>
        <w:rPr>
          <w:rFonts w:hint="eastAsia" w:ascii="楷体" w:hAnsi="楷体" w:eastAsia="楷体" w:cs="楷体"/>
          <w:sz w:val="24"/>
          <w:lang w:val="en-US" w:eastAsia="zh-CN"/>
        </w:rPr>
        <w:t>由常州市第一中学顾超和曹波老师主持的课题《高中体能模块教学的实施研究》经常州市教育课题规划领导小组审定，于</w:t>
      </w:r>
      <w:r>
        <w:rPr>
          <w:rFonts w:hint="eastAsia" w:ascii="楷体" w:hAnsi="楷体" w:eastAsia="楷体" w:cs="楷体"/>
          <w:sz w:val="24"/>
        </w:rPr>
        <w:t>2020年4月课题成为常州市</w:t>
      </w:r>
      <w:r>
        <w:rPr>
          <w:rFonts w:hint="eastAsia" w:ascii="楷体" w:hAnsi="楷体" w:eastAsia="楷体" w:cs="楷体"/>
          <w:sz w:val="24"/>
          <w:lang w:eastAsia="zh-CN"/>
        </w:rPr>
        <w:t>教科院</w:t>
      </w:r>
      <w:r>
        <w:rPr>
          <w:rFonts w:hint="eastAsia" w:ascii="楷体" w:hAnsi="楷体" w:eastAsia="楷体" w:cs="楷体"/>
          <w:sz w:val="24"/>
        </w:rPr>
        <w:t>立项课题</w:t>
      </w:r>
      <w:r>
        <w:rPr>
          <w:rFonts w:hint="eastAsia" w:ascii="楷体" w:hAnsi="楷体" w:eastAsia="楷体" w:cs="楷体"/>
          <w:sz w:val="24"/>
          <w:lang w:eastAsia="zh-CN"/>
        </w:rPr>
        <w:t>。</w:t>
      </w:r>
      <w:r>
        <w:rPr>
          <w:rFonts w:hint="eastAsia" w:ascii="楷体" w:hAnsi="楷体" w:eastAsia="楷体" w:cs="楷体"/>
          <w:sz w:val="24"/>
          <w:lang w:val="en-US" w:eastAsia="zh-CN"/>
        </w:rPr>
        <w:t>本课题从2017年开始前期研究，</w:t>
      </w:r>
      <w:r>
        <w:rPr>
          <w:rFonts w:hint="eastAsia" w:ascii="楷体" w:hAnsi="楷体" w:eastAsia="楷体" w:cs="楷体"/>
          <w:sz w:val="24"/>
        </w:rPr>
        <w:t>2018年12月进行了开题论证，2019年12月进行了中期评估</w:t>
      </w:r>
      <w:r>
        <w:rPr>
          <w:rFonts w:hint="eastAsia" w:ascii="楷体" w:hAnsi="楷体" w:eastAsia="楷体" w:cs="楷体"/>
          <w:sz w:val="24"/>
          <w:lang w:eastAsia="zh-CN"/>
        </w:rPr>
        <w:t>。</w:t>
      </w:r>
      <w:r>
        <w:rPr>
          <w:rFonts w:hint="eastAsia" w:ascii="楷体" w:hAnsi="楷体" w:eastAsia="楷体" w:cs="楷体"/>
          <w:sz w:val="24"/>
        </w:rPr>
        <w:t>在市教科院专家、省市体育专家</w:t>
      </w:r>
      <w:r>
        <w:rPr>
          <w:rFonts w:hint="eastAsia" w:ascii="楷体" w:hAnsi="楷体" w:eastAsia="楷体" w:cs="楷体"/>
          <w:sz w:val="24"/>
          <w:lang w:eastAsia="zh-CN"/>
        </w:rPr>
        <w:t>的</w:t>
      </w:r>
      <w:r>
        <w:rPr>
          <w:rFonts w:hint="eastAsia" w:ascii="楷体" w:hAnsi="楷体" w:eastAsia="楷体" w:cs="楷体"/>
          <w:sz w:val="24"/>
        </w:rPr>
        <w:t>指导下，经课题组成员潜心研究与通力合作，</w:t>
      </w:r>
      <w:r>
        <w:rPr>
          <w:rFonts w:hint="eastAsia" w:ascii="楷体" w:hAnsi="楷体" w:eastAsia="楷体" w:cs="楷体"/>
          <w:sz w:val="24"/>
          <w:lang w:val="en-US" w:eastAsia="zh-CN"/>
        </w:rPr>
        <w:t>历时三</w:t>
      </w:r>
      <w:r>
        <w:rPr>
          <w:rFonts w:hint="eastAsia" w:ascii="楷体" w:hAnsi="楷体" w:eastAsia="楷体" w:cs="楷体"/>
          <w:sz w:val="24"/>
        </w:rPr>
        <w:t>年</w:t>
      </w:r>
      <w:r>
        <w:rPr>
          <w:rFonts w:hint="eastAsia" w:ascii="楷体" w:hAnsi="楷体" w:eastAsia="楷体" w:cs="楷体"/>
          <w:sz w:val="24"/>
          <w:lang w:val="en-US" w:eastAsia="zh-CN"/>
        </w:rPr>
        <w:t>多</w:t>
      </w:r>
      <w:r>
        <w:rPr>
          <w:rFonts w:hint="eastAsia" w:ascii="楷体" w:hAnsi="楷体" w:eastAsia="楷体" w:cs="楷体"/>
          <w:sz w:val="24"/>
        </w:rPr>
        <w:t>，已基本完成规定的研究任务</w:t>
      </w:r>
      <w:r>
        <w:rPr>
          <w:rFonts w:hint="eastAsia" w:ascii="楷体" w:hAnsi="楷体" w:eastAsia="楷体" w:cs="楷体"/>
          <w:sz w:val="24"/>
          <w:lang w:eastAsia="zh-CN"/>
        </w:rPr>
        <w:t>，</w:t>
      </w:r>
      <w:r>
        <w:rPr>
          <w:rFonts w:hint="eastAsia" w:ascii="楷体" w:hAnsi="楷体" w:eastAsia="楷体" w:cs="楷体"/>
          <w:sz w:val="24"/>
          <w:lang w:val="en-US" w:eastAsia="zh-CN"/>
        </w:rPr>
        <w:t>达到了预设的研究目标</w:t>
      </w:r>
      <w:r>
        <w:rPr>
          <w:rFonts w:hint="eastAsia" w:ascii="楷体" w:hAnsi="楷体" w:eastAsia="楷体" w:cs="楷体"/>
          <w:sz w:val="24"/>
        </w:rPr>
        <w:t>。</w:t>
      </w:r>
    </w:p>
    <w:p>
      <w:pPr>
        <w:spacing w:line="460" w:lineRule="exact"/>
        <w:rPr>
          <w:rFonts w:hint="eastAsia" w:ascii="黑体" w:hAnsi="黑体" w:eastAsia="黑体" w:cs="Times New Roman"/>
          <w:b w:val="0"/>
          <w:bCs/>
          <w:sz w:val="28"/>
          <w:szCs w:val="28"/>
        </w:rPr>
      </w:pPr>
      <w:r>
        <w:rPr>
          <w:rFonts w:hint="eastAsia" w:ascii="黑体" w:hAnsi="黑体" w:eastAsia="黑体" w:cs="Times New Roman"/>
          <w:b w:val="0"/>
          <w:bCs/>
          <w:sz w:val="28"/>
          <w:szCs w:val="28"/>
        </w:rPr>
        <w:t>一、</w:t>
      </w:r>
      <w:r>
        <w:rPr>
          <w:rFonts w:hint="eastAsia" w:ascii="黑体" w:hAnsi="黑体" w:eastAsia="黑体" w:cs="Times New Roman"/>
          <w:b w:val="0"/>
          <w:bCs/>
          <w:sz w:val="28"/>
          <w:szCs w:val="28"/>
          <w:lang w:eastAsia="zh-CN"/>
        </w:rPr>
        <w:t>课题研究的</w:t>
      </w:r>
      <w:r>
        <w:rPr>
          <w:rFonts w:hint="eastAsia" w:ascii="黑体" w:hAnsi="黑体" w:eastAsia="黑体" w:cs="Times New Roman"/>
          <w:b w:val="0"/>
          <w:bCs/>
          <w:sz w:val="28"/>
          <w:szCs w:val="28"/>
          <w:lang w:val="en-US" w:eastAsia="zh-CN"/>
        </w:rPr>
        <w:t>背景</w:t>
      </w:r>
    </w:p>
    <w:p>
      <w:pPr>
        <w:spacing w:line="42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2005年以来，高中体育课改是以运动项目模块教学来提高学生运动技能，培养运动习惯，促进学生体质健康。但近二十年来，学生体质健康水平提升并不明显，甚至个别地方学生体质</w:t>
      </w:r>
      <w:r>
        <w:rPr>
          <w:rFonts w:hint="eastAsia" w:ascii="Times New Roman" w:hAnsi="Times New Roman" w:eastAsia="宋体" w:cs="Times New Roman"/>
          <w:bCs/>
          <w:sz w:val="24"/>
          <w:szCs w:val="24"/>
          <w:lang w:val="en-US" w:eastAsia="zh-CN"/>
        </w:rPr>
        <w:t>情况</w:t>
      </w:r>
      <w:r>
        <w:rPr>
          <w:rFonts w:hint="eastAsia" w:ascii="Times New Roman" w:hAnsi="Times New Roman" w:eastAsia="宋体" w:cs="Times New Roman"/>
          <w:bCs/>
          <w:sz w:val="24"/>
          <w:szCs w:val="24"/>
        </w:rPr>
        <w:t>仍然在原地踏步。学生</w:t>
      </w:r>
      <w:r>
        <w:rPr>
          <w:rFonts w:hint="eastAsia" w:ascii="Times New Roman" w:hAnsi="Times New Roman" w:eastAsia="宋体" w:cs="Times New Roman"/>
          <w:bCs/>
          <w:sz w:val="24"/>
          <w:szCs w:val="24"/>
          <w:lang w:val="en-US" w:eastAsia="zh-CN"/>
        </w:rPr>
        <w:t>体能</w:t>
      </w:r>
      <w:r>
        <w:rPr>
          <w:rFonts w:hint="eastAsia" w:ascii="Times New Roman" w:hAnsi="Times New Roman" w:eastAsia="宋体" w:cs="Times New Roman"/>
          <w:bCs/>
          <w:sz w:val="24"/>
          <w:szCs w:val="24"/>
        </w:rPr>
        <w:t>发展不到位</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也</w:t>
      </w:r>
      <w:r>
        <w:rPr>
          <w:rFonts w:hint="eastAsia" w:ascii="Times New Roman" w:hAnsi="Times New Roman" w:eastAsia="宋体" w:cs="Times New Roman"/>
          <w:bCs/>
          <w:sz w:val="24"/>
          <w:szCs w:val="24"/>
        </w:rPr>
        <w:t>制约了</w:t>
      </w:r>
      <w:r>
        <w:rPr>
          <w:rFonts w:hint="eastAsia" w:ascii="Times New Roman" w:hAnsi="Times New Roman" w:eastAsia="宋体" w:cs="Times New Roman"/>
          <w:bCs/>
          <w:sz w:val="24"/>
          <w:szCs w:val="24"/>
          <w:lang w:val="en-US" w:eastAsia="zh-CN"/>
        </w:rPr>
        <w:t>其</w:t>
      </w:r>
      <w:r>
        <w:rPr>
          <w:rFonts w:hint="eastAsia" w:ascii="Times New Roman" w:hAnsi="Times New Roman" w:eastAsia="宋体" w:cs="Times New Roman"/>
          <w:bCs/>
          <w:sz w:val="24"/>
          <w:szCs w:val="24"/>
        </w:rPr>
        <w:t>运动技能的提高，</w:t>
      </w:r>
      <w:r>
        <w:rPr>
          <w:rFonts w:hint="eastAsia" w:ascii="Times New Roman" w:hAnsi="Times New Roman" w:eastAsia="宋体" w:cs="Times New Roman"/>
          <w:bCs/>
          <w:sz w:val="24"/>
          <w:szCs w:val="24"/>
          <w:lang w:val="en-US" w:eastAsia="zh-CN"/>
        </w:rPr>
        <w:t>也</w:t>
      </w:r>
      <w:r>
        <w:rPr>
          <w:rFonts w:hint="eastAsia" w:ascii="Times New Roman" w:hAnsi="Times New Roman" w:eastAsia="宋体" w:cs="Times New Roman"/>
          <w:bCs/>
          <w:sz w:val="24"/>
          <w:szCs w:val="24"/>
        </w:rPr>
        <w:t>影响了</w:t>
      </w:r>
      <w:r>
        <w:rPr>
          <w:rFonts w:hint="eastAsia" w:ascii="Times New Roman" w:hAnsi="Times New Roman" w:eastAsia="宋体" w:cs="Times New Roman"/>
          <w:bCs/>
          <w:sz w:val="24"/>
          <w:szCs w:val="24"/>
          <w:lang w:val="en-US" w:eastAsia="zh-CN"/>
        </w:rPr>
        <w:t>学生</w:t>
      </w:r>
      <w:r>
        <w:rPr>
          <w:rFonts w:hint="eastAsia" w:ascii="Times New Roman" w:hAnsi="Times New Roman" w:eastAsia="宋体" w:cs="Times New Roman"/>
          <w:bCs/>
          <w:sz w:val="24"/>
          <w:szCs w:val="24"/>
        </w:rPr>
        <w:t>参与体育运动的积极性，加剧了</w:t>
      </w:r>
      <w:r>
        <w:rPr>
          <w:rFonts w:hint="eastAsia" w:ascii="Times New Roman" w:hAnsi="Times New Roman" w:eastAsia="宋体" w:cs="Times New Roman"/>
          <w:bCs/>
          <w:sz w:val="24"/>
          <w:szCs w:val="24"/>
          <w:lang w:val="en-US" w:eastAsia="zh-CN"/>
        </w:rPr>
        <w:t>青少年体质停止不前</w:t>
      </w:r>
      <w:r>
        <w:rPr>
          <w:rFonts w:hint="eastAsia" w:ascii="Times New Roman" w:hAnsi="Times New Roman" w:eastAsia="宋体" w:cs="Times New Roman"/>
          <w:bCs/>
          <w:sz w:val="24"/>
          <w:szCs w:val="24"/>
        </w:rPr>
        <w:t>的局面。</w:t>
      </w:r>
    </w:p>
    <w:p>
      <w:pPr>
        <w:spacing w:line="420" w:lineRule="exact"/>
        <w:ind w:firstLine="420"/>
        <w:rPr>
          <w:rFonts w:ascii="Times New Roman" w:hAnsi="Times New Roman" w:eastAsia="宋体" w:cs="Times New Roman"/>
          <w:bCs/>
          <w:sz w:val="24"/>
          <w:szCs w:val="24"/>
        </w:rPr>
      </w:pPr>
      <w:r>
        <w:rPr>
          <w:rFonts w:hint="eastAsia" w:ascii="Times New Roman" w:hAnsi="Times New Roman" w:eastAsia="宋体" w:cs="Times New Roman"/>
          <w:bCs/>
          <w:sz w:val="24"/>
          <w:szCs w:val="24"/>
        </w:rPr>
        <w:t>随着课程改革的深化，2016年《普通高中体育与健康课程标准》（征求意见稿）（后简称《新标准》）出台，《新标准》中出现了以体能为主题的专题模块，</w:t>
      </w:r>
      <w:r>
        <w:rPr>
          <w:rFonts w:hint="eastAsia" w:ascii="Times New Roman" w:hAnsi="Times New Roman" w:eastAsia="宋体" w:cs="Times New Roman"/>
          <w:bCs/>
          <w:sz w:val="24"/>
          <w:szCs w:val="24"/>
          <w:lang w:val="en-US" w:eastAsia="zh-CN"/>
        </w:rPr>
        <w:t>把</w:t>
      </w:r>
      <w:r>
        <w:rPr>
          <w:rFonts w:hint="eastAsia" w:ascii="Times New Roman" w:hAnsi="Times New Roman" w:eastAsia="宋体" w:cs="Times New Roman"/>
          <w:bCs/>
          <w:sz w:val="24"/>
          <w:szCs w:val="24"/>
        </w:rPr>
        <w:t>必修</w:t>
      </w:r>
      <w:r>
        <w:rPr>
          <w:rFonts w:hint="eastAsia" w:ascii="Times New Roman" w:hAnsi="Times New Roman" w:eastAsia="宋体" w:cs="Times New Roman"/>
          <w:bCs/>
          <w:sz w:val="24"/>
          <w:szCs w:val="24"/>
          <w:lang w:val="en-US" w:eastAsia="zh-CN"/>
        </w:rPr>
        <w:t>必修内容从田径</w:t>
      </w:r>
      <w:r>
        <w:rPr>
          <w:rFonts w:hint="eastAsia" w:ascii="Times New Roman" w:hAnsi="Times New Roman" w:eastAsia="宋体" w:cs="Times New Roman"/>
          <w:bCs/>
          <w:sz w:val="24"/>
          <w:szCs w:val="24"/>
        </w:rPr>
        <w:t>改为体能，</w:t>
      </w:r>
      <w:r>
        <w:rPr>
          <w:rFonts w:hint="eastAsia" w:ascii="Times New Roman" w:hAnsi="Times New Roman" w:eastAsia="宋体" w:cs="Times New Roman"/>
          <w:bCs/>
          <w:sz w:val="24"/>
          <w:szCs w:val="24"/>
          <w:lang w:val="en-US" w:eastAsia="zh-CN"/>
        </w:rPr>
        <w:t>仅对</w:t>
      </w:r>
      <w:r>
        <w:rPr>
          <w:rFonts w:hint="eastAsia" w:ascii="Times New Roman" w:hAnsi="Times New Roman" w:eastAsia="宋体" w:cs="Times New Roman"/>
          <w:bCs/>
          <w:sz w:val="24"/>
          <w:szCs w:val="24"/>
        </w:rPr>
        <w:t>体能发展的具体目标，基本原理与方法、测量和评价体能水平的方法、体能锻炼计划</w:t>
      </w:r>
      <w:r>
        <w:rPr>
          <w:rFonts w:ascii="Times New Roman" w:hAnsi="Times New Roman" w:eastAsia="宋体" w:cs="Times New Roman"/>
          <w:bCs/>
          <w:sz w:val="24"/>
          <w:szCs w:val="24"/>
        </w:rPr>
        <w:t>制订</w:t>
      </w:r>
      <w:r>
        <w:rPr>
          <w:rFonts w:hint="eastAsia" w:ascii="Times New Roman" w:hAnsi="Times New Roman" w:eastAsia="宋体" w:cs="Times New Roman"/>
          <w:bCs/>
          <w:sz w:val="24"/>
          <w:szCs w:val="24"/>
        </w:rPr>
        <w:t>的程序与方法、有效控制体重和改善形体的方法</w:t>
      </w:r>
      <w:r>
        <w:rPr>
          <w:rFonts w:hint="eastAsia" w:ascii="Times New Roman" w:hAnsi="Times New Roman" w:eastAsia="宋体" w:cs="Times New Roman"/>
          <w:bCs/>
          <w:sz w:val="24"/>
          <w:szCs w:val="24"/>
          <w:lang w:val="en-US" w:eastAsia="zh-CN"/>
        </w:rPr>
        <w:t>作了指导与要求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未有体能相关配套的教师指导用书，各校校本化实施也都在摸索与起步阶段。这就需要各校积极主动响应《新课标》精神、内容与相关要求，根据本校的区域特点、校情、学期与体育教学实施情况展开校本化研究与实践，第一时间把体能教学在本校有效落地</w:t>
      </w:r>
      <w:r>
        <w:rPr>
          <w:rFonts w:hint="eastAsia" w:ascii="Times New Roman" w:hAnsi="Times New Roman" w:eastAsia="宋体" w:cs="Times New Roman"/>
          <w:bCs/>
          <w:sz w:val="24"/>
          <w:szCs w:val="24"/>
        </w:rPr>
        <w:t>。</w:t>
      </w:r>
    </w:p>
    <w:p>
      <w:pPr>
        <w:spacing w:line="420" w:lineRule="exact"/>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本课题以体能模块的构建作为研究起点，将体能模块的可操作性作为研究重点，将体能的可</w:t>
      </w:r>
      <w:r>
        <w:rPr>
          <w:rFonts w:hint="eastAsia" w:ascii="宋体" w:hAnsi="宋体" w:eastAsia="宋体" w:cs="宋体"/>
          <w:sz w:val="24"/>
        </w:rPr>
        <w:t>推广性</w:t>
      </w:r>
      <w:r>
        <w:rPr>
          <w:rFonts w:hint="eastAsia" w:ascii="Times New Roman" w:hAnsi="Times New Roman" w:eastAsia="宋体" w:cs="Times New Roman"/>
          <w:bCs/>
          <w:sz w:val="24"/>
          <w:szCs w:val="24"/>
        </w:rPr>
        <w:t>作为研究拓展。期望通过研究达成体能模块</w:t>
      </w:r>
      <w:r>
        <w:rPr>
          <w:rFonts w:hint="eastAsia" w:ascii="Times New Roman" w:hAnsi="Times New Roman" w:eastAsia="宋体" w:cs="Times New Roman"/>
          <w:bCs/>
          <w:sz w:val="24"/>
          <w:szCs w:val="24"/>
          <w:lang w:val="en-US" w:eastAsia="zh-CN"/>
        </w:rPr>
        <w:t>校本化</w:t>
      </w:r>
      <w:r>
        <w:rPr>
          <w:rFonts w:hint="eastAsia" w:ascii="Times New Roman" w:hAnsi="Times New Roman" w:eastAsia="宋体" w:cs="Times New Roman"/>
          <w:bCs/>
          <w:sz w:val="24"/>
          <w:szCs w:val="24"/>
        </w:rPr>
        <w:t>构建科学合理，</w:t>
      </w:r>
      <w:r>
        <w:rPr>
          <w:rFonts w:hint="eastAsia" w:ascii="Times New Roman" w:hAnsi="Times New Roman" w:eastAsia="宋体" w:cs="Times New Roman"/>
          <w:bCs/>
          <w:sz w:val="24"/>
          <w:szCs w:val="24"/>
          <w:lang w:val="en-US" w:eastAsia="zh-CN"/>
        </w:rPr>
        <w:t>具有较好的操作性，指导学生科学地体能锻炼方法与手段，进一步完善学校体育课程，提升学生体能</w:t>
      </w:r>
      <w:r>
        <w:rPr>
          <w:rFonts w:hint="eastAsia" w:ascii="Times New Roman" w:hAnsi="Times New Roman" w:eastAsia="宋体" w:cs="Times New Roman"/>
          <w:bCs/>
          <w:sz w:val="24"/>
          <w:szCs w:val="24"/>
        </w:rPr>
        <w:t>，并能在常州</w:t>
      </w:r>
      <w:r>
        <w:rPr>
          <w:rFonts w:hint="eastAsia" w:ascii="Times New Roman" w:hAnsi="Times New Roman" w:eastAsia="宋体" w:cs="Times New Roman"/>
          <w:bCs/>
          <w:sz w:val="24"/>
          <w:szCs w:val="24"/>
          <w:lang w:val="en-US" w:eastAsia="zh-CN"/>
        </w:rPr>
        <w:t>区域</w:t>
      </w:r>
      <w:r>
        <w:rPr>
          <w:rFonts w:hint="eastAsia" w:ascii="Times New Roman" w:hAnsi="Times New Roman" w:eastAsia="宋体" w:cs="Times New Roman"/>
          <w:bCs/>
          <w:sz w:val="24"/>
          <w:szCs w:val="24"/>
        </w:rPr>
        <w:t>推广，为广大一线体育教师</w:t>
      </w:r>
      <w:r>
        <w:rPr>
          <w:rFonts w:hint="eastAsia" w:ascii="Times New Roman" w:hAnsi="Times New Roman" w:eastAsia="宋体" w:cs="Times New Roman"/>
          <w:bCs/>
          <w:sz w:val="24"/>
          <w:szCs w:val="24"/>
          <w:lang w:val="en-US" w:eastAsia="zh-CN"/>
        </w:rPr>
        <w:t>体能教学的</w:t>
      </w:r>
      <w:r>
        <w:rPr>
          <w:rFonts w:hint="eastAsia" w:ascii="Times New Roman" w:hAnsi="Times New Roman" w:eastAsia="宋体" w:cs="Times New Roman"/>
          <w:bCs/>
          <w:sz w:val="24"/>
          <w:szCs w:val="24"/>
        </w:rPr>
        <w:t>选择提供有益的参考和借鉴。</w:t>
      </w:r>
    </w:p>
    <w:p>
      <w:pPr>
        <w:spacing w:line="460" w:lineRule="exact"/>
        <w:rPr>
          <w:rFonts w:hint="eastAsia" w:ascii="黑体" w:hAnsi="黑体" w:eastAsia="黑体" w:cs="Times New Roman"/>
          <w:b w:val="0"/>
          <w:bCs/>
          <w:sz w:val="28"/>
          <w:szCs w:val="28"/>
        </w:rPr>
      </w:pPr>
      <w:r>
        <w:rPr>
          <w:rFonts w:hint="eastAsia" w:ascii="黑体" w:hAnsi="黑体" w:eastAsia="黑体" w:cs="Times New Roman"/>
          <w:b w:val="0"/>
          <w:bCs/>
          <w:sz w:val="28"/>
          <w:szCs w:val="28"/>
          <w:lang w:eastAsia="zh-CN"/>
        </w:rPr>
        <w:t>二</w:t>
      </w:r>
      <w:r>
        <w:rPr>
          <w:rFonts w:hint="eastAsia" w:ascii="黑体" w:hAnsi="黑体" w:eastAsia="黑体" w:cs="Times New Roman"/>
          <w:b w:val="0"/>
          <w:bCs/>
          <w:sz w:val="28"/>
          <w:szCs w:val="28"/>
        </w:rPr>
        <w:t>、</w:t>
      </w:r>
      <w:r>
        <w:rPr>
          <w:rFonts w:hint="eastAsia" w:ascii="黑体" w:hAnsi="黑体" w:eastAsia="黑体" w:cs="Times New Roman"/>
          <w:b w:val="0"/>
          <w:bCs/>
          <w:sz w:val="28"/>
          <w:szCs w:val="28"/>
          <w:lang w:eastAsia="zh-CN"/>
        </w:rPr>
        <w:t>课题核心概念的</w:t>
      </w:r>
      <w:r>
        <w:rPr>
          <w:rFonts w:hint="eastAsia" w:ascii="黑体" w:hAnsi="黑体" w:eastAsia="黑体" w:cs="Times New Roman"/>
          <w:b w:val="0"/>
          <w:bCs/>
          <w:sz w:val="28"/>
          <w:szCs w:val="28"/>
        </w:rPr>
        <w:t>界定</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一</w:t>
      </w:r>
      <w:r>
        <w:rPr>
          <w:rFonts w:hint="eastAsia" w:ascii="黑体" w:hAnsi="黑体" w:eastAsia="黑体" w:cs="黑体"/>
          <w:bCs/>
          <w:sz w:val="24"/>
          <w:szCs w:val="24"/>
          <w:lang w:eastAsia="zh-CN"/>
        </w:rPr>
        <w:t>）关于体能概念</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“体能”是上世纪80年代中后期在各类体育报刊和文献上开始频繁出现的一个词汇，这一概念目前已经广泛应用于学校体育、全民健身和运动训练之中，但它的定义仍然众说纷纭，各有侧重。</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在《中国大百科全书（第1版）》中，对体能的解释是：“指人体各器官系统的机能在肌肉活动中表现出来的能力，它包括身体素质（力量、速度、灵敏、柔韧、耐力等）和身体基本活动能力（走、跑、跳、投掷、攀登、爬越、举起重物等）。”国内的多本词典和教材也都采用了类似表述。</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在竞技体育视角下，讨论体能概念时常常会强调运动员体能的独特需要。如在运动训练学教材中指出：体能是通过力量、速度、耐力、协调、柔韧、灵敏等运动素质表现出来的人体基本运动能力，是运动员竞技能力重要的组成部分。在体能训练理论与实践教材中指出：体能是指人体的基本活动能力，是人体各器官系统的功能在运动中的综合反映。</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在2001年的体育与健康课程标准中首次将增强体能作为体育与健康课程的目标之一，并指出：“学生的身体健康水平与其体能状况紧密相关。”在课程标准中将体能定义为：“指人体各器官系统的机能在身体活动中表现出来的能力。”这一定义与《中国大百科全书》中体能的定义相类似，主要是将“肌肉活动”改成了“身体活动”，从而与课程标准中的体育与健康课程的定义相一致。但是对于体能的具体内容，则有了明显的变化。课程标准指出：体能包括与健康有关的体能和与运动技能有关的体能。前者包括心肺耐力、柔韧性、肌肉力量、肌肉耐力、身体成分等，后者包括从事运动所需要的速度、爆发力、灵敏性、协调性、平衡、反应等。同时还指出：一些体能成分既是与健康相关的体能，又是提高运动技能所需要的体能。</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val="en-US" w:eastAsia="zh-CN"/>
        </w:rPr>
        <w:t>综上所述</w:t>
      </w:r>
      <w:r>
        <w:rPr>
          <w:rFonts w:hint="eastAsia" w:ascii="Times New Roman" w:hAnsi="Times New Roman" w:eastAsia="宋体" w:cs="Times New Roman"/>
          <w:bCs/>
          <w:sz w:val="24"/>
          <w:szCs w:val="24"/>
          <w:lang w:eastAsia="zh-CN"/>
        </w:rPr>
        <w:t>，体能概念具有综合性和多维度的特点。所谓综合性，不仅是先天遗传性和后天获得性的综合，还兼有促进健康和提高运动表现的作用。体能的发展受多种因素制约，科学地进行体育锻炼是提高和发展体能的关键因素。高中学生通过科学锻炼获得良好的体能，对于保持健康，提高学习效率，掌握和发展运动技能，参与体育竞赛和休闲娱乐活动，过积极有活力的生活都具有重要意义。</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二</w:t>
      </w: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体能教学的概念</w:t>
      </w:r>
      <w:r>
        <w:rPr>
          <w:rFonts w:hint="eastAsia" w:ascii="黑体" w:hAnsi="黑体" w:eastAsia="黑体" w:cs="黑体"/>
          <w:bCs/>
          <w:sz w:val="24"/>
          <w:szCs w:val="24"/>
          <w:lang w:eastAsia="zh-CN"/>
        </w:rPr>
        <w:t xml:space="preserve"> </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关于体能教学，</w:t>
      </w:r>
      <w:r>
        <w:rPr>
          <w:rFonts w:hint="eastAsia" w:ascii="Times New Roman" w:hAnsi="Times New Roman" w:eastAsia="宋体" w:cs="Times New Roman"/>
          <w:bCs/>
          <w:sz w:val="24"/>
          <w:szCs w:val="24"/>
          <w:lang w:val="en-US" w:eastAsia="zh-CN"/>
        </w:rPr>
        <w:t>其</w:t>
      </w:r>
      <w:r>
        <w:rPr>
          <w:rFonts w:hint="eastAsia" w:ascii="Times New Roman" w:hAnsi="Times New Roman" w:eastAsia="宋体" w:cs="Times New Roman"/>
          <w:bCs/>
          <w:sz w:val="24"/>
          <w:szCs w:val="24"/>
          <w:lang w:eastAsia="zh-CN"/>
        </w:rPr>
        <w:t>定义被归纳于体育教育一词中。但是，经过思考不难发现，两者存在本质的不同，体育教学以体育项目的教育为核心，而体能教学则是以提高学生的身体素质为核心。从广义的角度看，体能教学是体育教学的一部分。经过查阅资料，</w:t>
      </w:r>
      <w:r>
        <w:rPr>
          <w:rFonts w:hint="eastAsia" w:ascii="Times New Roman" w:hAnsi="Times New Roman" w:eastAsia="宋体" w:cs="Times New Roman"/>
          <w:bCs/>
          <w:sz w:val="24"/>
          <w:szCs w:val="24"/>
          <w:lang w:val="en-US" w:eastAsia="zh-CN"/>
        </w:rPr>
        <w:t>课题组</w:t>
      </w:r>
      <w:r>
        <w:rPr>
          <w:rFonts w:hint="eastAsia" w:ascii="Times New Roman" w:hAnsi="Times New Roman" w:eastAsia="宋体" w:cs="Times New Roman"/>
          <w:bCs/>
          <w:sz w:val="24"/>
          <w:szCs w:val="24"/>
          <w:lang w:eastAsia="zh-CN"/>
        </w:rPr>
        <w:t>认为，体能教学可以概括为以</w:t>
      </w:r>
      <w:r>
        <w:rPr>
          <w:rFonts w:hint="eastAsia" w:ascii="Times New Roman" w:hAnsi="Times New Roman" w:eastAsia="宋体" w:cs="Times New Roman"/>
          <w:bCs/>
          <w:sz w:val="24"/>
          <w:szCs w:val="24"/>
          <w:lang w:val="en-US" w:eastAsia="zh-CN"/>
        </w:rPr>
        <w:t>教会</w:t>
      </w:r>
      <w:r>
        <w:rPr>
          <w:rFonts w:hint="eastAsia" w:ascii="Times New Roman" w:hAnsi="Times New Roman" w:eastAsia="宋体" w:cs="Times New Roman"/>
          <w:bCs/>
          <w:sz w:val="24"/>
          <w:szCs w:val="24"/>
          <w:lang w:eastAsia="zh-CN"/>
        </w:rPr>
        <w:t>学生体能</w:t>
      </w:r>
      <w:r>
        <w:rPr>
          <w:rFonts w:hint="eastAsia" w:ascii="Times New Roman" w:hAnsi="Times New Roman" w:eastAsia="宋体" w:cs="Times New Roman"/>
          <w:bCs/>
          <w:sz w:val="24"/>
          <w:szCs w:val="24"/>
          <w:lang w:val="en-US" w:eastAsia="zh-CN"/>
        </w:rPr>
        <w:t>训练</w:t>
      </w:r>
      <w:r>
        <w:rPr>
          <w:rFonts w:hint="eastAsia" w:ascii="Times New Roman" w:hAnsi="Times New Roman" w:eastAsia="宋体" w:cs="Times New Roman"/>
          <w:bCs/>
          <w:sz w:val="24"/>
          <w:szCs w:val="24"/>
          <w:lang w:eastAsia="zh-CN"/>
        </w:rPr>
        <w:t>为目的，以增强学生身体健康能力以及肌肉活动能力为目标的体育教学活动。高中时期是多种身体素质发展的关键时期，学校体育教学应重视体育和体能之间的内在关联。《课程标准(2017 年版)》将体能模块单独列出来，形成以体能练习为主的体能模块教学，这一举措为学校体育体能教学的实施奠定了更扎实的基础。</w:t>
      </w:r>
    </w:p>
    <w:p>
      <w:pPr>
        <w:spacing w:line="420" w:lineRule="exact"/>
        <w:rPr>
          <w:rFonts w:hint="eastAsia" w:ascii="黑体" w:hAnsi="黑体" w:eastAsia="黑体" w:cs="黑体"/>
          <w:bCs/>
          <w:sz w:val="24"/>
          <w:szCs w:val="24"/>
          <w:lang w:eastAsia="zh-CN"/>
        </w:rPr>
      </w:pP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三</w:t>
      </w:r>
      <w:r>
        <w:rPr>
          <w:rFonts w:hint="eastAsia" w:ascii="黑体" w:hAnsi="黑体" w:eastAsia="黑体" w:cs="黑体"/>
          <w:bCs/>
          <w:sz w:val="24"/>
          <w:szCs w:val="24"/>
          <w:lang w:eastAsia="zh-CN"/>
        </w:rPr>
        <w:t>）体能模块</w:t>
      </w:r>
      <w:r>
        <w:rPr>
          <w:rFonts w:hint="eastAsia" w:ascii="黑体" w:hAnsi="黑体" w:eastAsia="黑体" w:cs="黑体"/>
          <w:bCs/>
          <w:sz w:val="24"/>
          <w:szCs w:val="24"/>
          <w:lang w:val="en-US" w:eastAsia="zh-CN"/>
        </w:rPr>
        <w:t>的概念</w:t>
      </w:r>
      <w:r>
        <w:rPr>
          <w:rFonts w:hint="eastAsia" w:ascii="黑体" w:hAnsi="黑体" w:eastAsia="黑体" w:cs="黑体"/>
          <w:bCs/>
          <w:sz w:val="24"/>
          <w:szCs w:val="24"/>
          <w:lang w:eastAsia="zh-CN"/>
        </w:rPr>
        <w:t xml:space="preserve"> </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体能模块是《普通高中体育与健康课程标准（2017年版）》所要求的必修必学内容。体能作为一项独立的教材安排在必修必学模块教学中，是新课程标准的创新设计，是体育核心素养背景下新的探索与尝试。</w:t>
      </w:r>
    </w:p>
    <w:p>
      <w:pPr>
        <w:spacing w:line="420" w:lineRule="exact"/>
        <w:ind w:firstLine="42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体能模块包括体能发展的基本原理和方法、测量和评价体能发展水平的方法、体能锻炼计划的制定的程序与方法、有效控制体重和改善体型的方法等。四部分内容相互联系、相互促进。在课程中，发展体能既有助于提高学生的健康水平，又是学习和掌握运动技能的重要基础。</w:t>
      </w:r>
    </w:p>
    <w:p>
      <w:pPr>
        <w:spacing w:line="420" w:lineRule="exact"/>
        <w:ind w:firstLine="420"/>
        <w:rPr>
          <w:rFonts w:hint="eastAsia" w:ascii="Times New Roman" w:hAnsi="Times New Roman" w:eastAsia="宋体" w:cs="Times New Roman"/>
          <w:bCs/>
          <w:sz w:val="24"/>
          <w:szCs w:val="24"/>
          <w:lang w:eastAsia="zh-CN"/>
        </w:rPr>
      </w:pPr>
    </w:p>
    <w:p>
      <w:pPr>
        <w:spacing w:line="460" w:lineRule="exact"/>
        <w:rPr>
          <w:rFonts w:ascii="黑体" w:hAnsi="黑体" w:eastAsia="黑体" w:cs="Times New Roman"/>
          <w:b w:val="0"/>
          <w:bCs/>
          <w:sz w:val="28"/>
          <w:szCs w:val="28"/>
        </w:rPr>
      </w:pPr>
      <w:r>
        <w:rPr>
          <w:rFonts w:hint="eastAsia" w:ascii="黑体" w:hAnsi="黑体" w:eastAsia="黑体" w:cs="Times New Roman"/>
          <w:b w:val="0"/>
          <w:bCs/>
          <w:sz w:val="28"/>
          <w:szCs w:val="28"/>
          <w:lang w:eastAsia="zh-CN"/>
        </w:rPr>
        <w:t>三</w:t>
      </w:r>
      <w:r>
        <w:rPr>
          <w:rFonts w:hint="eastAsia" w:ascii="黑体" w:hAnsi="黑体" w:eastAsia="黑体" w:cs="Times New Roman"/>
          <w:b w:val="0"/>
          <w:bCs/>
          <w:sz w:val="28"/>
          <w:szCs w:val="28"/>
        </w:rPr>
        <w:t>、研究目标与内容</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（一）研究目标</w:t>
      </w:r>
    </w:p>
    <w:p>
      <w:pPr>
        <w:spacing w:line="460" w:lineRule="exact"/>
        <w:ind w:firstLine="480" w:firstLineChars="200"/>
        <w:rPr>
          <w:rFonts w:ascii="宋体" w:hAnsi="宋体" w:eastAsia="宋体"/>
          <w:bCs/>
          <w:sz w:val="24"/>
        </w:rPr>
      </w:pPr>
      <w:r>
        <w:rPr>
          <w:rFonts w:hint="eastAsia" w:ascii="宋体" w:hAnsi="宋体" w:eastAsia="宋体"/>
          <w:bCs/>
          <w:sz w:val="24"/>
        </w:rPr>
        <w:t>1.</w:t>
      </w:r>
      <w:r>
        <w:rPr>
          <w:rFonts w:ascii="宋体" w:hAnsi="宋体" w:eastAsia="宋体"/>
          <w:bCs/>
          <w:sz w:val="24"/>
        </w:rPr>
        <w:t xml:space="preserve"> </w:t>
      </w:r>
      <w:r>
        <w:rPr>
          <w:rFonts w:hint="eastAsia" w:ascii="宋体" w:hAnsi="宋体" w:eastAsia="宋体"/>
          <w:bCs/>
          <w:sz w:val="24"/>
        </w:rPr>
        <w:t xml:space="preserve">形成体能模块教学的实施方案。 </w:t>
      </w:r>
    </w:p>
    <w:p>
      <w:pPr>
        <w:spacing w:line="460" w:lineRule="exact"/>
        <w:ind w:firstLine="480" w:firstLineChars="200"/>
        <w:rPr>
          <w:rFonts w:ascii="宋体" w:hAnsi="宋体" w:eastAsia="宋体"/>
          <w:bCs/>
          <w:sz w:val="24"/>
        </w:rPr>
      </w:pPr>
      <w:r>
        <w:rPr>
          <w:rFonts w:hint="eastAsia" w:ascii="宋体" w:hAnsi="宋体" w:eastAsia="宋体"/>
          <w:bCs/>
          <w:sz w:val="24"/>
        </w:rPr>
        <w:t>2.</w:t>
      </w:r>
      <w:r>
        <w:rPr>
          <w:rFonts w:ascii="宋体" w:hAnsi="宋体" w:eastAsia="宋体"/>
          <w:bCs/>
          <w:sz w:val="24"/>
        </w:rPr>
        <w:t xml:space="preserve"> </w:t>
      </w:r>
      <w:r>
        <w:rPr>
          <w:rFonts w:hint="eastAsia" w:ascii="宋体" w:hAnsi="宋体" w:eastAsia="宋体"/>
          <w:bCs/>
          <w:sz w:val="24"/>
        </w:rPr>
        <w:t xml:space="preserve">验证体能模块教学方案的可操作性。 </w:t>
      </w:r>
    </w:p>
    <w:p>
      <w:pPr>
        <w:spacing w:line="460" w:lineRule="exact"/>
        <w:ind w:firstLine="480" w:firstLineChars="200"/>
        <w:rPr>
          <w:rFonts w:ascii="宋体" w:hAnsi="宋体" w:eastAsia="宋体" w:cs="Times New Roman"/>
          <w:b/>
          <w:sz w:val="24"/>
          <w:szCs w:val="24"/>
        </w:rPr>
      </w:pPr>
      <w:r>
        <w:rPr>
          <w:rFonts w:hint="eastAsia" w:ascii="宋体" w:hAnsi="宋体" w:eastAsia="宋体"/>
          <w:bCs/>
          <w:sz w:val="24"/>
        </w:rPr>
        <w:t>3.</w:t>
      </w:r>
      <w:r>
        <w:rPr>
          <w:rFonts w:ascii="宋体" w:hAnsi="宋体" w:eastAsia="宋体"/>
          <w:bCs/>
          <w:sz w:val="24"/>
        </w:rPr>
        <w:t xml:space="preserve"> </w:t>
      </w:r>
      <w:r>
        <w:rPr>
          <w:rFonts w:hint="eastAsia" w:ascii="宋体" w:hAnsi="宋体" w:eastAsia="宋体"/>
          <w:bCs/>
          <w:sz w:val="24"/>
        </w:rPr>
        <w:t>验证体能模块教学方案的实际效能。</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（二）研究内容</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rPr>
        <w:t>1.</w:t>
      </w:r>
      <w:r>
        <w:rPr>
          <w:rFonts w:ascii="宋体" w:hAnsi="宋体" w:eastAsia="宋体"/>
          <w:bCs/>
          <w:sz w:val="24"/>
        </w:rPr>
        <w:t xml:space="preserve"> </w:t>
      </w:r>
      <w:r>
        <w:rPr>
          <w:rFonts w:hint="eastAsia" w:ascii="宋体" w:hAnsi="宋体" w:eastAsia="宋体"/>
          <w:bCs/>
          <w:sz w:val="24"/>
        </w:rPr>
        <w:t>高中</w:t>
      </w:r>
      <w:r>
        <w:rPr>
          <w:rFonts w:hint="eastAsia" w:ascii="宋体" w:hAnsi="宋体" w:eastAsia="宋体"/>
          <w:bCs/>
          <w:sz w:val="24"/>
          <w:lang w:val="en-US" w:eastAsia="zh-CN"/>
        </w:rPr>
        <w:t>体能教学沿革的</w:t>
      </w:r>
      <w:r>
        <w:rPr>
          <w:rFonts w:hint="eastAsia" w:ascii="宋体" w:hAnsi="宋体" w:eastAsia="宋体"/>
          <w:bCs/>
          <w:sz w:val="24"/>
        </w:rPr>
        <w:t>研究。</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lang w:val="en-US" w:eastAsia="zh-CN"/>
        </w:rPr>
        <w:t>2. 新课标背景下体能教学的解读和要求。</w:t>
      </w:r>
    </w:p>
    <w:p>
      <w:pPr>
        <w:spacing w:line="460" w:lineRule="exact"/>
        <w:ind w:firstLine="480" w:firstLineChars="200"/>
        <w:jc w:val="left"/>
        <w:rPr>
          <w:rFonts w:hint="eastAsia" w:ascii="宋体" w:hAnsi="宋体" w:eastAsia="宋体"/>
          <w:bCs/>
          <w:color w:val="auto"/>
          <w:sz w:val="24"/>
          <w:lang w:eastAsia="zh-CN"/>
        </w:rPr>
      </w:pPr>
      <w:r>
        <w:rPr>
          <w:rFonts w:hint="eastAsia" w:ascii="宋体" w:hAnsi="宋体" w:eastAsia="宋体"/>
          <w:bCs/>
          <w:sz w:val="24"/>
        </w:rPr>
        <w:t>3.</w:t>
      </w:r>
      <w:r>
        <w:rPr>
          <w:rFonts w:ascii="宋体" w:hAnsi="宋体" w:eastAsia="宋体"/>
          <w:bCs/>
          <w:sz w:val="24"/>
        </w:rPr>
        <w:t xml:space="preserve"> </w:t>
      </w:r>
      <w:r>
        <w:rPr>
          <w:rFonts w:hint="eastAsia" w:ascii="宋体" w:hAnsi="宋体" w:eastAsia="宋体"/>
          <w:bCs/>
          <w:sz w:val="24"/>
        </w:rPr>
        <w:t>高中体能模</w:t>
      </w:r>
      <w:r>
        <w:rPr>
          <w:rFonts w:hint="eastAsia" w:ascii="宋体" w:hAnsi="宋体" w:eastAsia="宋体"/>
          <w:bCs/>
          <w:color w:val="auto"/>
          <w:sz w:val="24"/>
        </w:rPr>
        <w:t>块教学设计的研究</w:t>
      </w:r>
      <w:r>
        <w:rPr>
          <w:rFonts w:hint="eastAsia" w:ascii="宋体" w:hAnsi="宋体" w:eastAsia="宋体"/>
          <w:bCs/>
          <w:color w:val="auto"/>
          <w:sz w:val="24"/>
          <w:lang w:eastAsia="zh-CN"/>
        </w:rPr>
        <w:t>。</w:t>
      </w:r>
    </w:p>
    <w:p>
      <w:pPr>
        <w:spacing w:line="460" w:lineRule="exact"/>
        <w:ind w:firstLine="480" w:firstLineChars="200"/>
        <w:jc w:val="left"/>
        <w:rPr>
          <w:rFonts w:ascii="宋体" w:hAnsi="宋体" w:eastAsia="宋体"/>
          <w:bCs/>
          <w:color w:val="auto"/>
          <w:sz w:val="24"/>
        </w:rPr>
      </w:pPr>
      <w:r>
        <w:rPr>
          <w:rFonts w:hint="eastAsia" w:ascii="宋体" w:hAnsi="宋体" w:eastAsia="宋体"/>
          <w:bCs/>
          <w:color w:val="auto"/>
          <w:sz w:val="24"/>
        </w:rPr>
        <w:t>4.</w:t>
      </w:r>
      <w:r>
        <w:rPr>
          <w:rFonts w:ascii="宋体" w:hAnsi="宋体" w:eastAsia="宋体"/>
          <w:bCs/>
          <w:color w:val="auto"/>
          <w:sz w:val="24"/>
        </w:rPr>
        <w:t xml:space="preserve"> </w:t>
      </w:r>
      <w:r>
        <w:rPr>
          <w:rFonts w:hint="eastAsia" w:ascii="宋体" w:hAnsi="宋体" w:eastAsia="宋体"/>
          <w:bCs/>
          <w:color w:val="auto"/>
          <w:sz w:val="24"/>
        </w:rPr>
        <w:t xml:space="preserve">高中体能模块教学实践的研究。 </w:t>
      </w:r>
    </w:p>
    <w:p>
      <w:pPr>
        <w:spacing w:line="460" w:lineRule="exact"/>
        <w:ind w:firstLine="480" w:firstLineChars="200"/>
        <w:jc w:val="left"/>
        <w:rPr>
          <w:bCs/>
          <w:sz w:val="24"/>
        </w:rPr>
      </w:pPr>
      <w:r>
        <w:rPr>
          <w:rFonts w:hint="eastAsia" w:ascii="宋体" w:hAnsi="宋体" w:eastAsia="宋体"/>
          <w:bCs/>
          <w:color w:val="auto"/>
          <w:sz w:val="24"/>
        </w:rPr>
        <w:t>5.</w:t>
      </w:r>
      <w:r>
        <w:rPr>
          <w:rFonts w:ascii="宋体" w:hAnsi="宋体" w:eastAsia="宋体"/>
          <w:bCs/>
          <w:color w:val="auto"/>
          <w:sz w:val="24"/>
        </w:rPr>
        <w:t xml:space="preserve"> </w:t>
      </w:r>
      <w:r>
        <w:rPr>
          <w:rFonts w:hint="eastAsia" w:ascii="宋体" w:hAnsi="宋体" w:eastAsia="宋体"/>
          <w:bCs/>
          <w:color w:val="auto"/>
          <w:sz w:val="24"/>
        </w:rPr>
        <w:t>高中体能模块教学有效性的研</w:t>
      </w:r>
      <w:r>
        <w:rPr>
          <w:rFonts w:hint="eastAsia" w:ascii="宋体" w:hAnsi="宋体" w:eastAsia="宋体"/>
          <w:bCs/>
          <w:sz w:val="24"/>
        </w:rPr>
        <w:t xml:space="preserve">究。 </w:t>
      </w: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四、研究方法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t>研究采用文献资料法、问卷调查法、数理统计法和教学实验法等研究方法，在深入分析《</w:t>
      </w:r>
      <w:r>
        <w:rPr>
          <w:rFonts w:hint="eastAsia" w:ascii="宋体" w:hAnsi="宋体" w:eastAsia="宋体" w:cs="宋体"/>
          <w:b w:val="0"/>
          <w:bCs/>
          <w:color w:val="auto"/>
          <w:sz w:val="24"/>
          <w:szCs w:val="24"/>
          <w:lang w:val="en-US" w:eastAsia="zh-CN"/>
        </w:rPr>
        <w:t>新课表</w:t>
      </w:r>
      <w:r>
        <w:rPr>
          <w:rFonts w:hint="eastAsia" w:ascii="宋体" w:hAnsi="宋体" w:eastAsia="宋体" w:cs="宋体"/>
          <w:b w:val="0"/>
          <w:bCs/>
          <w:color w:val="auto"/>
          <w:sz w:val="24"/>
          <w:szCs w:val="24"/>
          <w:lang w:eastAsia="zh-CN"/>
        </w:rPr>
        <w:t>》体能模块教学要求及相关体能教学研究的基础上，结合高中生身心发育特点，探索适用于普通高中体育与健康课体能模块教学内容与方法，对普通高中体能模块教学的方案进行设计，研究结果可为一线体育教师的教学提供参考。</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（一）文献</w:t>
      </w:r>
      <w:r>
        <w:rPr>
          <w:rFonts w:hint="eastAsia" w:ascii="黑体" w:hAnsi="黑体" w:eastAsia="黑体" w:cs="黑体"/>
          <w:bCs/>
          <w:sz w:val="24"/>
          <w:szCs w:val="24"/>
          <w:lang w:val="en-US" w:eastAsia="zh-CN"/>
        </w:rPr>
        <w:t>研究</w:t>
      </w:r>
      <w:r>
        <w:rPr>
          <w:rFonts w:hint="eastAsia" w:ascii="黑体" w:hAnsi="黑体" w:eastAsia="黑体" w:cs="黑体"/>
          <w:bCs/>
          <w:sz w:val="24"/>
          <w:szCs w:val="24"/>
          <w:lang w:eastAsia="zh-CN"/>
        </w:rPr>
        <w:t>法</w:t>
      </w:r>
    </w:p>
    <w:p>
      <w:pPr>
        <w:spacing w:line="460" w:lineRule="exact"/>
        <w:ind w:firstLine="480"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rPr>
        <w:t>根据研究需要，查阅相关专著和近年中国期刊网各体育类期刊，充分吸收、借鉴了相关研究成果。</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（二）访谈研究法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根据研究需要，访谈省内、市内学校体育领域专家、校分管负责人，深入了解学生体质健康、体能教学现状及听取关于学生体能发展建议。</w:t>
      </w:r>
    </w:p>
    <w:p>
      <w:pPr>
        <w:spacing w:line="420" w:lineRule="exact"/>
        <w:ind w:firstLine="420"/>
        <w:rPr>
          <w:rFonts w:hint="eastAsia" w:ascii="黑体" w:hAnsi="黑体" w:eastAsia="黑体" w:cs="黑体"/>
          <w:bCs/>
          <w:sz w:val="24"/>
          <w:szCs w:val="24"/>
          <w:lang w:eastAsia="zh-CN"/>
        </w:rPr>
      </w:pP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（三）问卷调查法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黑体" w:hAnsi="黑体" w:eastAsia="黑体" w:cs="黑体"/>
          <w:bCs/>
          <w:sz w:val="24"/>
          <w:szCs w:val="24"/>
          <w:lang w:eastAsia="zh-CN"/>
        </w:rPr>
      </w:pPr>
      <w:r>
        <w:rPr>
          <w:rFonts w:hint="eastAsia" w:ascii="宋体" w:hAnsi="宋体" w:eastAsia="宋体" w:cs="宋体"/>
          <w:b w:val="0"/>
          <w:bCs/>
          <w:sz w:val="24"/>
          <w:szCs w:val="24"/>
        </w:rPr>
        <w:t>根据</w:t>
      </w:r>
      <w:r>
        <w:rPr>
          <w:rFonts w:hint="eastAsia" w:ascii="宋体" w:hAnsi="宋体" w:eastAsia="宋体" w:cs="宋体"/>
          <w:b w:val="0"/>
          <w:bCs/>
          <w:sz w:val="24"/>
          <w:szCs w:val="24"/>
          <w:lang w:val="en-US" w:eastAsia="zh-CN"/>
        </w:rPr>
        <w:t>课题研究的需要</w:t>
      </w:r>
      <w:r>
        <w:rPr>
          <w:rFonts w:hint="eastAsia" w:ascii="宋体" w:hAnsi="宋体" w:eastAsia="宋体" w:cs="宋体"/>
          <w:b w:val="0"/>
          <w:bCs/>
          <w:sz w:val="24"/>
          <w:szCs w:val="24"/>
        </w:rPr>
        <w:t>，通过</w:t>
      </w:r>
      <w:r>
        <w:rPr>
          <w:rFonts w:hint="eastAsia" w:ascii="宋体" w:hAnsi="宋体" w:eastAsia="宋体" w:cs="宋体"/>
          <w:b w:val="0"/>
          <w:bCs/>
          <w:sz w:val="24"/>
          <w:szCs w:val="24"/>
          <w:lang w:val="en-US" w:eastAsia="zh-CN"/>
        </w:rPr>
        <w:t>学生、教师</w:t>
      </w:r>
      <w:r>
        <w:rPr>
          <w:rFonts w:hint="eastAsia" w:ascii="宋体" w:hAnsi="宋体" w:eastAsia="宋体" w:cs="宋体"/>
          <w:b w:val="0"/>
          <w:bCs/>
          <w:sz w:val="24"/>
          <w:szCs w:val="24"/>
        </w:rPr>
        <w:t>问卷调查，了解研究</w:t>
      </w:r>
      <w:r>
        <w:rPr>
          <w:rFonts w:hint="eastAsia" w:ascii="宋体" w:hAnsi="宋体" w:eastAsia="宋体" w:cs="宋体"/>
          <w:b w:val="0"/>
          <w:bCs/>
          <w:sz w:val="24"/>
          <w:szCs w:val="24"/>
          <w:lang w:val="en-US" w:eastAsia="zh-CN"/>
        </w:rPr>
        <w:t>教师和学生对体能课堂教学内容、过程、结果的看法与评价，有助于课题研究更加有效</w:t>
      </w:r>
      <w:r>
        <w:rPr>
          <w:rFonts w:hint="eastAsia" w:ascii="宋体" w:hAnsi="宋体" w:eastAsia="宋体" w:cs="宋体"/>
          <w:b w:val="0"/>
          <w:bCs/>
          <w:sz w:val="24"/>
          <w:szCs w:val="24"/>
        </w:rPr>
        <w:t>。</w:t>
      </w:r>
    </w:p>
    <w:p>
      <w:pPr>
        <w:numPr>
          <w:ilvl w:val="0"/>
          <w:numId w:val="0"/>
        </w:numPr>
        <w:spacing w:line="420" w:lineRule="exact"/>
        <w:ind w:firstLine="480" w:firstLineChars="200"/>
        <w:rPr>
          <w:rFonts w:hint="eastAsia" w:ascii="黑体" w:hAnsi="黑体" w:eastAsia="黑体" w:cs="黑体"/>
          <w:bCs/>
          <w:sz w:val="24"/>
          <w:szCs w:val="24"/>
          <w:lang w:eastAsia="zh-CN"/>
        </w:rPr>
      </w:pP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四</w:t>
      </w:r>
      <w:r>
        <w:rPr>
          <w:rFonts w:hint="eastAsia" w:ascii="黑体" w:hAnsi="黑体" w:eastAsia="黑体" w:cs="黑体"/>
          <w:bCs/>
          <w:sz w:val="24"/>
          <w:szCs w:val="24"/>
          <w:lang w:eastAsia="zh-CN"/>
        </w:rPr>
        <w:t>）</w:t>
      </w:r>
      <w:r>
        <w:rPr>
          <w:rFonts w:hint="eastAsia" w:ascii="黑体" w:hAnsi="黑体" w:eastAsia="黑体" w:cs="黑体"/>
          <w:bCs/>
          <w:sz w:val="24"/>
          <w:szCs w:val="24"/>
          <w:lang w:val="en-US" w:eastAsia="zh-CN"/>
        </w:rPr>
        <w:t>个案</w:t>
      </w:r>
      <w:r>
        <w:rPr>
          <w:rFonts w:hint="eastAsia" w:ascii="黑体" w:hAnsi="黑体" w:eastAsia="黑体" w:cs="黑体"/>
          <w:bCs/>
          <w:sz w:val="24"/>
          <w:szCs w:val="24"/>
          <w:lang w:eastAsia="zh-CN"/>
        </w:rPr>
        <w:t>研究法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通过科学规划体能模块教学的实施方案，在实施的过程中计划采用个案研究为抓手，专题剖析教学元素，总结教学经验，以点带面展开研究。</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（五）行动研究法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本</w:t>
      </w:r>
      <w:r>
        <w:rPr>
          <w:rFonts w:hint="eastAsia" w:ascii="宋体" w:hAnsi="宋体" w:eastAsia="宋体" w:cs="宋体"/>
          <w:b w:val="0"/>
          <w:bCs/>
          <w:sz w:val="24"/>
          <w:szCs w:val="24"/>
          <w:lang w:val="en-US" w:eastAsia="zh-CN"/>
        </w:rPr>
        <w:t>课题</w:t>
      </w:r>
      <w:r>
        <w:rPr>
          <w:rFonts w:hint="eastAsia" w:ascii="宋体" w:hAnsi="宋体" w:eastAsia="宋体" w:cs="宋体"/>
          <w:b w:val="0"/>
          <w:bCs/>
          <w:sz w:val="24"/>
          <w:szCs w:val="24"/>
        </w:rPr>
        <w:t>将进行</w:t>
      </w:r>
      <w:r>
        <w:rPr>
          <w:rFonts w:hint="eastAsia" w:ascii="宋体" w:hAnsi="宋体" w:eastAsia="宋体" w:cs="宋体"/>
          <w:b w:val="0"/>
          <w:bCs/>
          <w:sz w:val="24"/>
          <w:szCs w:val="24"/>
          <w:lang w:val="en-US" w:eastAsia="zh-CN"/>
        </w:rPr>
        <w:t>三</w:t>
      </w:r>
      <w:r>
        <w:rPr>
          <w:rFonts w:hint="eastAsia" w:ascii="宋体" w:hAnsi="宋体" w:eastAsia="宋体" w:cs="宋体"/>
          <w:b w:val="0"/>
          <w:bCs/>
          <w:sz w:val="24"/>
          <w:szCs w:val="24"/>
        </w:rPr>
        <w:t>轮</w:t>
      </w:r>
      <w:r>
        <w:rPr>
          <w:rFonts w:hint="eastAsia" w:ascii="宋体" w:hAnsi="宋体" w:eastAsia="宋体" w:cs="宋体"/>
          <w:b w:val="0"/>
          <w:bCs/>
          <w:sz w:val="24"/>
          <w:szCs w:val="24"/>
          <w:lang w:val="en-US" w:eastAsia="zh-CN"/>
        </w:rPr>
        <w:t>教学实践</w:t>
      </w:r>
      <w:r>
        <w:rPr>
          <w:rFonts w:hint="eastAsia" w:ascii="宋体" w:hAnsi="宋体" w:eastAsia="宋体" w:cs="宋体"/>
          <w:b w:val="0"/>
          <w:bCs/>
          <w:sz w:val="24"/>
          <w:szCs w:val="24"/>
        </w:rPr>
        <w:t>研究，研究体现“计划——行动——反思——计划……”过程，不断完善体能模块教学</w:t>
      </w:r>
      <w:r>
        <w:rPr>
          <w:rFonts w:hint="eastAsia" w:ascii="宋体" w:hAnsi="宋体" w:eastAsia="宋体" w:cs="宋体"/>
          <w:b w:val="0"/>
          <w:bCs/>
          <w:sz w:val="24"/>
          <w:szCs w:val="24"/>
          <w:lang w:val="en-US" w:eastAsia="zh-CN"/>
        </w:rPr>
        <w:t>方案</w:t>
      </w:r>
      <w:r>
        <w:rPr>
          <w:rFonts w:hint="eastAsia" w:ascii="宋体" w:hAnsi="宋体" w:eastAsia="宋体" w:cs="宋体"/>
          <w:b w:val="0"/>
          <w:bCs/>
          <w:sz w:val="24"/>
          <w:szCs w:val="24"/>
        </w:rPr>
        <w:t>，提</w:t>
      </w:r>
      <w:r>
        <w:rPr>
          <w:rFonts w:hint="eastAsia" w:ascii="宋体" w:hAnsi="宋体" w:eastAsia="宋体" w:cs="宋体"/>
          <w:b w:val="0"/>
          <w:bCs/>
          <w:sz w:val="24"/>
          <w:szCs w:val="24"/>
          <w:lang w:val="en-US" w:eastAsia="zh-CN"/>
        </w:rPr>
        <w:t>升</w:t>
      </w:r>
      <w:r>
        <w:rPr>
          <w:rFonts w:hint="eastAsia" w:ascii="宋体" w:hAnsi="宋体" w:eastAsia="宋体" w:cs="宋体"/>
          <w:b w:val="0"/>
          <w:bCs/>
          <w:sz w:val="24"/>
          <w:szCs w:val="24"/>
        </w:rPr>
        <w:t>体能模块课堂教学，促进学生体能</w:t>
      </w:r>
      <w:r>
        <w:rPr>
          <w:rFonts w:hint="eastAsia" w:ascii="宋体" w:hAnsi="宋体" w:eastAsia="宋体" w:cs="宋体"/>
          <w:b w:val="0"/>
          <w:bCs/>
          <w:sz w:val="24"/>
          <w:szCs w:val="24"/>
          <w:lang w:val="en-US" w:eastAsia="zh-CN"/>
        </w:rPr>
        <w:t>提高</w:t>
      </w:r>
      <w:r>
        <w:rPr>
          <w:rFonts w:hint="eastAsia" w:ascii="宋体" w:hAnsi="宋体" w:eastAsia="宋体" w:cs="宋体"/>
          <w:b w:val="0"/>
          <w:bCs/>
          <w:sz w:val="24"/>
          <w:szCs w:val="24"/>
        </w:rPr>
        <w:t>。</w:t>
      </w:r>
    </w:p>
    <w:p>
      <w:pPr>
        <w:spacing w:line="420" w:lineRule="exact"/>
        <w:ind w:firstLine="420"/>
        <w:rPr>
          <w:rFonts w:hint="eastAsia" w:ascii="黑体" w:hAnsi="黑体" w:eastAsia="黑体" w:cs="黑体"/>
          <w:bCs/>
          <w:sz w:val="24"/>
          <w:szCs w:val="24"/>
          <w:lang w:eastAsia="zh-CN"/>
        </w:rPr>
      </w:pPr>
      <w:r>
        <w:rPr>
          <w:rFonts w:hint="eastAsia" w:ascii="黑体" w:hAnsi="黑体" w:eastAsia="黑体" w:cs="黑体"/>
          <w:bCs/>
          <w:sz w:val="24"/>
          <w:szCs w:val="24"/>
          <w:lang w:eastAsia="zh-CN"/>
        </w:rPr>
        <w:t>（六）数理统计法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对</w:t>
      </w:r>
      <w:r>
        <w:rPr>
          <w:rFonts w:hint="eastAsia" w:ascii="宋体" w:hAnsi="宋体" w:eastAsia="宋体" w:cs="宋体"/>
          <w:b w:val="0"/>
          <w:bCs/>
          <w:sz w:val="24"/>
          <w:szCs w:val="24"/>
          <w:lang w:val="en-US" w:eastAsia="zh-CN"/>
        </w:rPr>
        <w:t>课题研究</w:t>
      </w:r>
      <w:r>
        <w:rPr>
          <w:rFonts w:hint="eastAsia" w:ascii="宋体" w:hAnsi="宋体" w:eastAsia="宋体" w:cs="宋体"/>
          <w:b w:val="0"/>
          <w:bCs/>
          <w:sz w:val="24"/>
          <w:szCs w:val="24"/>
        </w:rPr>
        <w:t>所得数据进行分析，得出相关结论。</w:t>
      </w: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五、研究历程</w:t>
      </w: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（一）第一阶段：启动课题（2018年2月-2018年8月）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1.</w:t>
      </w:r>
      <w:r>
        <w:rPr>
          <w:rFonts w:hint="eastAsia" w:ascii="宋体" w:hAnsi="宋体" w:eastAsia="宋体" w:cs="宋体"/>
          <w:bCs/>
          <w:sz w:val="24"/>
        </w:rPr>
        <w:t>文献研究，探索研究的可行性；</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2.</w:t>
      </w:r>
      <w:r>
        <w:rPr>
          <w:rFonts w:hint="eastAsia" w:ascii="宋体" w:hAnsi="宋体" w:eastAsia="宋体" w:cs="宋体"/>
          <w:bCs/>
          <w:sz w:val="24"/>
        </w:rPr>
        <w:t>调查研究，分析实施现状；</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3.</w:t>
      </w:r>
      <w:r>
        <w:rPr>
          <w:rFonts w:hint="eastAsia" w:ascii="宋体" w:hAnsi="宋体" w:eastAsia="宋体" w:cs="宋体"/>
          <w:bCs/>
          <w:sz w:val="24"/>
        </w:rPr>
        <w:t>分析材料，初步形成体能模块实施方案；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4.</w:t>
      </w:r>
      <w:r>
        <w:rPr>
          <w:rFonts w:hint="eastAsia" w:ascii="宋体" w:hAnsi="宋体" w:eastAsia="宋体" w:cs="宋体"/>
          <w:bCs/>
          <w:sz w:val="24"/>
        </w:rPr>
        <w:t>填写课题申报表，申报课题；</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5.</w:t>
      </w:r>
      <w:r>
        <w:rPr>
          <w:rFonts w:hint="eastAsia" w:ascii="宋体" w:hAnsi="宋体" w:eastAsia="宋体" w:cs="宋体"/>
          <w:bCs/>
          <w:sz w:val="24"/>
        </w:rPr>
        <w:t xml:space="preserve">成立课题工作小组，分工并完善课题执行方案； </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6.根据</w:t>
      </w:r>
      <w:r>
        <w:rPr>
          <w:rFonts w:hint="eastAsia" w:ascii="Times New Roman" w:hAnsi="Times New Roman" w:eastAsia="宋体" w:cs="Times New Roman"/>
          <w:bCs/>
          <w:sz w:val="24"/>
          <w:szCs w:val="24"/>
          <w:lang w:eastAsia="zh-CN"/>
        </w:rPr>
        <w:t>《普通高中体育与健康课程标准（2017年版）》</w:t>
      </w:r>
      <w:r>
        <w:rPr>
          <w:rFonts w:hint="eastAsia" w:ascii="Times New Roman" w:hAnsi="Times New Roman" w:eastAsia="宋体" w:cs="Times New Roman"/>
          <w:bCs/>
          <w:sz w:val="24"/>
          <w:szCs w:val="24"/>
          <w:lang w:val="en-US" w:eastAsia="zh-CN"/>
        </w:rPr>
        <w:t>解读与要求，结合</w:t>
      </w:r>
      <w:r>
        <w:rPr>
          <w:rFonts w:hint="eastAsia" w:ascii="宋体" w:hAnsi="宋体" w:eastAsia="宋体" w:cs="宋体"/>
          <w:bCs/>
          <w:sz w:val="24"/>
        </w:rPr>
        <w:t>我校师资、场地、器材条件下，</w:t>
      </w:r>
      <w:r>
        <w:rPr>
          <w:rFonts w:hint="eastAsia" w:ascii="宋体" w:hAnsi="宋体" w:eastAsia="宋体" w:cs="宋体"/>
          <w:bCs/>
          <w:sz w:val="24"/>
          <w:lang w:val="en-US" w:eastAsia="zh-CN"/>
        </w:rPr>
        <w:t>以及</w:t>
      </w:r>
      <w:r>
        <w:rPr>
          <w:rFonts w:hint="eastAsia" w:ascii="宋体" w:hAnsi="宋体" w:eastAsia="宋体" w:cs="宋体"/>
          <w:bCs/>
          <w:sz w:val="24"/>
        </w:rPr>
        <w:t>学生体能现状，制定适合我校的</w:t>
      </w:r>
      <w:r>
        <w:rPr>
          <w:rFonts w:hint="eastAsia" w:ascii="宋体" w:hAnsi="宋体" w:eastAsia="宋体" w:cs="宋体"/>
          <w:bCs/>
          <w:sz w:val="24"/>
          <w:lang w:eastAsia="zh-CN"/>
        </w:rPr>
        <w:t>“</w:t>
      </w:r>
      <w:r>
        <w:rPr>
          <w:rFonts w:hint="eastAsia" w:ascii="宋体" w:hAnsi="宋体" w:eastAsia="宋体" w:cs="宋体"/>
          <w:bCs/>
          <w:sz w:val="24"/>
          <w:lang w:val="en-US" w:eastAsia="zh-CN"/>
        </w:rPr>
        <w:t>常州市第一中学</w:t>
      </w:r>
      <w:r>
        <w:rPr>
          <w:rFonts w:hint="eastAsia" w:ascii="宋体" w:hAnsi="宋体" w:eastAsia="宋体" w:cs="宋体"/>
          <w:bCs/>
          <w:sz w:val="24"/>
        </w:rPr>
        <w:t>体能模块教学实施方案</w:t>
      </w:r>
      <w:r>
        <w:rPr>
          <w:rFonts w:hint="eastAsia" w:ascii="宋体" w:hAnsi="宋体" w:eastAsia="宋体" w:cs="宋体"/>
          <w:bCs/>
          <w:sz w:val="24"/>
          <w:lang w:eastAsia="zh-CN"/>
        </w:rPr>
        <w:t>（</w:t>
      </w:r>
      <w:r>
        <w:rPr>
          <w:rFonts w:hint="eastAsia" w:ascii="宋体" w:hAnsi="宋体" w:eastAsia="宋体" w:cs="宋体"/>
          <w:bCs/>
          <w:sz w:val="24"/>
          <w:lang w:val="en-US" w:eastAsia="zh-CN"/>
        </w:rPr>
        <w:t>试用版</w:t>
      </w:r>
      <w:r>
        <w:rPr>
          <w:rFonts w:hint="eastAsia" w:ascii="宋体" w:hAnsi="宋体" w:eastAsia="宋体" w:cs="宋体"/>
          <w:bCs/>
          <w:sz w:val="24"/>
          <w:lang w:eastAsia="zh-CN"/>
        </w:rPr>
        <w:t>）”，“</w:t>
      </w:r>
      <w:r>
        <w:rPr>
          <w:rFonts w:hint="eastAsia" w:ascii="宋体" w:hAnsi="宋体" w:eastAsia="宋体" w:cs="宋体"/>
          <w:bCs/>
          <w:sz w:val="24"/>
          <w:lang w:val="en-US" w:eastAsia="zh-CN"/>
        </w:rPr>
        <w:t>常州市第一中学体能模块教学计划（第一版）”</w:t>
      </w:r>
      <w:r>
        <w:rPr>
          <w:rFonts w:hint="eastAsia" w:ascii="宋体" w:hAnsi="宋体" w:eastAsia="宋体" w:cs="宋体"/>
          <w:bCs/>
          <w:sz w:val="24"/>
        </w:rPr>
        <w:t>。</w:t>
      </w: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（二）第二阶段：实施课题（2018年9月-2021年6月）</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jc w:val="left"/>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1.第一轮：初步实施周期（2018年9月-2019年6月）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1</w:t>
      </w:r>
      <w:r>
        <w:rPr>
          <w:rFonts w:hint="eastAsia" w:ascii="宋体" w:hAnsi="宋体" w:eastAsia="宋体" w:cs="宋体"/>
          <w:bCs/>
          <w:sz w:val="24"/>
          <w:lang w:eastAsia="zh-CN"/>
        </w:rPr>
        <w:t>）</w:t>
      </w:r>
      <w:r>
        <w:rPr>
          <w:rFonts w:hint="eastAsia" w:ascii="宋体" w:hAnsi="宋体" w:eastAsia="宋体" w:cs="宋体"/>
          <w:bCs/>
          <w:sz w:val="24"/>
        </w:rPr>
        <w:t xml:space="preserve"> 根据</w:t>
      </w:r>
      <w:r>
        <w:rPr>
          <w:rFonts w:hint="eastAsia" w:ascii="宋体" w:hAnsi="宋体" w:eastAsia="宋体" w:cs="宋体"/>
          <w:bCs/>
          <w:sz w:val="24"/>
          <w:lang w:eastAsia="zh-CN"/>
        </w:rPr>
        <w:t>“</w:t>
      </w:r>
      <w:r>
        <w:rPr>
          <w:rFonts w:hint="eastAsia" w:ascii="宋体" w:hAnsi="宋体" w:eastAsia="宋体" w:cs="宋体"/>
          <w:bCs/>
          <w:sz w:val="24"/>
          <w:lang w:val="en-US" w:eastAsia="zh-CN"/>
        </w:rPr>
        <w:t>常州市第一中学</w:t>
      </w:r>
      <w:r>
        <w:rPr>
          <w:rFonts w:hint="eastAsia" w:ascii="宋体" w:hAnsi="宋体" w:eastAsia="宋体" w:cs="宋体"/>
          <w:bCs/>
          <w:sz w:val="24"/>
        </w:rPr>
        <w:t>体能模块教学课程实施方案</w:t>
      </w:r>
      <w:r>
        <w:rPr>
          <w:rFonts w:hint="eastAsia" w:ascii="宋体" w:hAnsi="宋体" w:eastAsia="宋体" w:cs="宋体"/>
          <w:bCs/>
          <w:sz w:val="24"/>
          <w:lang w:eastAsia="zh-CN"/>
        </w:rPr>
        <w:t>（</w:t>
      </w:r>
      <w:r>
        <w:rPr>
          <w:rFonts w:hint="eastAsia" w:ascii="宋体" w:hAnsi="宋体" w:eastAsia="宋体" w:cs="宋体"/>
          <w:bCs/>
          <w:sz w:val="24"/>
          <w:lang w:val="en-US" w:eastAsia="zh-CN"/>
        </w:rPr>
        <w:t>试用版</w:t>
      </w:r>
      <w:r>
        <w:rPr>
          <w:rFonts w:hint="eastAsia" w:ascii="宋体" w:hAnsi="宋体" w:eastAsia="宋体" w:cs="宋体"/>
          <w:bCs/>
          <w:sz w:val="24"/>
          <w:lang w:eastAsia="zh-CN"/>
        </w:rPr>
        <w:t>）”，</w:t>
      </w:r>
      <w:r>
        <w:rPr>
          <w:rFonts w:hint="eastAsia" w:ascii="宋体" w:hAnsi="宋体" w:eastAsia="宋体" w:cs="宋体"/>
          <w:bCs/>
          <w:sz w:val="24"/>
        </w:rPr>
        <w:t>展开</w:t>
      </w:r>
      <w:r>
        <w:rPr>
          <w:rFonts w:hint="eastAsia" w:ascii="宋体" w:hAnsi="宋体" w:eastAsia="宋体" w:cs="宋体"/>
          <w:bCs/>
          <w:sz w:val="24"/>
          <w:lang w:val="en-US" w:eastAsia="zh-CN"/>
        </w:rPr>
        <w:t>本年度的体育</w:t>
      </w:r>
      <w:r>
        <w:rPr>
          <w:rFonts w:hint="eastAsia" w:ascii="宋体" w:hAnsi="宋体" w:eastAsia="宋体" w:cs="宋体"/>
          <w:bCs/>
          <w:sz w:val="24"/>
        </w:rPr>
        <w:t>课堂教学实践</w:t>
      </w:r>
      <w:r>
        <w:rPr>
          <w:rFonts w:hint="eastAsia" w:ascii="宋体" w:hAnsi="宋体" w:eastAsia="宋体" w:cs="宋体"/>
          <w:bCs/>
          <w:sz w:val="24"/>
          <w:lang w:val="en-US" w:eastAsia="zh-CN"/>
        </w:rPr>
        <w:t>研究</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2</w:t>
      </w:r>
      <w:r>
        <w:rPr>
          <w:rFonts w:hint="eastAsia" w:ascii="宋体" w:hAnsi="宋体" w:eastAsia="宋体" w:cs="宋体"/>
          <w:bCs/>
          <w:sz w:val="24"/>
          <w:lang w:eastAsia="zh-CN"/>
        </w:rPr>
        <w:t>）</w:t>
      </w:r>
      <w:r>
        <w:rPr>
          <w:rFonts w:hint="eastAsia" w:ascii="宋体" w:hAnsi="宋体" w:eastAsia="宋体" w:cs="宋体"/>
          <w:bCs/>
          <w:sz w:val="24"/>
          <w:lang w:val="en-US" w:eastAsia="zh-CN"/>
        </w:rPr>
        <w:t>在教学实践的过程中，课题组成员通过学习、实践、研讨、总结等方式，协作实施，遵循体能锻炼原则，科学组织，提炼优化教学方法。</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3</w:t>
      </w:r>
      <w:r>
        <w:rPr>
          <w:rFonts w:hint="eastAsia" w:ascii="宋体" w:hAnsi="宋体" w:eastAsia="宋体" w:cs="宋体"/>
          <w:bCs/>
          <w:sz w:val="24"/>
          <w:lang w:eastAsia="zh-CN"/>
        </w:rPr>
        <w:t>）</w:t>
      </w:r>
      <w:r>
        <w:rPr>
          <w:rFonts w:hint="eastAsia" w:ascii="宋体" w:hAnsi="宋体" w:eastAsia="宋体" w:cs="宋体"/>
          <w:bCs/>
          <w:sz w:val="24"/>
          <w:lang w:val="en-US" w:eastAsia="zh-CN"/>
        </w:rPr>
        <w:t>分别对</w:t>
      </w:r>
      <w:r>
        <w:rPr>
          <w:rFonts w:hint="eastAsia" w:ascii="宋体" w:hAnsi="宋体" w:eastAsia="宋体" w:cs="宋体"/>
          <w:bCs/>
          <w:sz w:val="24"/>
          <w:lang w:eastAsia="zh-CN"/>
        </w:rPr>
        <w:t>“</w:t>
      </w:r>
      <w:r>
        <w:rPr>
          <w:rFonts w:hint="eastAsia" w:ascii="宋体" w:hAnsi="宋体" w:eastAsia="宋体" w:cs="宋体"/>
          <w:bCs/>
          <w:sz w:val="24"/>
          <w:lang w:val="en-US" w:eastAsia="zh-CN"/>
        </w:rPr>
        <w:t>课题研究组</w:t>
      </w:r>
      <w:r>
        <w:rPr>
          <w:rFonts w:hint="eastAsia" w:ascii="宋体" w:hAnsi="宋体" w:eastAsia="宋体" w:cs="宋体"/>
          <w:bCs/>
          <w:sz w:val="24"/>
          <w:lang w:eastAsia="zh-CN"/>
        </w:rPr>
        <w:t>”</w:t>
      </w:r>
      <w:r>
        <w:rPr>
          <w:rFonts w:hint="eastAsia" w:ascii="宋体" w:hAnsi="宋体" w:eastAsia="宋体" w:cs="宋体"/>
          <w:bCs/>
          <w:sz w:val="24"/>
          <w:lang w:val="en-US" w:eastAsia="zh-CN"/>
        </w:rPr>
        <w:t>和“常规教学组”的学生进行调查研究，积极了解学生反馈，验证体能教学实践的有效性；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bCs w:val="0"/>
          <w:sz w:val="24"/>
          <w:lang w:val="en-US"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4</w:t>
      </w:r>
      <w:r>
        <w:rPr>
          <w:rFonts w:hint="eastAsia" w:ascii="宋体" w:hAnsi="宋体" w:eastAsia="宋体" w:cs="宋体"/>
          <w:bCs/>
          <w:sz w:val="24"/>
          <w:lang w:eastAsia="zh-CN"/>
        </w:rPr>
        <w:t>）</w:t>
      </w:r>
      <w:r>
        <w:rPr>
          <w:rFonts w:hint="eastAsia" w:ascii="宋体" w:hAnsi="宋体" w:eastAsia="宋体" w:cs="宋体"/>
          <w:bCs/>
          <w:sz w:val="24"/>
          <w:lang w:val="en-US" w:eastAsia="zh-CN"/>
        </w:rPr>
        <w:t>通过体能模块课堂教学实践与不断反思，提炼经验、总结不足，</w:t>
      </w:r>
      <w:r>
        <w:rPr>
          <w:rFonts w:hint="eastAsia" w:ascii="宋体" w:hAnsi="宋体" w:eastAsia="宋体" w:cs="宋体"/>
          <w:bCs/>
          <w:sz w:val="24"/>
        </w:rPr>
        <w:t>完善</w:t>
      </w:r>
      <w:r>
        <w:rPr>
          <w:rFonts w:hint="eastAsia" w:ascii="宋体" w:hAnsi="宋体" w:eastAsia="宋体" w:cs="宋体"/>
          <w:bCs/>
          <w:sz w:val="24"/>
          <w:lang w:val="en-US" w:eastAsia="zh-CN"/>
        </w:rPr>
        <w:t>并形成“</w:t>
      </w:r>
      <w:r>
        <w:rPr>
          <w:rFonts w:hint="eastAsia" w:ascii="宋体" w:hAnsi="宋体" w:eastAsia="宋体" w:cs="宋体"/>
          <w:bCs/>
          <w:sz w:val="24"/>
        </w:rPr>
        <w:t>高中体能模块教学实施方案</w:t>
      </w:r>
      <w:r>
        <w:rPr>
          <w:rFonts w:hint="eastAsia" w:ascii="宋体" w:hAnsi="宋体" w:eastAsia="宋体" w:cs="宋体"/>
          <w:bCs/>
          <w:sz w:val="24"/>
          <w:lang w:eastAsia="zh-CN"/>
        </w:rPr>
        <w:t>（</w:t>
      </w:r>
      <w:r>
        <w:rPr>
          <w:rFonts w:hint="eastAsia" w:ascii="宋体" w:hAnsi="宋体" w:eastAsia="宋体" w:cs="宋体"/>
          <w:bCs/>
          <w:sz w:val="24"/>
          <w:lang w:val="en-US" w:eastAsia="zh-CN"/>
        </w:rPr>
        <w:t>修改版</w:t>
      </w:r>
      <w:r>
        <w:rPr>
          <w:rFonts w:hint="eastAsia" w:ascii="宋体" w:hAnsi="宋体" w:eastAsia="宋体" w:cs="宋体"/>
          <w:bCs/>
          <w:sz w:val="24"/>
          <w:lang w:eastAsia="zh-CN"/>
        </w:rPr>
        <w:t>）”，“</w:t>
      </w:r>
      <w:r>
        <w:rPr>
          <w:rFonts w:hint="eastAsia" w:ascii="宋体" w:hAnsi="宋体" w:eastAsia="宋体" w:cs="宋体"/>
          <w:bCs/>
          <w:sz w:val="24"/>
          <w:lang w:val="en-US" w:eastAsia="zh-CN"/>
        </w:rPr>
        <w:t>常州市第一中学体能模块教学计划（第二版）”。</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2.第二轮：深化实施周期（2019年9月-2020年6月）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1</w:t>
      </w:r>
      <w:r>
        <w:rPr>
          <w:rFonts w:hint="eastAsia" w:ascii="宋体" w:hAnsi="宋体" w:eastAsia="宋体" w:cs="宋体"/>
          <w:bCs/>
          <w:sz w:val="24"/>
          <w:lang w:eastAsia="zh-CN"/>
        </w:rPr>
        <w:t>）</w:t>
      </w:r>
      <w:r>
        <w:rPr>
          <w:rFonts w:hint="eastAsia" w:ascii="宋体" w:hAnsi="宋体" w:eastAsia="宋体" w:cs="宋体"/>
          <w:bCs/>
          <w:sz w:val="24"/>
          <w:lang w:val="en-US" w:eastAsia="zh-CN"/>
        </w:rPr>
        <w:t>开展体能模块教学深化实施的课题组动员大会，根据第一轮的实践研究，明确本轮教学地目标和任务；</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（2）课题组就分层教学实施有效性进行研讨，修订课程实施方案，即：男女分层、兴趣分层、能力分层等，实施教学。</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（3）以校内同题异构常态化公开课教学为抓手，对男女生体能特点进行有针对性地教学研究。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（4）每周定期积极展开组内教研活动，有针对性地探讨有效地教学方法、教学组织等；</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（5）学校对于三好学生评价方案进行改革，三好学生体育评价不仅需要优良以上，同时根据男女生“弱项”，各设置一个“跟踪项目”，促进学生学练的主动性。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（7）通过“纵向”和“横向”学生体能数据采集，科学验证体能模块教学对于促进学生体能提升的优越性。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（8）邀请市内学科专家听评课指导，优化教学设计、改进教学方法策略、完善课题实施方案。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Cs/>
          <w:sz w:val="24"/>
          <w:lang w:val="en-US" w:eastAsia="zh-CN"/>
        </w:rPr>
      </w:pPr>
      <w:r>
        <w:rPr>
          <w:rFonts w:hint="eastAsia" w:ascii="宋体" w:hAnsi="宋体" w:eastAsia="宋体" w:cs="宋体"/>
          <w:bCs/>
          <w:sz w:val="24"/>
          <w:lang w:eastAsia="zh-CN"/>
        </w:rPr>
        <w:t>（</w:t>
      </w:r>
      <w:r>
        <w:rPr>
          <w:rFonts w:hint="eastAsia" w:ascii="宋体" w:hAnsi="宋体" w:eastAsia="宋体" w:cs="宋体"/>
          <w:bCs/>
          <w:sz w:val="24"/>
          <w:lang w:val="en-US" w:eastAsia="zh-CN"/>
        </w:rPr>
        <w:t>9</w:t>
      </w:r>
      <w:r>
        <w:rPr>
          <w:rFonts w:hint="eastAsia" w:ascii="宋体" w:hAnsi="宋体" w:eastAsia="宋体" w:cs="宋体"/>
          <w:bCs/>
          <w:sz w:val="24"/>
          <w:lang w:eastAsia="zh-CN"/>
        </w:rPr>
        <w:t>）</w:t>
      </w:r>
      <w:r>
        <w:rPr>
          <w:rFonts w:hint="eastAsia" w:ascii="宋体" w:hAnsi="宋体" w:eastAsia="宋体" w:cs="宋体"/>
          <w:bCs/>
          <w:sz w:val="24"/>
          <w:lang w:val="en-US" w:eastAsia="zh-CN"/>
        </w:rPr>
        <w:t>做好研究资料地归类及整理工作，完成课题中期评估。</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jc w:val="left"/>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3.第三轮：推广实施周期（2020年7月-2021年1月）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1</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学习提升。外出</w:t>
      </w:r>
      <w:r>
        <w:rPr>
          <w:rFonts w:hint="eastAsia" w:ascii="宋体" w:hAnsi="宋体" w:eastAsia="宋体" w:cs="宋体"/>
          <w:b w:val="0"/>
          <w:bCs w:val="0"/>
          <w:sz w:val="24"/>
        </w:rPr>
        <w:t>培训、</w:t>
      </w:r>
      <w:r>
        <w:rPr>
          <w:rFonts w:hint="eastAsia" w:ascii="宋体" w:hAnsi="宋体" w:eastAsia="宋体" w:cs="宋体"/>
          <w:b w:val="0"/>
          <w:bCs w:val="0"/>
          <w:sz w:val="24"/>
          <w:lang w:val="en-US" w:eastAsia="zh-CN"/>
        </w:rPr>
        <w:t>邀请专家，开展</w:t>
      </w:r>
      <w:r>
        <w:rPr>
          <w:rFonts w:hint="eastAsia" w:ascii="宋体" w:hAnsi="宋体" w:eastAsia="宋体" w:cs="宋体"/>
          <w:b w:val="0"/>
          <w:bCs w:val="0"/>
          <w:sz w:val="24"/>
        </w:rPr>
        <w:t>理论学习、反思交流等活动</w:t>
      </w:r>
      <w:r>
        <w:rPr>
          <w:rFonts w:hint="eastAsia" w:ascii="宋体" w:hAnsi="宋体" w:eastAsia="宋体" w:cs="宋体"/>
          <w:b w:val="0"/>
          <w:bCs w:val="0"/>
          <w:sz w:val="24"/>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b w:val="0"/>
          <w:bCs w:val="0"/>
          <w:sz w:val="24"/>
          <w:lang w:val="en-US" w:eastAsia="zh-CN"/>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2</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积极开展市级、校际的“运动项目+”的体能教学研讨课；</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3</w:t>
      </w:r>
      <w:r>
        <w:rPr>
          <w:rFonts w:hint="eastAsia" w:ascii="宋体" w:hAnsi="宋体" w:eastAsia="宋体" w:cs="宋体"/>
          <w:b w:val="0"/>
          <w:bCs w:val="0"/>
          <w:sz w:val="24"/>
          <w:lang w:eastAsia="zh-CN"/>
        </w:rPr>
        <w:t>）</w:t>
      </w:r>
      <w:r>
        <w:rPr>
          <w:rFonts w:hint="eastAsia" w:ascii="宋体" w:hAnsi="宋体" w:eastAsia="宋体" w:cs="宋体"/>
          <w:b w:val="0"/>
          <w:bCs w:val="0"/>
          <w:sz w:val="24"/>
        </w:rPr>
        <w:t>采集学生体能信息数据</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进行体能模块教学的效能研究</w:t>
      </w:r>
      <w:r>
        <w:rPr>
          <w:rFonts w:hint="eastAsia" w:ascii="宋体" w:hAnsi="宋体" w:eastAsia="宋体" w:cs="宋体"/>
          <w:b w:val="0"/>
          <w:bCs w:val="0"/>
          <w:sz w:val="24"/>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4</w:t>
      </w:r>
      <w:r>
        <w:rPr>
          <w:rFonts w:hint="eastAsia" w:ascii="宋体" w:hAnsi="宋体" w:eastAsia="宋体" w:cs="宋体"/>
          <w:b w:val="0"/>
          <w:bCs w:val="0"/>
          <w:sz w:val="24"/>
          <w:lang w:eastAsia="zh-CN"/>
        </w:rPr>
        <w:t>）</w:t>
      </w:r>
      <w:r>
        <w:rPr>
          <w:rFonts w:hint="eastAsia" w:ascii="宋体" w:hAnsi="宋体" w:eastAsia="宋体" w:cs="宋体"/>
          <w:b w:val="0"/>
          <w:bCs w:val="0"/>
          <w:sz w:val="24"/>
        </w:rPr>
        <w:t>总结、反思，</w:t>
      </w:r>
      <w:r>
        <w:rPr>
          <w:rFonts w:hint="eastAsia" w:ascii="宋体" w:hAnsi="宋体" w:eastAsia="宋体" w:cs="宋体"/>
          <w:b w:val="0"/>
          <w:bCs w:val="0"/>
          <w:sz w:val="24"/>
          <w:lang w:val="en-US" w:eastAsia="zh-CN"/>
        </w:rPr>
        <w:t>进一步优化完善并形成“常州市第一中学体能模块教学设计”，</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常州市第一中学</w:t>
      </w:r>
      <w:r>
        <w:rPr>
          <w:rFonts w:hint="eastAsia" w:ascii="宋体" w:hAnsi="宋体" w:eastAsia="宋体" w:cs="宋体"/>
          <w:b w:val="0"/>
          <w:bCs w:val="0"/>
          <w:sz w:val="24"/>
        </w:rPr>
        <w:t>体能模块教学实施方案</w:t>
      </w:r>
      <w:r>
        <w:rPr>
          <w:rFonts w:hint="eastAsia" w:ascii="宋体" w:hAnsi="宋体" w:eastAsia="宋体" w:cs="宋体"/>
          <w:b w:val="0"/>
          <w:bCs w:val="0"/>
          <w:sz w:val="24"/>
          <w:lang w:eastAsia="zh-CN"/>
        </w:rPr>
        <w:t>”</w:t>
      </w:r>
      <w:r>
        <w:rPr>
          <w:rFonts w:hint="eastAsia" w:ascii="宋体" w:hAnsi="宋体" w:eastAsia="宋体" w:cs="宋体"/>
          <w:b w:val="0"/>
          <w:bCs w:val="0"/>
          <w:sz w:val="24"/>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5</w:t>
      </w:r>
      <w:r>
        <w:rPr>
          <w:rFonts w:hint="eastAsia" w:ascii="宋体" w:hAnsi="宋体" w:eastAsia="宋体" w:cs="宋体"/>
          <w:b w:val="0"/>
          <w:bCs w:val="0"/>
          <w:sz w:val="24"/>
          <w:lang w:eastAsia="zh-CN"/>
        </w:rPr>
        <w:t>）</w:t>
      </w:r>
      <w:r>
        <w:rPr>
          <w:rFonts w:hint="eastAsia" w:ascii="宋体" w:hAnsi="宋体" w:eastAsia="宋体" w:cs="宋体"/>
          <w:b w:val="0"/>
          <w:bCs w:val="0"/>
          <w:sz w:val="24"/>
        </w:rPr>
        <w:t>形成一定研究成果，逐步推广，逐步深化</w:t>
      </w:r>
      <w:r>
        <w:rPr>
          <w:rFonts w:hint="eastAsia" w:ascii="宋体" w:hAnsi="宋体" w:eastAsia="宋体" w:cs="宋体"/>
          <w:b w:val="0"/>
          <w:bCs w:val="0"/>
          <w:sz w:val="24"/>
          <w:lang w:eastAsia="zh-CN"/>
        </w:rPr>
        <w:t>。</w:t>
      </w:r>
    </w:p>
    <w:p>
      <w:pPr>
        <w:spacing w:line="420" w:lineRule="exact"/>
        <w:ind w:firstLine="420"/>
        <w:rPr>
          <w:rFonts w:hint="eastAsia" w:ascii="黑体" w:hAnsi="黑体" w:eastAsia="黑体" w:cs="黑体"/>
          <w:bCs/>
          <w:sz w:val="24"/>
          <w:szCs w:val="24"/>
          <w:lang w:val="en-US" w:eastAsia="zh-CN"/>
        </w:rPr>
      </w:pP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（三）第三阶段：结题阶段（2021年7月-2021年8月）</w:t>
      </w:r>
    </w:p>
    <w:p>
      <w:pPr>
        <w:spacing w:line="460" w:lineRule="exact"/>
        <w:ind w:firstLine="720" w:firstLineChars="300"/>
        <w:rPr>
          <w:rFonts w:hint="default" w:ascii="宋体" w:hAnsi="宋体" w:eastAsia="宋体" w:cs="宋体"/>
          <w:bCs/>
          <w:sz w:val="24"/>
          <w:lang w:val="en-US" w:eastAsia="zh-CN"/>
        </w:rPr>
      </w:pPr>
      <w:r>
        <w:rPr>
          <w:rFonts w:hint="eastAsia" w:ascii="宋体" w:hAnsi="宋体" w:eastAsia="宋体" w:cs="宋体"/>
          <w:bCs/>
          <w:sz w:val="24"/>
          <w:lang w:val="en-US" w:eastAsia="zh-CN"/>
        </w:rPr>
        <w:t>1.撰写研究报告；</w:t>
      </w:r>
    </w:p>
    <w:p>
      <w:pPr>
        <w:spacing w:line="460" w:lineRule="exact"/>
        <w:ind w:firstLine="720" w:firstLineChars="300"/>
        <w:rPr>
          <w:rFonts w:hint="default"/>
          <w:bCs/>
          <w:sz w:val="24"/>
          <w:lang w:val="en-US" w:eastAsia="zh-CN"/>
        </w:rPr>
      </w:pPr>
      <w:r>
        <w:rPr>
          <w:rFonts w:hint="eastAsia" w:ascii="宋体" w:hAnsi="宋体" w:eastAsia="宋体" w:cs="宋体"/>
          <w:bCs/>
          <w:sz w:val="24"/>
          <w:lang w:val="en-US" w:eastAsia="zh-CN"/>
        </w:rPr>
        <w:t>2.整理研究的过程性资料，接受结题评估。</w:t>
      </w:r>
    </w:p>
    <w:p>
      <w:pPr>
        <w:numPr>
          <w:ilvl w:val="0"/>
          <w:numId w:val="0"/>
        </w:numPr>
        <w:spacing w:line="460" w:lineRule="exact"/>
        <w:rPr>
          <w:rFonts w:hint="eastAsia"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六、研究内容的展开</w:t>
      </w:r>
    </w:p>
    <w:p>
      <w:pPr>
        <w:spacing w:line="420" w:lineRule="exact"/>
        <w:ind w:firstLine="420"/>
        <w:rPr>
          <w:rFonts w:hint="eastAsia" w:ascii="黑体" w:hAnsi="黑体" w:eastAsia="黑体" w:cs="黑体"/>
          <w:bCs/>
          <w:sz w:val="24"/>
          <w:szCs w:val="24"/>
          <w:lang w:val="en-US" w:eastAsia="zh-CN"/>
        </w:rPr>
      </w:pPr>
      <w:r>
        <w:rPr>
          <w:rFonts w:hint="eastAsia" w:ascii="黑体" w:hAnsi="黑体" w:eastAsia="黑体" w:cs="黑体"/>
          <w:bCs/>
          <w:sz w:val="24"/>
          <w:szCs w:val="24"/>
          <w:lang w:val="en-US" w:eastAsia="zh-CN"/>
        </w:rPr>
        <w:t>（一） 高中体能教学沿革研究</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rPr>
        <w:t>通过检索体能教学相关文献发现，当前</w:t>
      </w:r>
      <w:r>
        <w:rPr>
          <w:rFonts w:hint="eastAsia" w:ascii="宋体" w:hAnsi="宋体" w:eastAsia="宋体"/>
          <w:bCs/>
          <w:sz w:val="24"/>
          <w:lang w:val="en-US" w:eastAsia="zh-CN"/>
        </w:rPr>
        <w:t>研究</w:t>
      </w:r>
      <w:r>
        <w:rPr>
          <w:rFonts w:hint="eastAsia" w:ascii="宋体" w:hAnsi="宋体" w:eastAsia="宋体"/>
          <w:bCs/>
          <w:sz w:val="24"/>
        </w:rPr>
        <w:t>主要集中在两个方面，一是体能教学的理论</w:t>
      </w:r>
      <w:r>
        <w:rPr>
          <w:rFonts w:hint="eastAsia" w:ascii="宋体" w:hAnsi="宋体" w:eastAsia="宋体"/>
          <w:bCs/>
          <w:sz w:val="24"/>
          <w:lang w:val="en-US" w:eastAsia="zh-CN"/>
        </w:rPr>
        <w:t>研究</w:t>
      </w:r>
      <w:r>
        <w:rPr>
          <w:rFonts w:hint="eastAsia" w:ascii="宋体" w:hAnsi="宋体" w:eastAsia="宋体"/>
          <w:bCs/>
          <w:sz w:val="24"/>
        </w:rPr>
        <w:t>，二是体能教学的实践</w:t>
      </w:r>
      <w:r>
        <w:rPr>
          <w:rFonts w:hint="eastAsia" w:ascii="宋体" w:hAnsi="宋体" w:eastAsia="宋体"/>
          <w:bCs/>
          <w:sz w:val="24"/>
          <w:lang w:val="en-US" w:eastAsia="zh-CN"/>
        </w:rPr>
        <w:t>研究</w:t>
      </w:r>
      <w:r>
        <w:rPr>
          <w:rFonts w:hint="eastAsia" w:ascii="宋体" w:hAnsi="宋体" w:eastAsia="宋体"/>
          <w:bCs/>
          <w:sz w:val="24"/>
        </w:rPr>
        <w:t>。从</w:t>
      </w:r>
      <w:r>
        <w:rPr>
          <w:rFonts w:hint="eastAsia" w:ascii="宋体" w:hAnsi="宋体" w:eastAsia="宋体"/>
          <w:bCs/>
          <w:sz w:val="24"/>
          <w:lang w:val="en-US" w:eastAsia="zh-CN"/>
        </w:rPr>
        <w:t>研究</w:t>
      </w:r>
      <w:r>
        <w:rPr>
          <w:rFonts w:hint="eastAsia" w:ascii="宋体" w:hAnsi="宋体" w:eastAsia="宋体"/>
          <w:bCs/>
          <w:sz w:val="24"/>
        </w:rPr>
        <w:t>成果数量上来看，体能教学理论究成果较多，而体能教学实践层面</w:t>
      </w:r>
      <w:r>
        <w:rPr>
          <w:rFonts w:hint="eastAsia" w:ascii="宋体" w:hAnsi="宋体" w:eastAsia="宋体"/>
          <w:bCs/>
          <w:sz w:val="24"/>
          <w:lang w:eastAsia="zh-CN"/>
        </w:rPr>
        <w:t>研究</w:t>
      </w:r>
      <w:r>
        <w:rPr>
          <w:rFonts w:hint="eastAsia" w:ascii="宋体" w:hAnsi="宋体" w:eastAsia="宋体"/>
          <w:bCs/>
          <w:sz w:val="24"/>
        </w:rPr>
        <w:t>成果较少。</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rPr>
        <w:t>体能教学理论研究方面，</w:t>
      </w:r>
      <w:r>
        <w:rPr>
          <w:rFonts w:hint="eastAsia" w:ascii="宋体" w:hAnsi="宋体" w:eastAsia="宋体"/>
          <w:bCs/>
          <w:sz w:val="24"/>
          <w:lang w:eastAsia="zh-CN"/>
        </w:rPr>
        <w:t>研究</w:t>
      </w:r>
      <w:r>
        <w:rPr>
          <w:rFonts w:hint="eastAsia" w:ascii="宋体" w:hAnsi="宋体" w:eastAsia="宋体"/>
          <w:bCs/>
          <w:sz w:val="24"/>
        </w:rPr>
        <w:t>内容主要集中于体能教学的目标与作用、方法与模式等。体能教学目标与作用方面，提升学生体能水平是学校体育的最基本目标，体能课程自然也是学校体育教学的基本内容，而体育教学所要达到的目标则是有效促进学生体能水平提升；</w:t>
      </w:r>
      <w:r>
        <w:rPr>
          <w:rFonts w:hint="eastAsia" w:ascii="宋体" w:hAnsi="宋体" w:eastAsia="宋体"/>
          <w:bCs/>
          <w:sz w:val="24"/>
          <w:lang w:val="en-US" w:eastAsia="zh-CN"/>
        </w:rPr>
        <w:t>另外</w:t>
      </w:r>
      <w:r>
        <w:rPr>
          <w:rFonts w:hint="eastAsia" w:ascii="宋体" w:hAnsi="宋体" w:eastAsia="宋体"/>
          <w:bCs/>
          <w:sz w:val="24"/>
        </w:rPr>
        <w:t>体能课程教学所要达到的目标是要保持有益于身体健康的机能水平，其评价指标应当关注于学生体能的发展过程，而不是局限于成绩与结果。在体能教学的方法与模式方面，纯粹的“课课练”模式发展体能存在一定弊端，该模式将整体的体育教学割裂，只是一种生物体育观的范式，而</w:t>
      </w:r>
      <w:r>
        <w:rPr>
          <w:rFonts w:hint="eastAsia" w:ascii="宋体" w:hAnsi="宋体" w:eastAsia="宋体"/>
          <w:bCs/>
          <w:sz w:val="24"/>
          <w:lang w:val="en-US" w:eastAsia="zh-CN"/>
        </w:rPr>
        <w:t>体能教学</w:t>
      </w:r>
      <w:r>
        <w:rPr>
          <w:rFonts w:hint="eastAsia" w:ascii="宋体" w:hAnsi="宋体" w:eastAsia="宋体"/>
          <w:bCs/>
          <w:sz w:val="24"/>
        </w:rPr>
        <w:t>方法多元、范式多样，可以根据体能分类进行专项教学，也可以与技能教学融为一体，内容与方法可根据教学目标来确定。</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rPr>
        <w:t>体能教学实践研究方面，</w:t>
      </w:r>
      <w:r>
        <w:rPr>
          <w:rFonts w:hint="eastAsia" w:ascii="宋体" w:hAnsi="宋体" w:eastAsia="宋体"/>
          <w:bCs/>
          <w:sz w:val="24"/>
          <w:lang w:val="en-US" w:eastAsia="zh-CN"/>
        </w:rPr>
        <w:t>学者</w:t>
      </w:r>
      <w:r>
        <w:rPr>
          <w:rFonts w:hint="eastAsia" w:ascii="宋体" w:hAnsi="宋体" w:eastAsia="宋体"/>
          <w:bCs/>
          <w:sz w:val="24"/>
        </w:rPr>
        <w:t>吴健以学生体质水平下滑问题入手，从体育课程、课外活动、学生和体育教师等视角分析了学生体能水平滑坡的原因，并提出了解决对策。</w:t>
      </w:r>
      <w:r>
        <w:rPr>
          <w:rFonts w:hint="eastAsia" w:ascii="宋体" w:hAnsi="宋体" w:eastAsia="宋体"/>
          <w:bCs/>
          <w:sz w:val="24"/>
          <w:lang w:val="en-US" w:eastAsia="zh-CN"/>
        </w:rPr>
        <w:t>同时</w:t>
      </w:r>
      <w:r>
        <w:rPr>
          <w:rFonts w:hint="eastAsia" w:ascii="宋体" w:hAnsi="宋体" w:eastAsia="宋体"/>
          <w:bCs/>
          <w:sz w:val="24"/>
        </w:rPr>
        <w:t>当前体育课堂中的传统体能教学枯燥、单调，利用比赛和游戏教学方法设计了趣味性练习，并通过教学实践，取得了良好的体能教学效果。</w:t>
      </w:r>
    </w:p>
    <w:p>
      <w:pPr>
        <w:spacing w:line="460" w:lineRule="exact"/>
        <w:jc w:val="left"/>
        <w:rPr>
          <w:rFonts w:hint="eastAsia" w:ascii="黑体" w:hAnsi="黑体" w:eastAsia="黑体" w:cs="黑体"/>
          <w:bCs/>
          <w:sz w:val="24"/>
        </w:rPr>
      </w:pPr>
      <w:r>
        <w:rPr>
          <w:rFonts w:hint="eastAsia" w:ascii="黑体" w:hAnsi="黑体" w:eastAsia="黑体" w:cs="黑体"/>
          <w:bCs/>
          <w:sz w:val="24"/>
        </w:rPr>
        <w:t>必修必学模块的体能教学建议</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lang w:val="en-US" w:eastAsia="zh-CN"/>
        </w:rPr>
        <w:t>1.</w:t>
      </w:r>
      <w:r>
        <w:rPr>
          <w:rFonts w:hint="eastAsia" w:ascii="宋体" w:hAnsi="宋体" w:eastAsia="宋体"/>
          <w:bCs/>
          <w:sz w:val="24"/>
        </w:rPr>
        <w:t>必修必学模块的体能教学设计要着重培养学生的体育核心素养，以帮助学生养成健康的锻炼方式，增强学生的体质，适应能力为目标，能够在体能学习中，磨练学生的意志，培养学生敢于挑战，不怕苦难的精神。因此，从高一到高三的体能课程中，可以按照难度以此递增，在课堂中融入趣味运动、集体合作、快乐竞技等内容，让体能教学模式更加活泼。此外，体能模块的设计，要符合学生身体状况，与时俱进，针对运动能力、体育品德、健康行为3个方面进行设定。</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lang w:val="en-US" w:eastAsia="zh-CN"/>
        </w:rPr>
        <w:t>2.</w:t>
      </w:r>
      <w:r>
        <w:rPr>
          <w:rFonts w:hint="eastAsia" w:ascii="宋体" w:hAnsi="宋体" w:eastAsia="宋体"/>
          <w:bCs/>
          <w:sz w:val="24"/>
        </w:rPr>
        <w:t>体能教学必须让学生充分掌握原理和方法。高中学生的理解能力和学习能力相对于初中和小学来说更强，所以，在体能教学中，可以通过让学生充分掌握体能发展的原理，有针对性的训练，并结合自己的实际，自主设计相关的训练内容，老师仅提供指导即可。另外，体能课程还要让学生充分了解体能的评价方式，举一反三，实现课上与课下的统一，在课间多组织学生自主训练。比如，在跳高运动中，要让学生掌握如何通过调控身体动作让自己跳得更高，其原理是什么。</w:t>
      </w:r>
    </w:p>
    <w:p>
      <w:pPr>
        <w:spacing w:line="460" w:lineRule="exact"/>
        <w:ind w:firstLine="480" w:firstLineChars="200"/>
        <w:jc w:val="left"/>
        <w:rPr>
          <w:rFonts w:hint="eastAsia" w:ascii="宋体" w:hAnsi="宋体" w:eastAsia="宋体"/>
          <w:bCs/>
          <w:sz w:val="24"/>
        </w:rPr>
      </w:pPr>
      <w:r>
        <w:rPr>
          <w:rFonts w:hint="eastAsia" w:ascii="宋体" w:hAnsi="宋体" w:eastAsia="宋体"/>
          <w:bCs/>
          <w:sz w:val="24"/>
          <w:lang w:val="en-US" w:eastAsia="zh-CN"/>
        </w:rPr>
        <w:t>3.</w:t>
      </w:r>
      <w:r>
        <w:rPr>
          <w:rFonts w:hint="eastAsia" w:ascii="宋体" w:hAnsi="宋体" w:eastAsia="宋体"/>
          <w:bCs/>
          <w:sz w:val="24"/>
        </w:rPr>
        <w:t>体能教学的安排要循序渐进，突出重点。目前的体能教学模块总共有18个课时，涉及到的体能项目为11个。这11个项目各有不同的训练侧重点，但是，由于高中课程的特殊性，教学进度可能教慢。所以，需要选择重点。经过研究，笔者认为要着重提供以下几部分教学内容：肌肉力量与耐力训练、心肺耐力训练、爆发力训练、灵活度训练、柔韧性训练。对于其他方面的训练，可酌情添加。当然，最好能够合理地安排每一节课的时间，按照练习的强度、密度高低进行排列组合。</w:t>
      </w:r>
    </w:p>
    <w:p>
      <w:pPr>
        <w:spacing w:line="420" w:lineRule="exact"/>
        <w:ind w:firstLine="420"/>
        <w:rPr>
          <w:rFonts w:hint="eastAsia" w:ascii="黑体" w:hAnsi="黑体" w:eastAsia="黑体" w:cs="黑体"/>
          <w:bCs/>
          <w:sz w:val="24"/>
          <w:szCs w:val="24"/>
          <w:lang w:val="en-US" w:eastAsia="zh-CN"/>
        </w:rPr>
      </w:pPr>
      <w:r>
        <w:rPr>
          <w:rFonts w:hint="eastAsia" w:ascii="黑体" w:hAnsi="黑体" w:eastAsia="黑体" w:cs="黑体"/>
          <w:bCs/>
          <w:sz w:val="24"/>
          <w:szCs w:val="24"/>
          <w:lang w:val="en-US" w:eastAsia="zh-CN"/>
        </w:rPr>
        <w:t>（二）新课标背景下体能教学的解读和要求。</w:t>
      </w:r>
    </w:p>
    <w:p>
      <w:pPr>
        <w:spacing w:line="460" w:lineRule="exact"/>
        <w:ind w:firstLine="480" w:firstLineChars="200"/>
        <w:rPr>
          <w:rFonts w:hint="eastAsia" w:ascii="宋体" w:hAnsi="宋体" w:eastAsia="宋体"/>
          <w:bCs/>
          <w:sz w:val="24"/>
          <w:lang w:val="en-US" w:eastAsia="zh-CN"/>
        </w:rPr>
      </w:pPr>
      <w:r>
        <w:rPr>
          <w:rFonts w:hint="eastAsia" w:ascii="宋体" w:hAnsi="宋体" w:eastAsia="宋体"/>
          <w:bCs/>
          <w:sz w:val="24"/>
          <w:lang w:val="en-US" w:eastAsia="zh-CN"/>
        </w:rPr>
        <w:t>解读：与《课程标准（实验版）》相比，</w:t>
      </w:r>
      <w:r>
        <w:rPr>
          <w:rFonts w:hint="eastAsia" w:ascii="宋体" w:hAnsi="宋体" w:eastAsia="宋体"/>
          <w:bCs/>
          <w:sz w:val="24"/>
        </w:rPr>
        <w:t>《</w:t>
      </w:r>
      <w:r>
        <w:rPr>
          <w:rFonts w:hint="eastAsia" w:ascii="宋体" w:hAnsi="宋体" w:eastAsia="宋体"/>
          <w:bCs/>
          <w:sz w:val="24"/>
          <w:lang w:val="en-US" w:eastAsia="zh-CN"/>
        </w:rPr>
        <w:t>新课标</w:t>
      </w:r>
      <w:r>
        <w:rPr>
          <w:rFonts w:hint="eastAsia" w:ascii="宋体" w:hAnsi="宋体" w:eastAsia="宋体"/>
          <w:bCs/>
          <w:sz w:val="24"/>
        </w:rPr>
        <w:t>》以体能模块练习取代了传统的田径必修内容。</w:t>
      </w:r>
      <w:r>
        <w:rPr>
          <w:rFonts w:hint="eastAsia" w:ascii="宋体" w:hAnsi="宋体" w:eastAsia="宋体"/>
          <w:bCs/>
          <w:sz w:val="24"/>
          <w:lang w:val="en-US" w:eastAsia="zh-CN"/>
        </w:rPr>
        <w:t>说明了每个人体育运动专长的发展过程中要重视最基础的体能关</w:t>
      </w:r>
      <w:r>
        <w:rPr>
          <w:rFonts w:hint="eastAsia" w:ascii="宋体" w:hAnsi="宋体" w:eastAsia="宋体"/>
          <w:bCs/>
          <w:sz w:val="24"/>
        </w:rPr>
        <w:t>。因此，在高中选项教学的背景下，所有学生的学习内容都应该是学生学习和发展的共同基础，如体能练习教育以及健康教育。《</w:t>
      </w:r>
      <w:r>
        <w:rPr>
          <w:rFonts w:hint="eastAsia" w:ascii="宋体" w:hAnsi="宋体" w:eastAsia="宋体"/>
          <w:bCs/>
          <w:sz w:val="24"/>
          <w:lang w:val="en-US" w:eastAsia="zh-CN"/>
        </w:rPr>
        <w:t>新课标</w:t>
      </w:r>
      <w:r>
        <w:rPr>
          <w:rFonts w:hint="eastAsia" w:ascii="宋体" w:hAnsi="宋体" w:eastAsia="宋体"/>
          <w:bCs/>
          <w:sz w:val="24"/>
        </w:rPr>
        <w:t>》</w:t>
      </w:r>
      <w:r>
        <w:rPr>
          <w:rFonts w:hint="eastAsia" w:ascii="宋体" w:hAnsi="宋体" w:eastAsia="宋体"/>
          <w:bCs/>
          <w:sz w:val="24"/>
          <w:lang w:val="en-US" w:eastAsia="zh-CN"/>
        </w:rPr>
        <w:t>中体能模块是普通高中体育与健康课程中的必修内容，其中包含了四大方面的内容：体能发展的基本原理与方法、测量与评价体能水平的方法、体能锻炼计划制订的程序与方法、有效控制体重与改善体形的方法等内容。</w:t>
      </w:r>
    </w:p>
    <w:p>
      <w:pPr>
        <w:spacing w:line="460" w:lineRule="exact"/>
        <w:ind w:firstLine="480" w:firstLineChars="200"/>
        <w:rPr>
          <w:rFonts w:hint="eastAsia" w:ascii="宋体" w:hAnsi="宋体" w:eastAsia="宋体"/>
          <w:bCs/>
          <w:sz w:val="24"/>
          <w:lang w:val="en-US" w:eastAsia="zh-CN"/>
        </w:rPr>
      </w:pPr>
      <w:r>
        <w:rPr>
          <w:rFonts w:hint="eastAsia" w:ascii="宋体" w:hAnsi="宋体" w:eastAsia="宋体"/>
          <w:bCs/>
          <w:sz w:val="24"/>
          <w:lang w:val="en-US" w:eastAsia="zh-CN"/>
        </w:rPr>
        <w:t>要求：《普通高中体育与健康课程标准（2017年版）》（以下简称《新课标》）将必修必学田径模块调整为必修必学体能模块，体能模块能够增强高中生的体能，而体能是体质的重要组成部分。体能模块教学共18学吋，《新课标》要求体能模块作为第一个模块安排在高一年级完成，体能模块安排在高中体育与健康课程第一学年实施是因为体能模块是体育与健康课程学习的基础，以体能模块的设立为契机，将强化学生体质健康作为关键点，以国家课程形式促使国家相关政策落地生根，惠及全体学生的健康水平提升。学者季浏指出身体成分、心肺耐力、柔韧性、肌肉力量和肌肉耐力等与健康相关体能强的学生的健康素质也好，学生体能水平的提高会促进运动项目的学习，并且会学得快而且掌握得好。</w:t>
      </w:r>
    </w:p>
    <w:p>
      <w:pPr>
        <w:numPr>
          <w:ilvl w:val="0"/>
          <w:numId w:val="0"/>
        </w:numPr>
        <w:spacing w:line="460" w:lineRule="exact"/>
        <w:jc w:val="left"/>
        <w:rPr>
          <w:rFonts w:hint="eastAsia" w:ascii="宋体" w:hAnsi="宋体" w:eastAsia="宋体"/>
          <w:bCs/>
          <w:sz w:val="24"/>
          <w:lang w:val="en-US" w:eastAsia="zh-CN"/>
        </w:rPr>
      </w:pPr>
    </w:p>
    <w:p>
      <w:pPr>
        <w:numPr>
          <w:ilvl w:val="0"/>
          <w:numId w:val="0"/>
        </w:numPr>
        <w:spacing w:line="460" w:lineRule="exact"/>
        <w:jc w:val="left"/>
        <w:rPr>
          <w:rFonts w:hint="eastAsia" w:ascii="宋体" w:hAnsi="宋体" w:eastAsia="宋体"/>
          <w:bCs/>
          <w:sz w:val="24"/>
          <w:lang w:val="en-US" w:eastAsia="zh-CN"/>
        </w:rPr>
      </w:pPr>
    </w:p>
    <w:p>
      <w:pPr>
        <w:numPr>
          <w:ilvl w:val="0"/>
          <w:numId w:val="0"/>
        </w:numPr>
        <w:spacing w:line="460" w:lineRule="exact"/>
        <w:jc w:val="left"/>
        <w:rPr>
          <w:rFonts w:hint="eastAsia" w:ascii="宋体" w:hAnsi="宋体" w:eastAsia="宋体"/>
          <w:bCs/>
          <w:sz w:val="24"/>
          <w:lang w:val="en-US" w:eastAsia="zh-CN"/>
        </w:rPr>
      </w:pPr>
    </w:p>
    <w:p>
      <w:pPr>
        <w:numPr>
          <w:ilvl w:val="0"/>
          <w:numId w:val="0"/>
        </w:numPr>
        <w:spacing w:line="460" w:lineRule="exact"/>
        <w:jc w:val="left"/>
        <w:rPr>
          <w:rFonts w:hint="eastAsia" w:ascii="宋体" w:hAnsi="宋体" w:eastAsia="宋体"/>
          <w:bCs/>
          <w:sz w:val="24"/>
          <w:lang w:val="en-US" w:eastAsia="zh-CN"/>
        </w:rPr>
      </w:pPr>
    </w:p>
    <w:p>
      <w:pPr>
        <w:numPr>
          <w:ilvl w:val="0"/>
          <w:numId w:val="0"/>
        </w:numPr>
        <w:spacing w:line="460" w:lineRule="exact"/>
        <w:jc w:val="left"/>
        <w:rPr>
          <w:rFonts w:hint="eastAsia" w:ascii="宋体" w:hAnsi="宋体" w:eastAsia="宋体"/>
          <w:bCs/>
          <w:sz w:val="24"/>
          <w:lang w:val="en-US" w:eastAsia="zh-CN"/>
        </w:rPr>
      </w:pPr>
    </w:p>
    <w:p>
      <w:pPr>
        <w:spacing w:line="420" w:lineRule="exact"/>
        <w:ind w:firstLine="420"/>
        <w:rPr>
          <w:rFonts w:hint="eastAsia" w:ascii="黑体" w:hAnsi="黑体" w:eastAsia="黑体" w:cs="黑体"/>
          <w:bCs/>
          <w:sz w:val="24"/>
          <w:szCs w:val="24"/>
          <w:lang w:val="en-US" w:eastAsia="zh-CN"/>
        </w:rPr>
      </w:pPr>
      <w:r>
        <w:rPr>
          <w:rFonts w:hint="eastAsia" w:ascii="黑体" w:hAnsi="黑体" w:eastAsia="黑体" w:cs="黑体"/>
          <w:bCs/>
          <w:sz w:val="24"/>
          <w:szCs w:val="24"/>
          <w:lang w:val="en-US" w:eastAsia="zh-CN"/>
        </w:rPr>
        <w:t>（三）高中体能模块教学设计的研究。</w:t>
      </w:r>
    </w:p>
    <w:p>
      <w:pPr>
        <w:numPr>
          <w:ilvl w:val="0"/>
          <w:numId w:val="0"/>
        </w:numPr>
        <w:spacing w:line="460" w:lineRule="exact"/>
        <w:ind w:firstLine="482" w:firstLineChars="200"/>
        <w:jc w:val="left"/>
        <w:rPr>
          <w:rFonts w:hint="eastAsia" w:ascii="宋体" w:hAnsi="宋体" w:eastAsia="宋体"/>
          <w:b/>
          <w:bCs w:val="0"/>
          <w:sz w:val="24"/>
          <w:lang w:val="en-US" w:eastAsia="zh-CN"/>
        </w:rPr>
      </w:pPr>
      <w:r>
        <w:rPr>
          <w:rFonts w:hint="eastAsia" w:ascii="宋体" w:hAnsi="宋体" w:eastAsia="宋体"/>
          <w:b/>
          <w:bCs w:val="0"/>
          <w:sz w:val="24"/>
          <w:lang w:val="en-US" w:eastAsia="zh-CN"/>
        </w:rPr>
        <w:t>1.综述</w:t>
      </w:r>
    </w:p>
    <w:p>
      <w:pPr>
        <w:autoSpaceDE w:val="0"/>
        <w:autoSpaceDN w:val="0"/>
        <w:adjustRightInd w:val="0"/>
        <w:spacing w:line="440" w:lineRule="exact"/>
        <w:ind w:firstLine="60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高中阶段的学生已进入青春发育中后期，身体各器官、系统的结构与功能发育基本成熟，接近成人水平。</w:t>
      </w:r>
      <w:r>
        <w:rPr>
          <w:rFonts w:hint="eastAsia" w:ascii="宋体" w:hAnsi="宋体" w:eastAsia="宋体" w:cs="宋体"/>
          <w:color w:val="000000"/>
          <w:kern w:val="0"/>
          <w:sz w:val="24"/>
          <w:szCs w:val="24"/>
          <w:lang w:val="en-US" w:eastAsia="zh-CN"/>
        </w:rPr>
        <w:t>主要有以下特点：</w:t>
      </w:r>
      <w:r>
        <w:rPr>
          <w:rFonts w:hint="eastAsia"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val="zh-CN"/>
        </w:rPr>
        <w:t>）高中生骨骼的生长已进入稳定阶段或缓慢增长阶段。四肢骨化女子16-17岁，男子17-18岁骨化迅速，脊椎骨到20-22岁，髋骨到19岁后完成骨化。骨化完成后，身高不再增长，在完全骨化前该部位的任何过大负荷都会影响骨骼的正常生长，所以，高中生力量练习仍要科学安排。（</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val="zh-CN"/>
        </w:rPr>
        <w:t>）高中阶段的学生肌肉的横向发展较快，肌纤维明显增粗，肌肉横断面加大，肌力显著增强。15岁以后，小肌肉群迅速发育。15-18岁是躯干肌群力量增长最快的时期，女孩在15-17岁，男孩在18-19岁肌力增长最明显。这一时期的力量练习可以增加负荷，以有效发展肌肉力量。（</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val="zh-CN"/>
        </w:rPr>
        <w:t>）高中阶段的学生心肺器官的发育已比较完善，心脏重量、容积、每搏输出量、每分输出量、心率和血压等指标已接近成人水平。高中生胸围增大，肺活量增加，最大摄氧量在16-17岁时比初中阶段增长速度减慢。这一时期的体能锻炼可以继续增加负荷强度和持续时间，以进一步提高心肺功能水平，但仍应注意“青春期高血压”现象。（</w:t>
      </w: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lang w:val="zh-CN"/>
        </w:rPr>
        <w:t>）进入高中阶段，学生神经系统的功能不断完善并趋于复杂。分化抑制能力进一步发展，兴奋与抑制过程更加平衡；第二信号系统机能已发展到相当水平，两个信号系统的关系已相当完善，能够掌握一定难度和较复杂的动作。</w:t>
      </w:r>
    </w:p>
    <w:p>
      <w:pPr>
        <w:autoSpaceDE w:val="0"/>
        <w:autoSpaceDN w:val="0"/>
        <w:adjustRightInd w:val="0"/>
        <w:spacing w:line="440" w:lineRule="exact"/>
        <w:ind w:firstLine="60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根据体育学科核心素养，结合高中学生身心特点与我校师资、场地器材的实际情况，体能模块教学内容应包括：（1）</w:t>
      </w:r>
      <w:r>
        <w:rPr>
          <w:rFonts w:hint="eastAsia" w:ascii="宋体" w:hAnsi="宋体" w:eastAsia="宋体" w:cs="宋体"/>
          <w:color w:val="000000"/>
          <w:kern w:val="0"/>
          <w:sz w:val="24"/>
          <w:szCs w:val="24"/>
          <w:lang w:val="zh-CN"/>
        </w:rPr>
        <w:t>掌握体能的基本知识和增强体能的基本原则；（</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val="zh-CN"/>
        </w:rPr>
        <w:t>）掌握发展心肺耐力、肌肉力量和肌肉耐力、柔韧、速度、反应时、力量、灵敏、协调、平衡、爆发力等体能的基本原理；（</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val="zh-CN"/>
        </w:rPr>
        <w:t>）掌握并运用发展心肺耐力的多种练习方法；（</w:t>
      </w: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lang w:val="zh-CN"/>
        </w:rPr>
        <w:t>）掌握并运用发展肌肉力量和肌肉耐力的多种练习方法；（</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lang w:val="zh-CN"/>
        </w:rPr>
        <w:t>）掌握并运用发展上肢、下肢和腰腹、躯干柔韧性的多种练习方法；（</w:t>
      </w: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lang w:val="zh-CN"/>
        </w:rPr>
        <w:t>）掌握并运用发展速度和反应时的多种练习方法；（</w:t>
      </w: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lang w:val="zh-CN"/>
        </w:rPr>
        <w:t>）掌握并运用发展力量的多种练习方法；（</w:t>
      </w: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lang w:val="zh-CN"/>
        </w:rPr>
        <w:t>）掌握并运用发展灵敏性的多种练习方法；（</w:t>
      </w: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lang w:val="zh-CN"/>
        </w:rPr>
        <w:t>）掌握并运用发展协调性的多种练习方法；（</w:t>
      </w:r>
      <w:r>
        <w:rPr>
          <w:rFonts w:hint="eastAsia" w:ascii="宋体" w:hAnsi="宋体" w:eastAsia="宋体" w:cs="宋体"/>
          <w:color w:val="000000"/>
          <w:kern w:val="0"/>
          <w:sz w:val="24"/>
          <w:szCs w:val="24"/>
          <w:lang w:val="en-US" w:eastAsia="zh-CN"/>
        </w:rPr>
        <w:t>10</w:t>
      </w:r>
      <w:r>
        <w:rPr>
          <w:rFonts w:hint="eastAsia" w:ascii="宋体" w:hAnsi="宋体" w:eastAsia="宋体" w:cs="宋体"/>
          <w:color w:val="000000"/>
          <w:kern w:val="0"/>
          <w:sz w:val="24"/>
          <w:szCs w:val="24"/>
          <w:lang w:val="zh-CN"/>
        </w:rPr>
        <w:t>）掌握并运用发展平衡性的多种练习方法；（</w:t>
      </w:r>
      <w:r>
        <w:rPr>
          <w:rFonts w:hint="eastAsia" w:ascii="宋体" w:hAnsi="宋体" w:eastAsia="宋体" w:cs="宋体"/>
          <w:color w:val="000000"/>
          <w:kern w:val="0"/>
          <w:sz w:val="24"/>
          <w:szCs w:val="24"/>
          <w:lang w:val="en-US" w:eastAsia="zh-CN"/>
        </w:rPr>
        <w:t>11</w:t>
      </w:r>
      <w:r>
        <w:rPr>
          <w:rFonts w:hint="eastAsia" w:ascii="宋体" w:hAnsi="宋体" w:eastAsia="宋体" w:cs="宋体"/>
          <w:color w:val="000000"/>
          <w:kern w:val="0"/>
          <w:sz w:val="24"/>
          <w:szCs w:val="24"/>
          <w:lang w:val="zh-CN"/>
        </w:rPr>
        <w:t>）掌握并运用发展爆发力的多种练习方法；（</w:t>
      </w:r>
      <w:r>
        <w:rPr>
          <w:rFonts w:hint="eastAsia" w:ascii="宋体" w:hAnsi="宋体" w:eastAsia="宋体" w:cs="宋体"/>
          <w:color w:val="000000"/>
          <w:kern w:val="0"/>
          <w:sz w:val="24"/>
          <w:szCs w:val="24"/>
          <w:lang w:val="en-US" w:eastAsia="zh-CN"/>
        </w:rPr>
        <w:t>12</w:t>
      </w:r>
      <w:r>
        <w:rPr>
          <w:rFonts w:hint="eastAsia" w:ascii="宋体" w:hAnsi="宋体" w:eastAsia="宋体" w:cs="宋体"/>
          <w:color w:val="000000"/>
          <w:kern w:val="0"/>
          <w:sz w:val="24"/>
          <w:szCs w:val="24"/>
          <w:lang w:val="zh-CN"/>
        </w:rPr>
        <w:t>）掌握并运用运动后的放松与恢复的多种方法；（</w:t>
      </w:r>
      <w:r>
        <w:rPr>
          <w:rFonts w:hint="eastAsia" w:ascii="宋体" w:hAnsi="宋体" w:eastAsia="宋体" w:cs="宋体"/>
          <w:color w:val="000000"/>
          <w:kern w:val="0"/>
          <w:sz w:val="24"/>
          <w:szCs w:val="24"/>
          <w:lang w:val="en-US" w:eastAsia="zh-CN"/>
        </w:rPr>
        <w:t>13</w:t>
      </w:r>
      <w:r>
        <w:rPr>
          <w:rFonts w:hint="eastAsia" w:ascii="宋体" w:hAnsi="宋体" w:eastAsia="宋体" w:cs="宋体"/>
          <w:color w:val="000000"/>
          <w:kern w:val="0"/>
          <w:sz w:val="24"/>
          <w:szCs w:val="24"/>
          <w:lang w:val="zh-CN"/>
        </w:rPr>
        <w:t>）掌握并运用测试和评价体能水平的科学方法；（</w:t>
      </w:r>
      <w:r>
        <w:rPr>
          <w:rFonts w:hint="eastAsia" w:ascii="宋体" w:hAnsi="宋体" w:eastAsia="宋体" w:cs="宋体"/>
          <w:color w:val="000000"/>
          <w:kern w:val="0"/>
          <w:sz w:val="24"/>
          <w:szCs w:val="24"/>
          <w:lang w:val="en-US" w:eastAsia="zh-CN"/>
        </w:rPr>
        <w:t>14</w:t>
      </w:r>
      <w:r>
        <w:rPr>
          <w:rFonts w:hint="eastAsia" w:ascii="宋体" w:hAnsi="宋体" w:eastAsia="宋体" w:cs="宋体"/>
          <w:color w:val="000000"/>
          <w:kern w:val="0"/>
          <w:sz w:val="24"/>
          <w:szCs w:val="24"/>
          <w:lang w:val="zh-CN"/>
        </w:rPr>
        <w:t>）掌握制订体能锻炼计划的程序与方法，学会根据自身情况制订体能锻炼计划。</w:t>
      </w:r>
    </w:p>
    <w:p>
      <w:pPr>
        <w:autoSpaceDE w:val="0"/>
        <w:autoSpaceDN w:val="0"/>
        <w:adjustRightInd w:val="0"/>
        <w:spacing w:line="440" w:lineRule="exact"/>
        <w:rPr>
          <w:rFonts w:hint="eastAsia" w:ascii="宋体" w:hAnsi="宋体" w:cs="宋体"/>
          <w:color w:val="000000"/>
          <w:kern w:val="0"/>
          <w:sz w:val="24"/>
          <w:szCs w:val="24"/>
          <w:lang w:val="zh-CN"/>
        </w:rPr>
      </w:pPr>
    </w:p>
    <w:p>
      <w:pPr>
        <w:numPr>
          <w:ilvl w:val="0"/>
          <w:numId w:val="0"/>
        </w:numPr>
        <w:spacing w:line="460" w:lineRule="exact"/>
        <w:ind w:firstLine="482" w:firstLineChars="200"/>
        <w:jc w:val="left"/>
        <w:rPr>
          <w:rFonts w:hint="eastAsia" w:ascii="宋体" w:hAnsi="宋体" w:eastAsia="宋体"/>
          <w:b/>
          <w:bCs w:val="0"/>
          <w:sz w:val="24"/>
          <w:lang w:val="en-US" w:eastAsia="zh-CN"/>
        </w:rPr>
      </w:pPr>
      <w:r>
        <w:rPr>
          <w:rFonts w:hint="eastAsia" w:ascii="宋体" w:hAnsi="宋体" w:eastAsia="宋体"/>
          <w:b/>
          <w:bCs w:val="0"/>
          <w:sz w:val="24"/>
          <w:lang w:val="en-US" w:eastAsia="zh-CN"/>
        </w:rPr>
        <w:t>2.形成体能模块计划</w:t>
      </w:r>
    </w:p>
    <w:tbl>
      <w:tblPr>
        <w:tblStyle w:val="5"/>
        <w:tblW w:w="8899" w:type="dxa"/>
        <w:jc w:val="center"/>
        <w:tblLayout w:type="fixed"/>
        <w:tblCellMar>
          <w:top w:w="0" w:type="dxa"/>
          <w:left w:w="108" w:type="dxa"/>
          <w:bottom w:w="0" w:type="dxa"/>
          <w:right w:w="108" w:type="dxa"/>
        </w:tblCellMar>
      </w:tblPr>
      <w:tblGrid>
        <w:gridCol w:w="774"/>
        <w:gridCol w:w="796"/>
        <w:gridCol w:w="3492"/>
        <w:gridCol w:w="1800"/>
        <w:gridCol w:w="2037"/>
      </w:tblGrid>
      <w:tr>
        <w:tblPrEx>
          <w:tblCellMar>
            <w:top w:w="0" w:type="dxa"/>
            <w:left w:w="108" w:type="dxa"/>
            <w:bottom w:w="0" w:type="dxa"/>
            <w:right w:w="108" w:type="dxa"/>
          </w:tblCellMar>
        </w:tblPrEx>
        <w:trPr>
          <w:trHeight w:val="941"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单元</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所含学时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学习目标</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教学内容</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主要教学对策</w:t>
            </w:r>
          </w:p>
        </w:tc>
      </w:tr>
      <w:tr>
        <w:tblPrEx>
          <w:tblCellMar>
            <w:top w:w="0" w:type="dxa"/>
            <w:left w:w="108" w:type="dxa"/>
            <w:bottom w:w="0" w:type="dxa"/>
            <w:right w:w="108" w:type="dxa"/>
          </w:tblCellMar>
        </w:tblPrEx>
        <w:trPr>
          <w:trHeight w:val="1134"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lang w:val="zh-CN"/>
              </w:rPr>
              <w:t>（一）</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基本原理与方法</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了解体能发展的基本知识和增强体能的基本原则。</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初步掌握发展各项身体素质的基本原理和简单方法。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掌握制订体能锻炼计划的程序与方法，能根据自身情况制订体能锻炼计划及并就锻炼计划的实施与评价有独特的见解。</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培养克服困难，勇于挑战自我的品质。</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体能的基本内涵以及体能练习中应遵循的基本原则。</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发展各项身体素质的基本原理及相应方法。</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制订体能锻炼计划的程序和方法，选择合理的锻炼方法并对锻炼效果及时评价。</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讲解体能发展的内涵和特点。</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讲解、示范各类身体素质的练习方法和特点。</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明确练习要求，组织学生进行学练。</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通过案例分析体能锻炼计划制订的程序和方法。</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5.指导学生撰写完成学期体能锻炼计划。</w:t>
            </w:r>
          </w:p>
        </w:tc>
      </w:tr>
      <w:tr>
        <w:tblPrEx>
          <w:tblCellMar>
            <w:top w:w="0" w:type="dxa"/>
            <w:left w:w="108" w:type="dxa"/>
            <w:bottom w:w="0" w:type="dxa"/>
            <w:right w:w="108" w:type="dxa"/>
          </w:tblCellMar>
        </w:tblPrEx>
        <w:trPr>
          <w:trHeight w:val="699"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（二）发展力量素质</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6</w:t>
            </w:r>
            <w:r>
              <w:rPr>
                <w:rFonts w:hint="eastAsia" w:ascii="仿宋" w:hAnsi="仿宋" w:eastAsia="仿宋" w:cs="仿宋"/>
                <w:kern w:val="0"/>
                <w:sz w:val="21"/>
                <w:szCs w:val="21"/>
                <w:highlight w:val="none"/>
                <w:lang w:val="zh-CN"/>
              </w:rPr>
              <w:t>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初步掌握并运用发展最大力量、快速力量和力量耐力的多种练习方法。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初步掌握并运用发展核心力量的多种练习方法。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基本掌握与运用测试和评价力量素质水平的科学方法。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能结合自身力量素质的实际情况，采用合理的练习方法坚持锻炼，不断提升自身的力量素质。</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5.</w:t>
            </w:r>
            <w:r>
              <w:rPr>
                <w:rFonts w:hint="eastAsia" w:ascii="仿宋" w:hAnsi="仿宋" w:eastAsia="仿宋" w:cs="仿宋"/>
                <w:kern w:val="0"/>
                <w:sz w:val="21"/>
                <w:szCs w:val="21"/>
                <w:highlight w:val="none"/>
                <w:lang w:val="zh-CN"/>
              </w:rPr>
              <w:t>培养积极进取，体验运动中的成功感。</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力量素质的分类及特点。</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徒手或利用器械发展最大力量、快速力量、力量耐力以及核心力量多种练习方法。</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力量水平的测试与评价。</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讲解、示范发展力量素质的练习方法。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明确练习要求，组织学生进行学练。</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组织学生进行力量素质的测试与评价。</w:t>
            </w:r>
          </w:p>
        </w:tc>
      </w:tr>
      <w:tr>
        <w:tblPrEx>
          <w:tblCellMar>
            <w:top w:w="0" w:type="dxa"/>
            <w:left w:w="108" w:type="dxa"/>
            <w:bottom w:w="0" w:type="dxa"/>
            <w:right w:w="108" w:type="dxa"/>
          </w:tblCellMar>
        </w:tblPrEx>
        <w:trPr>
          <w:trHeight w:val="613"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（三）发展速度和灵敏素质</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基本掌握并运用发展反应速度、动作速度和移动速度的多种练习方法。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掌握并运用发展灵敏素质的多种练习方法。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基本掌握与运用测试和评价速度与灵敏素质的科学方法。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能结合自身速度素质和灵敏素质的实际情况，采用合理的练习方法坚持锻炼，不断提升自身的速度、灵敏素质。</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5.</w:t>
            </w:r>
            <w:r>
              <w:rPr>
                <w:rFonts w:hint="eastAsia" w:ascii="仿宋" w:hAnsi="仿宋" w:eastAsia="仿宋" w:cs="仿宋"/>
                <w:kern w:val="0"/>
                <w:sz w:val="21"/>
                <w:szCs w:val="21"/>
                <w:highlight w:val="none"/>
                <w:lang w:val="zh-CN"/>
              </w:rPr>
              <w:t>培养不断进取，勇往直前的精神。</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速度素质的分类及特点。</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发展反应速度、动作速度和位移速度的练习方法。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发展灵敏素质的各种方法。</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速度素质的测试与评价。</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讲解、示范发展速度和灵敏素质的练习方法。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明确练习要求，组织学生进行学练。</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组织学生进行速度素质的测试与评价。</w:t>
            </w:r>
          </w:p>
        </w:tc>
      </w:tr>
      <w:tr>
        <w:tblPrEx>
          <w:tblCellMar>
            <w:top w:w="0" w:type="dxa"/>
            <w:left w:w="108" w:type="dxa"/>
            <w:bottom w:w="0" w:type="dxa"/>
            <w:right w:w="108" w:type="dxa"/>
          </w:tblCellMar>
        </w:tblPrEx>
        <w:trPr>
          <w:trHeight w:val="458"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lang w:val="zh-CN"/>
              </w:rPr>
              <w:t>（四）发展心肺耐力</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基本掌握并运用发展心肺耐力的多种练习方法。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基本掌握并运用运动后的放松与恢复的多种方法。</w:t>
            </w:r>
            <w:r>
              <w:rPr>
                <w:rFonts w:hint="eastAsia" w:ascii="仿宋" w:hAnsi="仿宋" w:eastAsia="仿宋" w:cs="仿宋"/>
                <w:kern w:val="0"/>
                <w:sz w:val="21"/>
                <w:szCs w:val="21"/>
                <w:highlight w:val="none"/>
              </w:rPr>
              <w:t xml:space="preserve"> </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基本掌握与运用测试和评价心肺耐力水平的科学方法。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能结合自身心肺耐力的实际情况，采用合理的练习方法坚持锻炼，不断提升自身的心肺耐力水平。</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5.</w:t>
            </w:r>
            <w:r>
              <w:rPr>
                <w:rFonts w:hint="eastAsia" w:ascii="仿宋" w:hAnsi="仿宋" w:eastAsia="仿宋" w:cs="仿宋"/>
                <w:kern w:val="0"/>
                <w:sz w:val="21"/>
                <w:szCs w:val="21"/>
                <w:highlight w:val="none"/>
                <w:lang w:val="zh-CN"/>
              </w:rPr>
              <w:t>培养坚持不懈、吃苦耐劳的精神与自我评价能力。</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发展心肺耐力水平的多种方法。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val="zh-CN"/>
              </w:rPr>
              <w:t>运动后放松与恢复的多种方法。</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心肺耐力水平的测试与评价。</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r>
              <w:rPr>
                <w:rFonts w:hint="eastAsia" w:ascii="仿宋" w:hAnsi="仿宋" w:eastAsia="仿宋" w:cs="仿宋"/>
                <w:kern w:val="0"/>
                <w:sz w:val="21"/>
                <w:szCs w:val="21"/>
                <w:highlight w:val="none"/>
                <w:lang w:val="zh-CN"/>
              </w:rPr>
              <w:t>讲解发展身体心肺耐力的练习方法。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 xml:space="preserve">2. </w:t>
            </w:r>
            <w:r>
              <w:rPr>
                <w:rFonts w:hint="eastAsia" w:ascii="仿宋" w:hAnsi="仿宋" w:eastAsia="仿宋" w:cs="仿宋"/>
                <w:kern w:val="0"/>
                <w:sz w:val="21"/>
                <w:szCs w:val="21"/>
                <w:highlight w:val="none"/>
                <w:lang w:val="zh-CN"/>
              </w:rPr>
              <w:t>讲解、示范放松和恢复的练习方法。</w:t>
            </w:r>
          </w:p>
          <w:p>
            <w:pPr>
              <w:autoSpaceDE w:val="0"/>
              <w:autoSpaceDN w:val="0"/>
              <w:adjustRightInd w:val="0"/>
              <w:spacing w:line="400" w:lineRule="exac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val="zh-CN"/>
              </w:rPr>
              <w:t>明确练习要求，组织学生进行学练。</w:t>
            </w:r>
          </w:p>
          <w:p>
            <w:pPr>
              <w:autoSpaceDE w:val="0"/>
              <w:autoSpaceDN w:val="0"/>
              <w:adjustRightInd w:val="0"/>
              <w:spacing w:line="400" w:lineRule="exact"/>
              <w:rPr>
                <w:rFonts w:hint="eastAsia" w:ascii="仿宋" w:hAnsi="仿宋" w:eastAsia="仿宋" w:cs="仿宋"/>
                <w:kern w:val="0"/>
                <w:sz w:val="21"/>
                <w:szCs w:val="21"/>
                <w:highlight w:val="none"/>
                <w:lang w:val="zh-CN"/>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zh-CN"/>
              </w:rPr>
              <w:t>组织学生进行心肺耐力的测试与评价。</w:t>
            </w:r>
          </w:p>
        </w:tc>
      </w:tr>
      <w:tr>
        <w:tblPrEx>
          <w:tblCellMar>
            <w:top w:w="0" w:type="dxa"/>
            <w:left w:w="108" w:type="dxa"/>
            <w:bottom w:w="0" w:type="dxa"/>
            <w:right w:w="108" w:type="dxa"/>
          </w:tblCellMar>
        </w:tblPrEx>
        <w:trPr>
          <w:trHeight w:val="458" w:hRule="atLeast"/>
          <w:jc w:val="center"/>
        </w:trPr>
        <w:tc>
          <w:tcPr>
            <w:tcW w:w="77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pStyle w:val="4"/>
              <w:tabs>
                <w:tab w:val="clear" w:pos="9016"/>
              </w:tabs>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（五）发展身体的柔韧性、平衡和稳定性</w:t>
            </w:r>
          </w:p>
        </w:tc>
        <w:tc>
          <w:tcPr>
            <w:tcW w:w="79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jc w:val="center"/>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en-US" w:eastAsia="zh-CN" w:bidi="ar-SA"/>
              </w:rPr>
              <w:t>2</w:t>
            </w:r>
            <w:r>
              <w:rPr>
                <w:rFonts w:hint="eastAsia" w:ascii="仿宋" w:hAnsi="仿宋" w:eastAsia="仿宋" w:cs="仿宋"/>
                <w:kern w:val="0"/>
                <w:sz w:val="21"/>
                <w:szCs w:val="21"/>
                <w:highlight w:val="none"/>
                <w:lang w:val="zh-CN" w:eastAsia="zh-CN" w:bidi="ar-SA"/>
              </w:rPr>
              <w:t>学时</w:t>
            </w:r>
          </w:p>
        </w:tc>
        <w:tc>
          <w:tcPr>
            <w:tcW w:w="349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w:t>
            </w:r>
            <w:r>
              <w:rPr>
                <w:rFonts w:hint="eastAsia" w:ascii="仿宋" w:hAnsi="仿宋" w:eastAsia="仿宋" w:cs="仿宋"/>
                <w:kern w:val="0"/>
                <w:sz w:val="21"/>
                <w:szCs w:val="21"/>
                <w:highlight w:val="none"/>
                <w:lang w:val="zh-CN" w:eastAsia="zh-CN" w:bidi="ar-SA"/>
              </w:rPr>
              <w:t>基本掌握并运用发展上肢、下肢和腰腹、躯干柔韧性的多种练习方法。</w:t>
            </w:r>
          </w:p>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w:t>
            </w:r>
            <w:r>
              <w:rPr>
                <w:rFonts w:hint="eastAsia" w:ascii="仿宋" w:hAnsi="仿宋" w:eastAsia="仿宋" w:cs="仿宋"/>
                <w:kern w:val="0"/>
                <w:sz w:val="21"/>
                <w:szCs w:val="21"/>
                <w:highlight w:val="none"/>
                <w:lang w:val="zh-CN" w:eastAsia="zh-CN" w:bidi="ar-SA"/>
              </w:rPr>
              <w:t>掌握并运用发展平衡和稳定性的多种练习方法。</w:t>
            </w:r>
          </w:p>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w:t>
            </w:r>
            <w:r>
              <w:rPr>
                <w:rFonts w:hint="eastAsia" w:ascii="仿宋" w:hAnsi="仿宋" w:eastAsia="仿宋" w:cs="仿宋"/>
                <w:kern w:val="0"/>
                <w:sz w:val="21"/>
                <w:szCs w:val="21"/>
                <w:highlight w:val="none"/>
                <w:lang w:val="zh-CN" w:eastAsia="zh-CN" w:bidi="ar-SA"/>
              </w:rPr>
              <w:t>能结合自身平衡和稳定性的实际情况，采用合理的练习方法坚持锻炼，不断提升相应素质。</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en-US" w:eastAsia="zh-CN" w:bidi="ar-SA"/>
              </w:rPr>
              <w:t>4.</w:t>
            </w:r>
            <w:r>
              <w:rPr>
                <w:rFonts w:hint="eastAsia" w:ascii="仿宋" w:hAnsi="仿宋" w:eastAsia="仿宋" w:cs="仿宋"/>
                <w:kern w:val="0"/>
                <w:sz w:val="21"/>
                <w:szCs w:val="21"/>
                <w:highlight w:val="none"/>
                <w:lang w:val="zh-CN" w:eastAsia="zh-CN" w:bidi="ar-SA"/>
              </w:rPr>
              <w:t>培养自尊自强，勇于改善身心健康的意识与行为。</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w:t>
            </w:r>
            <w:r>
              <w:rPr>
                <w:rFonts w:hint="eastAsia" w:ascii="仿宋" w:hAnsi="仿宋" w:eastAsia="仿宋" w:cs="仿宋"/>
                <w:kern w:val="0"/>
                <w:sz w:val="21"/>
                <w:szCs w:val="21"/>
                <w:highlight w:val="none"/>
                <w:lang w:val="zh-CN" w:eastAsia="zh-CN" w:bidi="ar-SA"/>
              </w:rPr>
              <w:t>发展上下肢、腰腹、躯干柔韧性的多种练习方法。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en-US" w:eastAsia="zh-CN" w:bidi="ar-SA"/>
              </w:rPr>
              <w:t>2.</w:t>
            </w:r>
            <w:r>
              <w:rPr>
                <w:rFonts w:hint="eastAsia" w:ascii="仿宋" w:hAnsi="仿宋" w:eastAsia="仿宋" w:cs="仿宋"/>
                <w:kern w:val="0"/>
                <w:sz w:val="21"/>
                <w:szCs w:val="21"/>
                <w:highlight w:val="none"/>
                <w:lang w:val="zh-CN" w:eastAsia="zh-CN" w:bidi="ar-SA"/>
              </w:rPr>
              <w:t>发展平衡和协调性的多种练习方法。</w:t>
            </w:r>
          </w:p>
        </w:tc>
        <w:tc>
          <w:tcPr>
            <w:tcW w:w="20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w:t>
            </w:r>
            <w:r>
              <w:rPr>
                <w:rFonts w:hint="eastAsia" w:ascii="仿宋" w:hAnsi="仿宋" w:eastAsia="仿宋" w:cs="仿宋"/>
                <w:kern w:val="0"/>
                <w:sz w:val="21"/>
                <w:szCs w:val="21"/>
                <w:highlight w:val="none"/>
                <w:lang w:val="zh-CN" w:eastAsia="zh-CN" w:bidi="ar-SA"/>
              </w:rPr>
              <w:t>讲解、示范发展身体柔韧性、平衡和稳定性的练习方法。</w:t>
            </w:r>
          </w:p>
          <w:p>
            <w:pPr>
              <w:autoSpaceDE w:val="0"/>
              <w:autoSpaceDN w:val="0"/>
              <w:adjustRightInd w:val="0"/>
              <w:spacing w:line="440" w:lineRule="exact"/>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w:t>
            </w:r>
            <w:r>
              <w:rPr>
                <w:rFonts w:hint="eastAsia" w:ascii="仿宋" w:hAnsi="仿宋" w:eastAsia="仿宋" w:cs="仿宋"/>
                <w:kern w:val="0"/>
                <w:sz w:val="21"/>
                <w:szCs w:val="21"/>
                <w:highlight w:val="none"/>
                <w:lang w:val="zh-CN" w:eastAsia="zh-CN" w:bidi="ar-SA"/>
              </w:rPr>
              <w:t>明确练习要求，组织学生进行学练。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en-US" w:eastAsia="zh-CN" w:bidi="ar-SA"/>
              </w:rPr>
              <w:t>3.</w:t>
            </w:r>
            <w:r>
              <w:rPr>
                <w:rFonts w:hint="eastAsia" w:ascii="仿宋" w:hAnsi="仿宋" w:eastAsia="仿宋" w:cs="仿宋"/>
                <w:kern w:val="0"/>
                <w:sz w:val="21"/>
                <w:szCs w:val="21"/>
                <w:highlight w:val="none"/>
                <w:lang w:val="zh-CN" w:eastAsia="zh-CN" w:bidi="ar-SA"/>
              </w:rPr>
              <w:t>组织学生进行相关素质的测试与评价。</w:t>
            </w:r>
          </w:p>
        </w:tc>
      </w:tr>
    </w:tbl>
    <w:p>
      <w:pPr>
        <w:numPr>
          <w:ilvl w:val="0"/>
          <w:numId w:val="0"/>
        </w:numPr>
        <w:spacing w:line="460" w:lineRule="exact"/>
        <w:ind w:firstLine="480" w:firstLineChars="200"/>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jc w:val="left"/>
        <w:rPr>
          <w:rFonts w:hint="default" w:ascii="宋体" w:hAnsi="宋体" w:eastAsia="宋体"/>
          <w:bCs/>
          <w:sz w:val="24"/>
          <w:lang w:val="en-US" w:eastAsia="zh-CN"/>
        </w:rPr>
      </w:pPr>
    </w:p>
    <w:p>
      <w:pPr>
        <w:numPr>
          <w:ilvl w:val="0"/>
          <w:numId w:val="0"/>
        </w:numPr>
        <w:spacing w:line="460" w:lineRule="exact"/>
        <w:ind w:firstLine="482" w:firstLineChars="200"/>
        <w:jc w:val="left"/>
        <w:rPr>
          <w:rFonts w:hint="eastAsia" w:ascii="宋体" w:hAnsi="宋体" w:eastAsia="宋体"/>
          <w:b/>
          <w:bCs w:val="0"/>
          <w:sz w:val="24"/>
          <w:lang w:val="en-US" w:eastAsia="zh-CN"/>
        </w:rPr>
      </w:pPr>
      <w:r>
        <w:rPr>
          <w:rFonts w:hint="eastAsia" w:ascii="宋体" w:hAnsi="宋体" w:eastAsia="宋体"/>
          <w:b/>
          <w:bCs w:val="0"/>
          <w:sz w:val="24"/>
          <w:lang w:val="en-US" w:eastAsia="zh-CN"/>
        </w:rPr>
        <w:t>3.各单元教学计划及所含学时的教学计划（以第三单元为例）</w:t>
      </w:r>
    </w:p>
    <w:p>
      <w:pPr>
        <w:autoSpaceDE w:val="0"/>
        <w:autoSpaceDN w:val="0"/>
        <w:adjustRightInd w:val="0"/>
        <w:spacing w:line="440" w:lineRule="exact"/>
        <w:outlineLvl w:val="1"/>
        <w:rPr>
          <w:rFonts w:ascii="宋体" w:hAnsi="宋体" w:cs="宋体"/>
          <w:color w:val="000000"/>
          <w:kern w:val="0"/>
          <w:sz w:val="24"/>
          <w:szCs w:val="24"/>
          <w:lang w:val="zh-CN"/>
        </w:rPr>
      </w:pPr>
      <w:bookmarkStart w:id="0" w:name="_Toc471891965"/>
      <w:r>
        <w:rPr>
          <w:rFonts w:hint="eastAsia" w:ascii="宋体" w:hAnsi="宋体" w:cs="宋体"/>
          <w:color w:val="000000"/>
          <w:kern w:val="0"/>
          <w:sz w:val="24"/>
          <w:szCs w:val="24"/>
          <w:lang w:val="zh-CN"/>
        </w:rPr>
        <w:t>第三单元 发展速度和灵敏素质</w:t>
      </w:r>
      <w:bookmarkEnd w:id="0"/>
    </w:p>
    <w:tbl>
      <w:tblPr>
        <w:tblStyle w:val="5"/>
        <w:tblW w:w="9143" w:type="dxa"/>
        <w:jc w:val="center"/>
        <w:tblLayout w:type="fixed"/>
        <w:tblCellMar>
          <w:top w:w="0" w:type="dxa"/>
          <w:left w:w="108" w:type="dxa"/>
          <w:bottom w:w="0" w:type="dxa"/>
          <w:right w:w="108" w:type="dxa"/>
        </w:tblCellMar>
      </w:tblPr>
      <w:tblGrid>
        <w:gridCol w:w="846"/>
        <w:gridCol w:w="2537"/>
        <w:gridCol w:w="2488"/>
        <w:gridCol w:w="3272"/>
      </w:tblGrid>
      <w:tr>
        <w:tblPrEx>
          <w:tblCellMar>
            <w:top w:w="0" w:type="dxa"/>
            <w:left w:w="108" w:type="dxa"/>
            <w:bottom w:w="0" w:type="dxa"/>
            <w:right w:w="108" w:type="dxa"/>
          </w:tblCellMar>
        </w:tblPrEx>
        <w:trPr>
          <w:trHeight w:val="989"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单元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学习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目标</w:t>
            </w:r>
          </w:p>
        </w:tc>
        <w:tc>
          <w:tcPr>
            <w:tcW w:w="829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1.基本掌握并运用发展反应速度、动作速度和移动速度的多种练习方法。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2.掌握并运用发展灵敏素质的多种练习方法。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3.基本掌握与运用测试和评价速度与灵敏素质的科学方法。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4.能结合自身速度素质和灵敏素质的实际情况，采用合理的练习方法坚持锻炼，不断提升自身的速度、灵敏素质。</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5. 培养不断进取，勇往直前的精神。</w:t>
            </w:r>
          </w:p>
        </w:tc>
      </w:tr>
      <w:tr>
        <w:tblPrEx>
          <w:tblCellMar>
            <w:top w:w="0" w:type="dxa"/>
            <w:left w:w="108" w:type="dxa"/>
            <w:bottom w:w="0" w:type="dxa"/>
            <w:right w:w="108" w:type="dxa"/>
          </w:tblCellMar>
        </w:tblPrEx>
        <w:trPr>
          <w:trHeight w:val="837"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单元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学习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内容</w:t>
            </w:r>
          </w:p>
        </w:tc>
        <w:tc>
          <w:tcPr>
            <w:tcW w:w="829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1.速度素质的分类及特点。</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2.发展反应速度、动作速度和位移速度的练习方法。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3.发展灵敏素质的各种方法。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4.速度素质的测试与评价。</w:t>
            </w:r>
          </w:p>
        </w:tc>
      </w:tr>
      <w:tr>
        <w:tblPrEx>
          <w:tblCellMar>
            <w:top w:w="0" w:type="dxa"/>
            <w:left w:w="108" w:type="dxa"/>
            <w:bottom w:w="0" w:type="dxa"/>
            <w:right w:w="108" w:type="dxa"/>
          </w:tblCellMar>
        </w:tblPrEx>
        <w:trPr>
          <w:trHeight w:val="428"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学时</w:t>
            </w:r>
          </w:p>
        </w:tc>
        <w:tc>
          <w:tcPr>
            <w:tcW w:w="25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学习目标</w:t>
            </w:r>
          </w:p>
        </w:tc>
        <w:tc>
          <w:tcPr>
            <w:tcW w:w="248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教学内容</w:t>
            </w:r>
          </w:p>
        </w:tc>
        <w:tc>
          <w:tcPr>
            <w:tcW w:w="327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教学建议</w:t>
            </w:r>
          </w:p>
        </w:tc>
      </w:tr>
      <w:tr>
        <w:tblPrEx>
          <w:tblCellMar>
            <w:top w:w="0" w:type="dxa"/>
            <w:left w:w="108" w:type="dxa"/>
            <w:bottom w:w="0" w:type="dxa"/>
            <w:right w:w="108" w:type="dxa"/>
          </w:tblCellMar>
        </w:tblPrEx>
        <w:trPr>
          <w:trHeight w:val="1"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w:t>
            </w:r>
          </w:p>
        </w:tc>
        <w:tc>
          <w:tcPr>
            <w:tcW w:w="25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1.了解速度素质的内涵和分类方法，发展反应、动作速度的手段和要求。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2.初步掌握3—4项反应速度、动作速度的练习方法。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3.发展体能水平，培养体能锻炼兴趣和习惯。</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4.积极体验，不畏困难，奋勇拼搏。</w:t>
            </w:r>
          </w:p>
        </w:tc>
        <w:tc>
          <w:tcPr>
            <w:tcW w:w="248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1.叫号接球游戏。</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2.口令提示反应练习。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3.信号提示移动练习。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4.移动目标反应练习。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5.坐姿、站姿快摆臂练习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6.原地高抬腿。</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7.斜体支撑高抬腿。</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8.多种姿势起跑。</w:t>
            </w:r>
          </w:p>
        </w:tc>
        <w:tc>
          <w:tcPr>
            <w:tcW w:w="327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1.讲解发展反应速度、动作速度的一般原理和练习要求。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2.讲解、示范几种发展反应速度、动作速度的练习方法。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3.明确练习要求，组织学生进行学练。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4.布置家庭作业，引导学生根据自身情况，有效完成锻炼计划。</w:t>
            </w:r>
          </w:p>
        </w:tc>
      </w:tr>
      <w:tr>
        <w:tblPrEx>
          <w:tblCellMar>
            <w:top w:w="0" w:type="dxa"/>
            <w:left w:w="108" w:type="dxa"/>
            <w:bottom w:w="0" w:type="dxa"/>
            <w:right w:w="108" w:type="dxa"/>
          </w:tblCellMar>
        </w:tblPrEx>
        <w:trPr>
          <w:trHeight w:val="1"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w:t>
            </w:r>
          </w:p>
        </w:tc>
        <w:tc>
          <w:tcPr>
            <w:tcW w:w="25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1.了解发展位移速度的一般手段和基本要求。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2.初步掌握4—6项位移速度的练习方法。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3.发展体能水平，培养体能锻炼兴趣和习惯。</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4.乐于学练，坚持不懈，勇于挑战。</w:t>
            </w:r>
          </w:p>
        </w:tc>
        <w:tc>
          <w:tcPr>
            <w:tcW w:w="248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1.叫号追逐游戏。</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2.前倾倒接跑练习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3.双脚跳接跑练习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4.俯卧撑接起跑。</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5.小步跑接加速跑练习。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6.高抬腿接加速跑练习。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7.15－20米折返跑。</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8.助力速度练习。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9.阻力速度练习。</w:t>
            </w:r>
          </w:p>
        </w:tc>
        <w:tc>
          <w:tcPr>
            <w:tcW w:w="327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1.讲解发展位移速度的一般原理和练习要求。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2.讲解、示范几种发展位移速度的练习方法。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3.明确练习要求，组织学生进行学练。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4.布置家庭作业，引导学生根据自身情况，有效完成锻炼计划。</w:t>
            </w:r>
          </w:p>
        </w:tc>
      </w:tr>
      <w:tr>
        <w:tblPrEx>
          <w:tblCellMar>
            <w:top w:w="0" w:type="dxa"/>
            <w:left w:w="108" w:type="dxa"/>
            <w:bottom w:w="0" w:type="dxa"/>
            <w:right w:w="108" w:type="dxa"/>
          </w:tblCellMar>
        </w:tblPrEx>
        <w:trPr>
          <w:trHeight w:val="1"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w:t>
            </w:r>
          </w:p>
        </w:tc>
        <w:tc>
          <w:tcPr>
            <w:tcW w:w="25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1.了解发展灵敏素质的一般手段和基本要求。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2.初步掌握3—4项灵敏素质的练习方法。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3.发展体能水平，培养体能锻炼兴趣和习惯。</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4.坚持重复练习，不断突破自我。</w:t>
            </w:r>
          </w:p>
        </w:tc>
        <w:tc>
          <w:tcPr>
            <w:tcW w:w="248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1.“小渔网”游戏</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2.侧身（转髋）跑练习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3.双腿侧向单足跳</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4.六边形跳跃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5.20米、60米往返跑</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6.“8”字跑练习</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 xml:space="preserve">7.伊利诺基斯跑。 </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8.多种方式绳梯跑或跳</w:t>
            </w:r>
          </w:p>
        </w:tc>
        <w:tc>
          <w:tcPr>
            <w:tcW w:w="327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1.讲解发展灵敏素质的一般原理和练习要求。</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2.讲解、示范几种发展灵敏素质的练习方法。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3.明确练习要求，组织学生进行学练。</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4.布置家庭作业，引导学生根据自身情况，有效完成锻炼计划。</w:t>
            </w:r>
          </w:p>
        </w:tc>
      </w:tr>
      <w:tr>
        <w:tblPrEx>
          <w:tblCellMar>
            <w:top w:w="0" w:type="dxa"/>
            <w:left w:w="108" w:type="dxa"/>
            <w:bottom w:w="0" w:type="dxa"/>
            <w:right w:w="108" w:type="dxa"/>
          </w:tblCellMar>
        </w:tblPrEx>
        <w:trPr>
          <w:trHeight w:val="1" w:hRule="atLeast"/>
          <w:jc w:val="center"/>
        </w:trPr>
        <w:tc>
          <w:tcPr>
            <w:tcW w:w="84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w:t>
            </w:r>
          </w:p>
        </w:tc>
        <w:tc>
          <w:tcPr>
            <w:tcW w:w="253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1.了解学练效果，为后续教学作好准备。</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2.根据学习情况，学会选择适合自己的发展速度素质的练习内容与方法。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3.坚持不懈，持之以恒，挑战自我。</w:t>
            </w:r>
          </w:p>
        </w:tc>
        <w:tc>
          <w:tcPr>
            <w:tcW w:w="248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1.热身、准备活动</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2.速度素质的测试与评价。</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3.测试情况总结，布置课外作业，指导学生学会制定个人速度素质发展目标和锻炼计划。</w:t>
            </w:r>
          </w:p>
        </w:tc>
        <w:tc>
          <w:tcPr>
            <w:tcW w:w="3272"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1.根据学情确定考核项目，口头调查了解学生对速度素质知识的掌握情况。</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2.组织学生分组测试。</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3.关注学生测试过程中出现的问题，及时处理，防止意外事故发生。</w:t>
            </w:r>
          </w:p>
          <w:p>
            <w:pPr>
              <w:autoSpaceDE w:val="0"/>
              <w:autoSpaceDN w:val="0"/>
              <w:adjustRightInd w:val="0"/>
              <w:spacing w:line="440" w:lineRule="exact"/>
              <w:rPr>
                <w:rFonts w:hint="eastAsia" w:ascii="仿宋" w:hAnsi="仿宋" w:eastAsia="仿宋" w:cs="仿宋"/>
                <w:kern w:val="0"/>
                <w:sz w:val="21"/>
                <w:szCs w:val="21"/>
                <w:highlight w:val="none"/>
                <w:lang w:val="zh-CN" w:eastAsia="zh-CN" w:bidi="ar-SA"/>
              </w:rPr>
            </w:pPr>
            <w:r>
              <w:rPr>
                <w:rFonts w:hint="eastAsia" w:ascii="仿宋" w:hAnsi="仿宋" w:eastAsia="仿宋" w:cs="仿宋"/>
                <w:kern w:val="0"/>
                <w:sz w:val="21"/>
                <w:szCs w:val="21"/>
                <w:highlight w:val="none"/>
                <w:lang w:val="zh-CN" w:eastAsia="zh-CN" w:bidi="ar-SA"/>
              </w:rPr>
              <w:t>4．总结考核情况，指导学生设计和制定锻炼计划，选择适合自己的发展速度素质的练习内容与方法。</w:t>
            </w:r>
          </w:p>
        </w:tc>
      </w:tr>
    </w:tbl>
    <w:p>
      <w:pPr>
        <w:autoSpaceDE w:val="0"/>
        <w:autoSpaceDN w:val="0"/>
        <w:adjustRightInd w:val="0"/>
        <w:spacing w:line="440" w:lineRule="exact"/>
        <w:rPr>
          <w:rFonts w:hint="eastAsia" w:ascii="宋体" w:hAnsi="宋体" w:cs="宋体"/>
          <w:b/>
          <w:bCs/>
          <w:color w:val="000000"/>
          <w:kern w:val="0"/>
          <w:sz w:val="24"/>
          <w:szCs w:val="24"/>
          <w:lang w:val="zh-CN"/>
        </w:rPr>
      </w:pPr>
      <w:bookmarkStart w:id="1" w:name="_Toc471891966"/>
    </w:p>
    <w:bookmarkEnd w:id="1"/>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rPr>
          <w:rFonts w:hint="eastAsia" w:ascii="宋体" w:hAnsi="宋体"/>
          <w:b/>
          <w:bCs/>
          <w:sz w:val="24"/>
          <w:lang w:eastAsia="zh-CN"/>
        </w:rPr>
      </w:pPr>
    </w:p>
    <w:p>
      <w:pPr>
        <w:spacing w:line="420" w:lineRule="exact"/>
        <w:ind w:firstLine="420"/>
        <w:rPr>
          <w:rFonts w:hint="eastAsia" w:ascii="黑体" w:hAnsi="黑体" w:eastAsia="黑体" w:cs="黑体"/>
          <w:bCs/>
          <w:sz w:val="24"/>
          <w:szCs w:val="24"/>
          <w:lang w:val="en-US" w:eastAsia="zh-CN"/>
        </w:rPr>
      </w:pPr>
      <w:r>
        <w:rPr>
          <w:rFonts w:hint="eastAsia" w:ascii="黑体" w:hAnsi="黑体" w:eastAsia="黑体" w:cs="黑体"/>
          <w:bCs/>
          <w:sz w:val="24"/>
          <w:szCs w:val="24"/>
          <w:lang w:val="en-US" w:eastAsia="zh-CN"/>
        </w:rPr>
        <w:t xml:space="preserve">（四）高中体能模块教学实践的研究。 </w:t>
      </w:r>
    </w:p>
    <w:p>
      <w:pPr>
        <w:numPr>
          <w:ilvl w:val="0"/>
          <w:numId w:val="0"/>
        </w:numPr>
        <w:spacing w:line="460" w:lineRule="exact"/>
        <w:ind w:firstLine="480" w:firstLineChars="200"/>
        <w:jc w:val="left"/>
        <w:rPr>
          <w:rFonts w:hint="eastAsia" w:ascii="宋体" w:hAnsi="宋体" w:eastAsia="宋体"/>
          <w:bCs/>
          <w:sz w:val="24"/>
          <w:lang w:val="en-US" w:eastAsia="zh-CN"/>
        </w:rPr>
      </w:pPr>
      <w:r>
        <w:rPr>
          <w:rFonts w:hint="eastAsia" w:ascii="宋体" w:hAnsi="宋体" w:eastAsia="宋体"/>
          <w:bCs/>
          <w:sz w:val="24"/>
          <w:lang w:val="en-US" w:eastAsia="zh-CN"/>
        </w:rPr>
        <w:t>体能模块教学研究关键在于科学有效的的落实。根据《高中体育与健康课程标准（2017版）》课程实施的基本理念与体能发展的目标、内容、实施与评价的指导意见。在充分考虑发展体能基本原则的基础上，我校体能模块教学的实践研究按三个阶段稳步推进，即教学初步实施阶段、教学深入实施阶段和教学推广实施阶段。根据体能模块的教学预设，在课题教学实践的过程中，主要围绕不同体能内容教学的实施研究，主要包括：教学设计的差异性、教与学方法的有效性、体能发展的特殊性、学生个体的差异性，以及运动项目体能教学等多角度的教学研究，提高体能教学效率，发展学生体能。在课堂教学过程中不断渗入发展体能的意义，培养学生运动兴趣，强化提升体能的锻炼方法，通过项目模块教学、校内体育活动、校外体育活动等时间，利用课课练、俱乐部形式等培养学生锻炼习惯，促进学生体能的提升。</w:t>
      </w: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20" w:firstLineChars="200"/>
        <w:jc w:val="left"/>
        <w:rPr>
          <w:rFonts w:hint="eastAsia" w:ascii="宋体" w:hAnsi="宋体" w:eastAsia="宋体"/>
          <w:bCs/>
          <w:sz w:val="24"/>
          <w:lang w:val="en-US" w:eastAsia="zh-CN"/>
        </w:rPr>
      </w:pPr>
      <w:bookmarkStart w:id="2" w:name="_GoBack"/>
      <w:bookmarkEnd w:id="2"/>
      <w:r>
        <mc:AlternateContent>
          <mc:Choice Requires="wpg">
            <w:drawing>
              <wp:anchor distT="0" distB="0" distL="114300" distR="114300" simplePos="0" relativeHeight="251663360" behindDoc="0" locked="0" layoutInCell="1" allowOverlap="1">
                <wp:simplePos x="0" y="0"/>
                <wp:positionH relativeFrom="column">
                  <wp:posOffset>-242570</wp:posOffset>
                </wp:positionH>
                <wp:positionV relativeFrom="paragraph">
                  <wp:posOffset>186690</wp:posOffset>
                </wp:positionV>
                <wp:extent cx="5603875" cy="3329940"/>
                <wp:effectExtent l="12700" t="12700" r="98425" b="101600"/>
                <wp:wrapNone/>
                <wp:docPr id="42" name="组合 42"/>
                <wp:cNvGraphicFramePr/>
                <a:graphic xmlns:a="http://schemas.openxmlformats.org/drawingml/2006/main">
                  <a:graphicData uri="http://schemas.microsoft.com/office/word/2010/wordprocessingGroup">
                    <wpg:wgp>
                      <wpg:cNvGrpSpPr/>
                      <wpg:grpSpPr>
                        <a:xfrm>
                          <a:off x="0" y="0"/>
                          <a:ext cx="5603932" cy="3329940"/>
                          <a:chOff x="-583" y="0"/>
                          <a:chExt cx="5882" cy="2942"/>
                        </a:xfrm>
                        <a:solidFill>
                          <a:srgbClr val="6DAC71"/>
                        </a:solidFill>
                      </wpg:grpSpPr>
                      <wps:wsp>
                        <wps:cNvPr id="17" name="矩形 17"/>
                        <wps:cNvSpPr/>
                        <wps:spPr>
                          <a:xfrm>
                            <a:off x="1387" y="237"/>
                            <a:ext cx="972" cy="445"/>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b/>
                                  <w:bCs/>
                                  <w:sz w:val="36"/>
                                  <w:lang w:val="en-US"/>
                                </w:rPr>
                              </w:pPr>
                              <w:r>
                                <w:rPr>
                                  <w:rFonts w:hint="eastAsia" w:ascii="黑体" w:hAnsi="黑体" w:eastAsia="黑体" w:cs="黑体"/>
                                  <w:b/>
                                  <w:bCs/>
                                  <w:color w:val="FFFFFF"/>
                                  <w:kern w:val="24"/>
                                  <w:sz w:val="20"/>
                                  <w:szCs w:val="20"/>
                                  <w:lang w:val="en-US" w:eastAsia="zh-CN"/>
                                </w:rPr>
                                <w:t>初步研究阶段</w:t>
                              </w:r>
                            </w:p>
                          </w:txbxContent>
                        </wps:txbx>
                        <wps:bodyPr lIns="45720" tIns="44450" rIns="45720" bIns="44450" anchor="ctr" anchorCtr="1" upright="1"/>
                      </wps:wsp>
                      <wps:wsp>
                        <wps:cNvPr id="18" name="矩形 18"/>
                        <wps:cNvSpPr/>
                        <wps:spPr>
                          <a:xfrm>
                            <a:off x="1360" y="1263"/>
                            <a:ext cx="964" cy="445"/>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b/>
                                  <w:bCs/>
                                  <w:sz w:val="36"/>
                                </w:rPr>
                              </w:pPr>
                              <w:r>
                                <w:rPr>
                                  <w:rFonts w:hint="eastAsia" w:ascii="黑体" w:hAnsi="黑体" w:eastAsia="黑体" w:cs="黑体"/>
                                  <w:b/>
                                  <w:bCs/>
                                  <w:color w:val="FFFFFF"/>
                                  <w:kern w:val="24"/>
                                  <w:sz w:val="20"/>
                                  <w:szCs w:val="20"/>
                                  <w:lang w:val="en-US" w:eastAsia="zh-CN"/>
                                </w:rPr>
                                <w:t>深入研究阶段</w:t>
                              </w:r>
                            </w:p>
                          </w:txbxContent>
                        </wps:txbx>
                        <wps:bodyPr lIns="45720" tIns="44450" rIns="45720" bIns="44450" anchor="ctr" anchorCtr="1" upright="1"/>
                      </wps:wsp>
                      <wps:wsp>
                        <wps:cNvPr id="19" name="矩形 19"/>
                        <wps:cNvSpPr/>
                        <wps:spPr>
                          <a:xfrm>
                            <a:off x="-583" y="1263"/>
                            <a:ext cx="1546" cy="445"/>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both"/>
                                <w:textAlignment w:val="baseline"/>
                                <w:rPr>
                                  <w:rFonts w:hint="default"/>
                                  <w:sz w:val="21"/>
                                  <w:szCs w:val="21"/>
                                  <w:lang w:val="en-US"/>
                                </w:rPr>
                              </w:pPr>
                              <w:r>
                                <w:rPr>
                                  <w:rFonts w:hint="eastAsia" w:ascii="黑体" w:hAnsi="黑体" w:eastAsia="黑体" w:cs="黑体"/>
                                  <w:b/>
                                  <w:bCs/>
                                  <w:color w:val="FFFFFF"/>
                                  <w:kern w:val="24"/>
                                  <w:sz w:val="21"/>
                                  <w:szCs w:val="21"/>
                                  <w:lang w:val="en-US" w:eastAsia="zh-CN"/>
                                </w:rPr>
                                <w:t>体能模块教学实践研究</w:t>
                              </w:r>
                            </w:p>
                          </w:txbxContent>
                        </wps:txbx>
                        <wps:bodyPr lIns="45720" tIns="44450" rIns="45720" bIns="44450" anchor="ctr" anchorCtr="1" upright="1"/>
                      </wps:wsp>
                      <wps:wsp>
                        <wps:cNvPr id="20" name="矩形 20"/>
                        <wps:cNvSpPr/>
                        <wps:spPr>
                          <a:xfrm>
                            <a:off x="1360" y="2277"/>
                            <a:ext cx="1016" cy="445"/>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eastAsia" w:ascii="黑体" w:hAnsi="黑体" w:eastAsia="黑体" w:cs="黑体"/>
                                  <w:b/>
                                  <w:bCs/>
                                  <w:sz w:val="36"/>
                                </w:rPr>
                              </w:pPr>
                              <w:r>
                                <w:rPr>
                                  <w:rFonts w:hint="eastAsia" w:ascii="黑体" w:hAnsi="黑体" w:eastAsia="黑体" w:cs="黑体"/>
                                  <w:b/>
                                  <w:bCs/>
                                  <w:color w:val="FFFFFF"/>
                                  <w:kern w:val="24"/>
                                  <w:sz w:val="20"/>
                                  <w:szCs w:val="20"/>
                                  <w:lang w:val="en-US" w:eastAsia="zh-CN"/>
                                </w:rPr>
                                <w:t>推广拓展阶段</w:t>
                              </w:r>
                            </w:p>
                          </w:txbxContent>
                        </wps:txbx>
                        <wps:bodyPr lIns="45720" tIns="44450" rIns="45720" bIns="44450" anchor="ctr" anchorCtr="1" upright="1"/>
                      </wps:wsp>
                      <wps:wsp>
                        <wps:cNvPr id="21" name="矩形 21"/>
                        <wps:cNvSpPr/>
                        <wps:spPr>
                          <a:xfrm>
                            <a:off x="3107" y="0"/>
                            <a:ext cx="2192" cy="283"/>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ascii="黑体" w:hAnsi="黑体" w:eastAsia="黑体" w:cs="黑体"/>
                                  <w:b/>
                                  <w:bCs/>
                                  <w:color w:val="FFFFFF"/>
                                  <w:kern w:val="24"/>
                                  <w:sz w:val="20"/>
                                  <w:szCs w:val="20"/>
                                  <w:lang w:val="en-US" w:eastAsia="zh-CN"/>
                                </w:rPr>
                              </w:pPr>
                              <w:r>
                                <w:rPr>
                                  <w:rFonts w:hint="eastAsia" w:ascii="黑体" w:hAnsi="黑体" w:eastAsia="黑体" w:cs="黑体"/>
                                  <w:b/>
                                  <w:bCs/>
                                  <w:color w:val="FFFFFF"/>
                                  <w:kern w:val="24"/>
                                  <w:sz w:val="20"/>
                                  <w:szCs w:val="20"/>
                                  <w:lang w:val="en-US" w:eastAsia="zh-CN"/>
                                </w:rPr>
                                <w:t>注重“教学方法”的提炼研究</w:t>
                              </w:r>
                            </w:p>
                          </w:txbxContent>
                        </wps:txbx>
                        <wps:bodyPr lIns="45720" tIns="44450" rIns="45720" bIns="44450" anchor="ctr" anchorCtr="1" upright="1"/>
                      </wps:wsp>
                      <wps:wsp>
                        <wps:cNvPr id="22" name="矩形 22"/>
                        <wps:cNvSpPr/>
                        <wps:spPr>
                          <a:xfrm>
                            <a:off x="3107" y="293"/>
                            <a:ext cx="2192" cy="288"/>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注重师生“课堂反馈”的研究</w:t>
                              </w:r>
                            </w:p>
                          </w:txbxContent>
                        </wps:txbx>
                        <wps:bodyPr lIns="45720" tIns="44450" rIns="45720" bIns="44450" anchor="ctr" anchorCtr="1" upright="1"/>
                      </wps:wsp>
                      <wps:wsp>
                        <wps:cNvPr id="23" name="矩形 23"/>
                        <wps:cNvSpPr/>
                        <wps:spPr>
                          <a:xfrm>
                            <a:off x="3107" y="615"/>
                            <a:ext cx="2192" cy="288"/>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注重改进教学、优化方案的研究</w:t>
                              </w:r>
                            </w:p>
                          </w:txbxContent>
                        </wps:txbx>
                        <wps:bodyPr lIns="45720" tIns="44450" rIns="45720" bIns="44450" anchor="ctr" anchorCtr="1" upright="1"/>
                      </wps:wsp>
                      <wps:wsp>
                        <wps:cNvPr id="24" name="矩形 24"/>
                        <wps:cNvSpPr/>
                        <wps:spPr>
                          <a:xfrm>
                            <a:off x="3107" y="1036"/>
                            <a:ext cx="2192" cy="289"/>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1"/>
                                </w:numPr>
                                <w:overflowPunct w:val="0"/>
                                <w:spacing w:line="204" w:lineRule="auto"/>
                                <w:ind w:firstLineChars="0"/>
                                <w:jc w:val="both"/>
                                <w:textAlignment w:val="baseline"/>
                                <w:rPr>
                                  <w:rFonts w:hint="default" w:ascii="黑体" w:hAnsi="黑体" w:eastAsia="黑体" w:cs="黑体"/>
                                  <w:b/>
                                  <w:bCs/>
                                  <w:color w:val="FFFFFF"/>
                                  <w:kern w:val="24"/>
                                  <w:sz w:val="20"/>
                                  <w:szCs w:val="20"/>
                                  <w:lang w:val="en-US" w:eastAsia="zh-CN"/>
                                </w:rPr>
                              </w:pPr>
                              <w:r>
                                <w:rPr>
                                  <w:rFonts w:hint="eastAsia" w:ascii="黑体" w:hAnsi="黑体" w:eastAsia="黑体" w:cs="黑体"/>
                                  <w:b/>
                                  <w:bCs/>
                                  <w:color w:val="FFFFFF"/>
                                  <w:kern w:val="24"/>
                                  <w:sz w:val="20"/>
                                  <w:szCs w:val="20"/>
                                  <w:lang w:val="en-US" w:eastAsia="zh-CN"/>
                                </w:rPr>
                                <w:t>注重分层的教学实施研究</w:t>
                              </w:r>
                            </w:p>
                          </w:txbxContent>
                        </wps:txbx>
                        <wps:bodyPr lIns="45720" tIns="44450" rIns="45720" bIns="44450" anchor="ctr" anchorCtr="1" upright="1"/>
                      </wps:wsp>
                      <wps:wsp>
                        <wps:cNvPr id="25" name="矩形 25"/>
                        <wps:cNvSpPr/>
                        <wps:spPr>
                          <a:xfrm>
                            <a:off x="3107" y="1348"/>
                            <a:ext cx="2192" cy="282"/>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注重“同题异构”的教学实施研究</w:t>
                              </w:r>
                            </w:p>
                          </w:txbxContent>
                        </wps:txbx>
                        <wps:bodyPr lIns="45720" tIns="44450" rIns="45720" bIns="44450" anchor="ctr" anchorCtr="1" upright="1"/>
                      </wps:wsp>
                      <wps:wsp>
                        <wps:cNvPr id="26" name="矩形 26"/>
                        <wps:cNvSpPr/>
                        <wps:spPr>
                          <a:xfrm>
                            <a:off x="3107" y="1652"/>
                            <a:ext cx="2192" cy="289"/>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注重学生课堂“学练成效”的研究</w:t>
                              </w:r>
                            </w:p>
                          </w:txbxContent>
                        </wps:txbx>
                        <wps:bodyPr lIns="45720" tIns="44450" rIns="45720" bIns="44450" anchor="ctr" anchorCtr="1" upright="1"/>
                      </wps:wsp>
                      <wps:wsp>
                        <wps:cNvPr id="27" name="矩形 27"/>
                        <wps:cNvSpPr/>
                        <wps:spPr>
                          <a:xfrm>
                            <a:off x="3107" y="2044"/>
                            <a:ext cx="2192" cy="290"/>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“体能+”拓展教学研究</w:t>
                              </w:r>
                            </w:p>
                          </w:txbxContent>
                        </wps:txbx>
                        <wps:bodyPr lIns="45720" tIns="44450" rIns="45720" bIns="44450" anchor="ctr" anchorCtr="1" upright="1"/>
                      </wps:wsp>
                      <wps:wsp>
                        <wps:cNvPr id="28" name="矩形 28"/>
                        <wps:cNvSpPr/>
                        <wps:spPr>
                          <a:xfrm>
                            <a:off x="3107" y="2356"/>
                            <a:ext cx="2192" cy="281"/>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注重“运动负荷”的研究</w:t>
                              </w:r>
                            </w:p>
                          </w:txbxContent>
                        </wps:txbx>
                        <wps:bodyPr lIns="45720" tIns="44450" rIns="45720" bIns="44450" anchor="ctr" anchorCtr="1" upright="1"/>
                      </wps:wsp>
                      <wps:wsp>
                        <wps:cNvPr id="29" name="矩形 29"/>
                        <wps:cNvSpPr/>
                        <wps:spPr>
                          <a:xfrm>
                            <a:off x="3107" y="2660"/>
                            <a:ext cx="2192" cy="282"/>
                          </a:xfrm>
                          <a:prstGeom prst="rect">
                            <a:avLst/>
                          </a:prstGeom>
                          <a:grpFill/>
                          <a:ln w="25400" cap="flat" cmpd="sng">
                            <a:solidFill>
                              <a:srgbClr val="FFFFFF"/>
                            </a:solidFill>
                            <a:prstDash val="solid"/>
                            <a:miter/>
                            <a:headEnd type="none" w="med" len="med"/>
                            <a:tailEnd type="none" w="med" len="med"/>
                          </a:ln>
                          <a:effectLst>
                            <a:outerShdw dist="107763" dir="2699999" algn="ctr" rotWithShape="0">
                              <a:srgbClr val="EEECE1">
                                <a:alpha val="50000"/>
                              </a:srgbClr>
                            </a:outerShdw>
                          </a:effectLst>
                        </wps:spPr>
                        <wps:txbx>
                          <w:txbxContent>
                            <w:p>
                              <w:pPr>
                                <w:numPr>
                                  <w:ilvl w:val="0"/>
                                  <w:numId w:val="0"/>
                                </w:numPr>
                                <w:overflowPunct w:val="0"/>
                                <w:spacing w:line="204" w:lineRule="auto"/>
                                <w:jc w:val="center"/>
                                <w:textAlignment w:val="baseline"/>
                                <w:rPr>
                                  <w:sz w:val="36"/>
                                </w:rPr>
                              </w:pPr>
                              <w:r>
                                <w:rPr>
                                  <w:rFonts w:hint="eastAsia" w:ascii="黑体" w:hAnsi="黑体" w:eastAsia="黑体" w:cs="黑体"/>
                                  <w:b/>
                                  <w:bCs/>
                                  <w:color w:val="FFFFFF"/>
                                  <w:kern w:val="24"/>
                                  <w:sz w:val="20"/>
                                  <w:szCs w:val="20"/>
                                  <w:lang w:val="en-US" w:eastAsia="zh-CN"/>
                                </w:rPr>
                                <w:t>形成“计划”“方案”成果稿</w:t>
                              </w:r>
                              <w:r>
                                <w:rPr>
                                  <w:rFonts w:ascii="Tahoma" w:hAnsi="Times New Roman" w:eastAsia="典匠中特圓"/>
                                  <w:color w:val="FFFFFF"/>
                                  <w:kern w:val="24"/>
                                  <w:sz w:val="40"/>
                                  <w:szCs w:val="40"/>
                                </w:rPr>
                                <w:t xml:space="preserve">  </w:t>
                              </w:r>
                            </w:p>
                          </w:txbxContent>
                        </wps:txbx>
                        <wps:bodyPr lIns="45720" tIns="44450" rIns="45720" bIns="44450" anchor="ctr" anchorCtr="1" upright="1"/>
                      </wps:wsp>
                      <wps:wsp>
                        <wps:cNvPr id="30" name="肘形连接符 30"/>
                        <wps:cNvCnPr/>
                        <wps:spPr>
                          <a:xfrm flipV="1">
                            <a:off x="970" y="453"/>
                            <a:ext cx="397" cy="1037"/>
                          </a:xfrm>
                          <a:prstGeom prst="bentConnector3">
                            <a:avLst>
                              <a:gd name="adj1" fmla="val 50049"/>
                            </a:avLst>
                          </a:prstGeom>
                          <a:grpFill/>
                          <a:ln w="12700" cap="flat" cmpd="sng">
                            <a:solidFill>
                              <a:schemeClr val="accent1">
                                <a:shade val="50000"/>
                              </a:schemeClr>
                            </a:solidFill>
                            <a:prstDash val="sysDot"/>
                            <a:miter/>
                            <a:headEnd type="none" w="med" len="med"/>
                            <a:tailEnd type="none" w="med" len="med"/>
                          </a:ln>
                        </wps:spPr>
                        <wps:bodyPr/>
                      </wps:wsp>
                      <wps:wsp>
                        <wps:cNvPr id="31" name="直接箭头连接符 31"/>
                        <wps:cNvCnPr/>
                        <wps:spPr>
                          <a:xfrm>
                            <a:off x="1827" y="786"/>
                            <a:ext cx="6" cy="361"/>
                          </a:xfrm>
                          <a:prstGeom prst="straightConnector1">
                            <a:avLst/>
                          </a:prstGeom>
                          <a:grpFill/>
                          <a:ln w="38100" cap="flat" cmpd="sng">
                            <a:solidFill>
                              <a:schemeClr val="accent6">
                                <a:lumMod val="60000"/>
                                <a:lumOff val="40000"/>
                              </a:schemeClr>
                            </a:solidFill>
                            <a:prstDash val="solid"/>
                            <a:round/>
                            <a:headEnd type="none" w="med" len="med"/>
                            <a:tailEnd type="triangle" w="med" len="med"/>
                          </a:ln>
                        </wps:spPr>
                        <wps:bodyPr/>
                      </wps:wsp>
                      <wps:wsp>
                        <wps:cNvPr id="32" name="肘形连接符 32"/>
                        <wps:cNvCnPr/>
                        <wps:spPr>
                          <a:xfrm>
                            <a:off x="970" y="1486"/>
                            <a:ext cx="397" cy="1014"/>
                          </a:xfrm>
                          <a:prstGeom prst="bentConnector3">
                            <a:avLst>
                              <a:gd name="adj1" fmla="val 50049"/>
                            </a:avLst>
                          </a:prstGeom>
                          <a:grpFill/>
                          <a:ln w="12700" cap="flat" cmpd="sng">
                            <a:solidFill>
                              <a:schemeClr val="accent1">
                                <a:shade val="50000"/>
                              </a:schemeClr>
                            </a:solidFill>
                            <a:prstDash val="sysDot"/>
                            <a:miter/>
                            <a:headEnd type="none" w="med" len="med"/>
                            <a:tailEnd type="none" w="med" len="med"/>
                          </a:ln>
                        </wps:spPr>
                        <wps:bodyPr/>
                      </wps:wsp>
                      <wps:wsp>
                        <wps:cNvPr id="33" name="肘形连接符 33"/>
                        <wps:cNvCnPr>
                          <a:stCxn id="17" idx="3"/>
                          <a:endCxn id="21" idx="1"/>
                        </wps:cNvCnPr>
                        <wps:spPr>
                          <a:xfrm flipV="1">
                            <a:off x="2359" y="141"/>
                            <a:ext cx="748" cy="318"/>
                          </a:xfrm>
                          <a:prstGeom prst="bentConnector3">
                            <a:avLst>
                              <a:gd name="adj1" fmla="val 50000"/>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4" name="肘形连接符 34"/>
                        <wps:cNvCnPr/>
                        <wps:spPr>
                          <a:xfrm flipV="1">
                            <a:off x="2309" y="454"/>
                            <a:ext cx="798" cy="10"/>
                          </a:xfrm>
                          <a:prstGeom prst="bentConnector3">
                            <a:avLst>
                              <a:gd name="adj1" fmla="val 50000"/>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5" name="肘形连接符 35"/>
                        <wps:cNvCnPr>
                          <a:stCxn id="17" idx="3"/>
                          <a:endCxn id="23" idx="1"/>
                        </wps:cNvCnPr>
                        <wps:spPr>
                          <a:xfrm>
                            <a:off x="2359" y="459"/>
                            <a:ext cx="748" cy="300"/>
                          </a:xfrm>
                          <a:prstGeom prst="bentConnector3">
                            <a:avLst>
                              <a:gd name="adj1" fmla="val 50000"/>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6" name="肘形连接符 36"/>
                        <wps:cNvCnPr>
                          <a:stCxn id="18" idx="3"/>
                          <a:endCxn id="24" idx="1"/>
                        </wps:cNvCnPr>
                        <wps:spPr>
                          <a:xfrm flipV="1">
                            <a:off x="2324" y="1181"/>
                            <a:ext cx="783" cy="305"/>
                          </a:xfrm>
                          <a:prstGeom prst="bentConnector3">
                            <a:avLst>
                              <a:gd name="adj1" fmla="val 50043"/>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7" name="肘形连接符 37"/>
                        <wps:cNvCnPr>
                          <a:stCxn id="18" idx="3"/>
                          <a:endCxn id="25" idx="1"/>
                        </wps:cNvCnPr>
                        <wps:spPr>
                          <a:xfrm>
                            <a:off x="2324" y="1486"/>
                            <a:ext cx="783" cy="4"/>
                          </a:xfrm>
                          <a:prstGeom prst="bentConnector3">
                            <a:avLst>
                              <a:gd name="adj1" fmla="val 50043"/>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8" name="肘形连接符 38"/>
                        <wps:cNvCnPr>
                          <a:stCxn id="18" idx="3"/>
                          <a:endCxn id="26" idx="1"/>
                        </wps:cNvCnPr>
                        <wps:spPr>
                          <a:xfrm>
                            <a:off x="2324" y="1486"/>
                            <a:ext cx="783" cy="311"/>
                          </a:xfrm>
                          <a:prstGeom prst="bentConnector3">
                            <a:avLst>
                              <a:gd name="adj1" fmla="val 50043"/>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39" name="肘形连接符 39"/>
                        <wps:cNvCnPr>
                          <a:stCxn id="20" idx="3"/>
                          <a:endCxn id="27" idx="1"/>
                        </wps:cNvCnPr>
                        <wps:spPr>
                          <a:xfrm flipV="1">
                            <a:off x="2376" y="2189"/>
                            <a:ext cx="731" cy="311"/>
                          </a:xfrm>
                          <a:prstGeom prst="bentConnector3">
                            <a:avLst>
                              <a:gd name="adj1" fmla="val 50046"/>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40" name="肘形连接符 40"/>
                        <wps:cNvCnPr>
                          <a:stCxn id="20" idx="3"/>
                          <a:endCxn id="28" idx="1"/>
                        </wps:cNvCnPr>
                        <wps:spPr>
                          <a:xfrm flipV="1">
                            <a:off x="2376" y="2497"/>
                            <a:ext cx="731" cy="3"/>
                          </a:xfrm>
                          <a:prstGeom prst="bentConnector3">
                            <a:avLst>
                              <a:gd name="adj1" fmla="val 50046"/>
                            </a:avLst>
                          </a:prstGeom>
                          <a:grpFill/>
                          <a:ln w="38100" cap="flat" cmpd="sng">
                            <a:solidFill>
                              <a:schemeClr val="accent6">
                                <a:lumMod val="60000"/>
                                <a:lumOff val="40000"/>
                              </a:schemeClr>
                            </a:solidFill>
                            <a:prstDash val="solid"/>
                            <a:miter/>
                            <a:headEnd type="none" w="med" len="med"/>
                            <a:tailEnd type="triangle" w="med" len="med"/>
                          </a:ln>
                        </wps:spPr>
                        <wps:bodyPr/>
                      </wps:wsp>
                      <wps:wsp>
                        <wps:cNvPr id="41" name="肘形连接符 41"/>
                        <wps:cNvCnPr>
                          <a:stCxn id="20" idx="3"/>
                          <a:endCxn id="29" idx="1"/>
                        </wps:cNvCnPr>
                        <wps:spPr>
                          <a:xfrm>
                            <a:off x="2376" y="2500"/>
                            <a:ext cx="731" cy="301"/>
                          </a:xfrm>
                          <a:prstGeom prst="bentConnector3">
                            <a:avLst>
                              <a:gd name="adj1" fmla="val 50046"/>
                            </a:avLst>
                          </a:prstGeom>
                          <a:grpFill/>
                          <a:ln w="38100" cap="flat" cmpd="sng">
                            <a:solidFill>
                              <a:schemeClr val="accent6">
                                <a:lumMod val="60000"/>
                                <a:lumOff val="40000"/>
                              </a:schemeClr>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9.1pt;margin-top:14.7pt;height:262.2pt;width:441.25pt;z-index:251663360;mso-width-relative:page;mso-height-relative:page;" coordorigin="-583,0" coordsize="5882,2942" o:gfxdata="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CbF5q9oAAAAKAQAADwAAAAAAAAABACAAAAAiAAAAZHJzL2Rvd25yZXYueG1sUEsBAhQAFAAA&#10;AAgAh07iQGR/od9+BwAAHkwAAA4AAAAAAAAAAQAgAAAAKQEAAGRycy9lMm9Eb2MueG1sUEsFBgAA&#10;AAAGAAYAWQEAABkLAAAAAA==&#10;">
                <o:lock v:ext="edit" aspectratio="f"/>
                <v:rect id="_x0000_s1026" o:spid="_x0000_s1026" o:spt="1" style="position:absolute;left:1387;top:237;height:445;width:972;v-text-anchor:middle-center;" filled="t" stroked="t" coordsize="21600,21600" o:gfxdata="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R7zy8AAAA&#10;2wAAAA8AAAAAAAAAAQAgAAAAIgAAAGRycy9kb3ducmV2LnhtbFBLAQIUABQAAAAIAIdO4kAzLwWe&#10;OwAAADkAAAAQAAAAAAAAAAEAIAAAAAsBAABkcnMvc2hhcGV4bWwueG1sUEsFBgAAAAAGAAYAWwEA&#10;ALUDA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b/>
                            <w:bCs/>
                            <w:sz w:val="36"/>
                            <w:lang w:val="en-US"/>
                          </w:rPr>
                        </w:pPr>
                        <w:r>
                          <w:rPr>
                            <w:rFonts w:hint="eastAsia" w:ascii="黑体" w:hAnsi="黑体" w:eastAsia="黑体" w:cs="黑体"/>
                            <w:b/>
                            <w:bCs/>
                            <w:color w:val="FFFFFF"/>
                            <w:kern w:val="24"/>
                            <w:sz w:val="20"/>
                            <w:szCs w:val="20"/>
                            <w:lang w:val="en-US" w:eastAsia="zh-CN"/>
                          </w:rPr>
                          <w:t>初步研究阶段</w:t>
                        </w:r>
                      </w:p>
                    </w:txbxContent>
                  </v:textbox>
                </v:rect>
                <v:rect id="_x0000_s1026" o:spid="_x0000_s1026" o:spt="1" style="position:absolute;left:1360;top:1263;height:445;width:964;v-text-anchor:middle-center;" filled="t" stroked="t" coordsize="21600,21600" o:gfxdata="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57Tr4A&#10;AADbAAAADwAAAAAAAAABACAAAAAiAAAAZHJzL2Rvd25yZXYueG1sUEsBAhQAFAAAAAgAh07iQDMv&#10;BZ47AAAAOQAAABAAAAAAAAAAAQAgAAAADQEAAGRycy9zaGFwZXhtbC54bWxQSwUGAAAAAAYABgBb&#10;AQAAtwM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b/>
                            <w:bCs/>
                            <w:sz w:val="36"/>
                          </w:rPr>
                        </w:pPr>
                        <w:r>
                          <w:rPr>
                            <w:rFonts w:hint="eastAsia" w:ascii="黑体" w:hAnsi="黑体" w:eastAsia="黑体" w:cs="黑体"/>
                            <w:b/>
                            <w:bCs/>
                            <w:color w:val="FFFFFF"/>
                            <w:kern w:val="24"/>
                            <w:sz w:val="20"/>
                            <w:szCs w:val="20"/>
                            <w:lang w:val="en-US" w:eastAsia="zh-CN"/>
                          </w:rPr>
                          <w:t>深入研究阶段</w:t>
                        </w:r>
                      </w:p>
                    </w:txbxContent>
                  </v:textbox>
                </v:rect>
                <v:rect id="_x0000_s1026" o:spid="_x0000_s1026" o:spt="1" style="position:absolute;left:-583;top:1263;height:445;width:1546;v-text-anchor:middle-center;" filled="t" stroked="t" coordsize="21600,21600" o:gfxdata="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C3tW8AAAA&#10;2wAAAA8AAAAAAAAAAQAgAAAAIgAAAGRycy9kb3ducmV2LnhtbFBLAQIUABQAAAAIAIdO4kAzLwWe&#10;OwAAADkAAAAQAAAAAAAAAAEAIAAAAAsBAABkcnMvc2hhcGV4bWwueG1sUEsFBgAAAAAGAAYAWwEA&#10;ALUDA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both"/>
                          <w:textAlignment w:val="baseline"/>
                          <w:rPr>
                            <w:rFonts w:hint="default"/>
                            <w:sz w:val="21"/>
                            <w:szCs w:val="21"/>
                            <w:lang w:val="en-US"/>
                          </w:rPr>
                        </w:pPr>
                        <w:r>
                          <w:rPr>
                            <w:rFonts w:hint="eastAsia" w:ascii="黑体" w:hAnsi="黑体" w:eastAsia="黑体" w:cs="黑体"/>
                            <w:b/>
                            <w:bCs/>
                            <w:color w:val="FFFFFF"/>
                            <w:kern w:val="24"/>
                            <w:sz w:val="21"/>
                            <w:szCs w:val="21"/>
                            <w:lang w:val="en-US" w:eastAsia="zh-CN"/>
                          </w:rPr>
                          <w:t>体能模块教学实践研究</w:t>
                        </w:r>
                      </w:p>
                    </w:txbxContent>
                  </v:textbox>
                </v:rect>
                <v:rect id="_x0000_s1026" o:spid="_x0000_s1026" o:spt="1" style="position:absolute;left:1360;top:2277;height:445;width:1016;v-text-anchor:middle-center;" filled="t" stroked="t" coordsize="21600,21600" o:gfxdata="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S99bsAAADb&#10;AAAADwAAAAAAAAABACAAAAAiAAAAZHJzL2Rvd25yZXYueG1sUEsBAhQAFAAAAAgAh07iQDMvBZ47&#10;AAAAOQAAABAAAAAAAAAAAQAgAAAACgEAAGRycy9zaGFwZXhtbC54bWxQSwUGAAAAAAYABgBbAQAA&#10;tAM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eastAsia" w:ascii="黑体" w:hAnsi="黑体" w:eastAsia="黑体" w:cs="黑体"/>
                            <w:b/>
                            <w:bCs/>
                            <w:sz w:val="36"/>
                          </w:rPr>
                        </w:pPr>
                        <w:r>
                          <w:rPr>
                            <w:rFonts w:hint="eastAsia" w:ascii="黑体" w:hAnsi="黑体" w:eastAsia="黑体" w:cs="黑体"/>
                            <w:b/>
                            <w:bCs/>
                            <w:color w:val="FFFFFF"/>
                            <w:kern w:val="24"/>
                            <w:sz w:val="20"/>
                            <w:szCs w:val="20"/>
                            <w:lang w:val="en-US" w:eastAsia="zh-CN"/>
                          </w:rPr>
                          <w:t>推广拓展阶段</w:t>
                        </w:r>
                      </w:p>
                    </w:txbxContent>
                  </v:textbox>
                </v:rect>
                <v:rect id="_x0000_s1026" o:spid="_x0000_s1026" o:spt="1" style="position:absolute;left:3107;top:0;height:283;width:2192;v-text-anchor:middle-center;" filled="t" stroked="t" coordsize="21600,21600" o:gfxdata="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gYbr4A&#10;AADbAAAADwAAAAAAAAABACAAAAAiAAAAZHJzL2Rvd25yZXYueG1sUEsBAhQAFAAAAAgAh07iQDMv&#10;BZ47AAAAOQAAABAAAAAAAAAAAQAgAAAADQEAAGRycy9zaGFwZXhtbC54bWxQSwUGAAAAAAYABgBb&#10;AQAAtwM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ascii="黑体" w:hAnsi="黑体" w:eastAsia="黑体" w:cs="黑体"/>
                            <w:b/>
                            <w:bCs/>
                            <w:color w:val="FFFFFF"/>
                            <w:kern w:val="24"/>
                            <w:sz w:val="20"/>
                            <w:szCs w:val="20"/>
                            <w:lang w:val="en-US" w:eastAsia="zh-CN"/>
                          </w:rPr>
                        </w:pPr>
                        <w:r>
                          <w:rPr>
                            <w:rFonts w:hint="eastAsia" w:ascii="黑体" w:hAnsi="黑体" w:eastAsia="黑体" w:cs="黑体"/>
                            <w:b/>
                            <w:bCs/>
                            <w:color w:val="FFFFFF"/>
                            <w:kern w:val="24"/>
                            <w:sz w:val="20"/>
                            <w:szCs w:val="20"/>
                            <w:lang w:val="en-US" w:eastAsia="zh-CN"/>
                          </w:rPr>
                          <w:t>注重“教学方法”的提炼研究</w:t>
                        </w:r>
                      </w:p>
                    </w:txbxContent>
                  </v:textbox>
                </v:rect>
                <v:rect id="_x0000_s1026" o:spid="_x0000_s1026" o:spt="1" style="position:absolute;left:3107;top:293;height:288;width:2192;v-text-anchor:middle-center;" filled="t" stroked="t" coordsize="21600,21600" o:gfxdata="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oYZ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注重师生“课堂反馈”的研究</w:t>
                        </w:r>
                      </w:p>
                    </w:txbxContent>
                  </v:textbox>
                </v:rect>
                <v:rect id="_x0000_s1026" o:spid="_x0000_s1026" o:spt="1" style="position:absolute;left:3107;top:615;height:288;width:2192;v-text-anchor:middle-center;" filled="t" stroked="t" coordsize="21600,21600" o:gfxdata="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iOC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注重改进教学、优化方案的研究</w:t>
                        </w:r>
                      </w:p>
                    </w:txbxContent>
                  </v:textbox>
                </v:rect>
                <v:rect id="_x0000_s1026" o:spid="_x0000_s1026" o:spt="1" style="position:absolute;left:3107;top:1036;height:289;width:2192;v-text-anchor:middle-center;" filled="t" stroked="t" coordsize="21600,21600" o:gfxdata="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7v2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1"/>
                          </w:numPr>
                          <w:overflowPunct w:val="0"/>
                          <w:spacing w:line="204" w:lineRule="auto"/>
                          <w:ind w:firstLineChars="0"/>
                          <w:jc w:val="both"/>
                          <w:textAlignment w:val="baseline"/>
                          <w:rPr>
                            <w:rFonts w:hint="default" w:ascii="黑体" w:hAnsi="黑体" w:eastAsia="黑体" w:cs="黑体"/>
                            <w:b/>
                            <w:bCs/>
                            <w:color w:val="FFFFFF"/>
                            <w:kern w:val="24"/>
                            <w:sz w:val="20"/>
                            <w:szCs w:val="20"/>
                            <w:lang w:val="en-US" w:eastAsia="zh-CN"/>
                          </w:rPr>
                        </w:pPr>
                        <w:r>
                          <w:rPr>
                            <w:rFonts w:hint="eastAsia" w:ascii="黑体" w:hAnsi="黑体" w:eastAsia="黑体" w:cs="黑体"/>
                            <w:b/>
                            <w:bCs/>
                            <w:color w:val="FFFFFF"/>
                            <w:kern w:val="24"/>
                            <w:sz w:val="20"/>
                            <w:szCs w:val="20"/>
                            <w:lang w:val="en-US" w:eastAsia="zh-CN"/>
                          </w:rPr>
                          <w:t>注重分层的教学实施研究</w:t>
                        </w:r>
                      </w:p>
                    </w:txbxContent>
                  </v:textbox>
                </v:rect>
                <v:rect id="_x0000_s1026" o:spid="_x0000_s1026" o:spt="1" style="position:absolute;left:3107;top:1348;height:282;width:2192;v-text-anchor:middle-center;" filled="t" stroked="t" coordsize="21600,21600" o:gfxdata="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Mebb4A&#10;AADbAAAADwAAAAAAAAABACAAAAAiAAAAZHJzL2Rvd25yZXYueG1sUEsBAhQAFAAAAAgAh07iQDMv&#10;BZ47AAAAOQAAABAAAAAAAAAAAQAgAAAADQEAAGRycy9zaGFwZXhtbC54bWxQSwUGAAAAAAYABgBb&#10;AQAAtwM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注重“同题异构”的教学实施研究</w:t>
                        </w:r>
                      </w:p>
                    </w:txbxContent>
                  </v:textbox>
                </v:rect>
                <v:rect id="_x0000_s1026" o:spid="_x0000_s1026" o:spt="1" style="position:absolute;left:3107;top:1652;height:289;width:2192;v-text-anchor:middle-center;" filled="t" stroked="t" coordsize="21600,21600" o:gfxdata="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YAa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注重学生课堂“学练成效”的研究</w:t>
                        </w:r>
                      </w:p>
                    </w:txbxContent>
                  </v:textbox>
                </v:rect>
                <v:rect id="_x0000_s1026" o:spid="_x0000_s1026" o:spt="1" style="position:absolute;left:3107;top:2044;height:290;width:2192;v-text-anchor:middle-center;" filled="t" stroked="t" coordsize="21600,21600" o:gfxdata="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SWB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“体能+”拓展教学研究</w:t>
                        </w:r>
                      </w:p>
                    </w:txbxContent>
                  </v:textbox>
                </v:rect>
                <v:rect id="_x0000_s1026" o:spid="_x0000_s1026" o:spt="1" style="position:absolute;left:3107;top:2356;height:281;width:2192;v-text-anchor:middle-center;" filled="t" stroked="t" coordsize="21600,21600" o:gfxdata="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Kx87sAAADb&#10;AAAADwAAAAAAAAABACAAAAAiAAAAZHJzL2Rvd25yZXYueG1sUEsBAhQAFAAAAAgAh07iQDMvBZ47&#10;AAAAOQAAABAAAAAAAAAAAQAgAAAACgEAAGRycy9zaGFwZXhtbC54bWxQSwUGAAAAAAYABgBbAQAA&#10;tAM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rFonts w:hint="default"/>
                            <w:sz w:val="36"/>
                            <w:lang w:val="en-US"/>
                          </w:rPr>
                        </w:pPr>
                        <w:r>
                          <w:rPr>
                            <w:rFonts w:hint="eastAsia" w:ascii="黑体" w:hAnsi="黑体" w:eastAsia="黑体" w:cs="黑体"/>
                            <w:b/>
                            <w:bCs/>
                            <w:color w:val="FFFFFF"/>
                            <w:kern w:val="24"/>
                            <w:sz w:val="20"/>
                            <w:szCs w:val="20"/>
                            <w:lang w:val="en-US" w:eastAsia="zh-CN"/>
                          </w:rPr>
                          <w:t>注重“运动负荷”的研究</w:t>
                        </w:r>
                      </w:p>
                    </w:txbxContent>
                  </v:textbox>
                </v:rect>
                <v:rect id="_x0000_s1026" o:spid="_x0000_s1026" o:spt="1" style="position:absolute;left:3107;top:2660;height:282;width:2192;v-text-anchor:middle-center;" filled="t" stroked="t" coordsize="21600,21600" o:gfxdata="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hRovQAA&#10;ANsAAAAPAAAAAAAAAAEAIAAAACIAAABkcnMvZG93bnJldi54bWxQSwECFAAUAAAACACHTuJAMy8F&#10;njsAAAA5AAAAEAAAAAAAAAABACAAAAAMAQAAZHJzL3NoYXBleG1sLnhtbFBLBQYAAAAABgAGAFsB&#10;AAC2AwAAAAA=&#10;">
                  <v:fill on="t" focussize="0,0"/>
                  <v:stroke weight="2pt" color="#FFFFFF" joinstyle="miter"/>
                  <v:imagedata o:title=""/>
                  <o:lock v:ext="edit" aspectratio="f"/>
                  <v:shadow on="t" color="#EEECE1" opacity="32768f" offset="6pt,6pt" origin="0f,0f" matrix="65536f,0f,0f,65536f"/>
                  <v:textbox inset="1.27mm,3.5pt,1.27mm,3.5pt">
                    <w:txbxContent>
                      <w:p>
                        <w:pPr>
                          <w:numPr>
                            <w:ilvl w:val="0"/>
                            <w:numId w:val="0"/>
                          </w:numPr>
                          <w:overflowPunct w:val="0"/>
                          <w:spacing w:line="204" w:lineRule="auto"/>
                          <w:jc w:val="center"/>
                          <w:textAlignment w:val="baseline"/>
                          <w:rPr>
                            <w:sz w:val="36"/>
                          </w:rPr>
                        </w:pPr>
                        <w:r>
                          <w:rPr>
                            <w:rFonts w:hint="eastAsia" w:ascii="黑体" w:hAnsi="黑体" w:eastAsia="黑体" w:cs="黑体"/>
                            <w:b/>
                            <w:bCs/>
                            <w:color w:val="FFFFFF"/>
                            <w:kern w:val="24"/>
                            <w:sz w:val="20"/>
                            <w:szCs w:val="20"/>
                            <w:lang w:val="en-US" w:eastAsia="zh-CN"/>
                          </w:rPr>
                          <w:t>形成“计划”“方案”成果稿</w:t>
                        </w:r>
                        <w:r>
                          <w:rPr>
                            <w:rFonts w:ascii="Tahoma" w:hAnsi="Times New Roman" w:eastAsia="典匠中特圓"/>
                            <w:color w:val="FFFFFF"/>
                            <w:kern w:val="24"/>
                            <w:sz w:val="40"/>
                            <w:szCs w:val="40"/>
                          </w:rPr>
                          <w:t xml:space="preserve">  </w:t>
                        </w:r>
                      </w:p>
                    </w:txbxContent>
                  </v:textbox>
                </v:rect>
                <v:shape id="_x0000_s1026" o:spid="_x0000_s1026" o:spt="34" type="#_x0000_t34" style="position:absolute;left:970;top:453;flip:y;height:1037;width:397;" filled="t" stroked="t" coordsize="21600,21600" o:gfxdata="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xyPW5AAAA2wAA&#10;AA8AAAAAAAAAAQAgAAAAIgAAAGRycy9kb3ducmV2LnhtbFBLAQIUABQAAAAIAIdO4kAzLwWeOwAA&#10;ADkAAAAQAAAAAAAAAAEAIAAAAAgBAABkcnMvc2hhcGV4bWwueG1sUEsFBgAAAAAGAAYAWwEAALID&#10;AAAAAA==&#10;" adj="10811">
                  <v:fill on="t" focussize="0,0"/>
                  <v:stroke weight="1pt" color="#2F528F [3204]" joinstyle="miter" dashstyle="1 1"/>
                  <v:imagedata o:title=""/>
                  <o:lock v:ext="edit" aspectratio="f"/>
                </v:shape>
                <v:shape id="_x0000_s1026" o:spid="_x0000_s1026" o:spt="32" type="#_x0000_t32" style="position:absolute;left:1827;top:786;height:361;width:6;" filled="t" stroked="t" coordsize="21600,21600" o:gfxdata="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CIwL4A&#10;AADbAAAADwAAAAAAAAABACAAAAAiAAAAZHJzL2Rvd25yZXYueG1sUEsBAhQAFAAAAAgAh07iQDMv&#10;BZ47AAAAOQAAABAAAAAAAAAAAQAgAAAADQEAAGRycy9zaGFwZXhtbC54bWxQSwUGAAAAAAYABgBb&#10;AQAAtwMAAAAA&#10;">
                  <v:fill on="t" focussize="0,0"/>
                  <v:stroke weight="3pt" color="#A9D18E [1945]" joinstyle="round" endarrow="block"/>
                  <v:imagedata o:title=""/>
                  <o:lock v:ext="edit" aspectratio="f"/>
                </v:shape>
                <v:shape id="_x0000_s1026" o:spid="_x0000_s1026" o:spt="34" type="#_x0000_t34" style="position:absolute;left:970;top:1486;height:1014;width:397;" filled="t" stroked="t" coordsize="21600,21600" o:gfxdata="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anE7sAAADb&#10;AAAADwAAAAAAAAABACAAAAAiAAAAZHJzL2Rvd25yZXYueG1sUEsBAhQAFAAAAAgAh07iQDMvBZ47&#10;AAAAOQAAABAAAAAAAAAAAQAgAAAACgEAAGRycy9zaGFwZXhtbC54bWxQSwUGAAAAAAYABgBbAQAA&#10;tAMAAAAA&#10;" adj="10811">
                  <v:fill on="t" focussize="0,0"/>
                  <v:stroke weight="1pt" color="#2F528F [3204]" joinstyle="miter" dashstyle="1 1"/>
                  <v:imagedata o:title=""/>
                  <o:lock v:ext="edit" aspectratio="f"/>
                </v:shape>
                <v:shape id="_x0000_s1026" o:spid="_x0000_s1026" o:spt="34" type="#_x0000_t34" style="position:absolute;left:2359;top:141;flip:y;height:318;width:748;" filled="t" stroked="t" coordsize="21600,21600" o:gfxdata="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LzY+8AAAA&#10;2wAAAA8AAAAAAAAAAQAgAAAAIgAAAGRycy9kb3ducmV2LnhtbFBLAQIUABQAAAAIAIdO4kAzLwWe&#10;OwAAADkAAAAQAAAAAAAAAAEAIAAAAAsBAABkcnMvc2hhcGV4bWwueG1sUEsFBgAAAAAGAAYAWwEA&#10;ALUDAAAAAA==&#10;" adj="10800">
                  <v:fill on="t" focussize="0,0"/>
                  <v:stroke weight="3pt" color="#A9D18E [1945]" joinstyle="miter" endarrow="block"/>
                  <v:imagedata o:title=""/>
                  <o:lock v:ext="edit" aspectratio="f"/>
                </v:shape>
                <v:shape id="_x0000_s1026" o:spid="_x0000_s1026" o:spt="34" type="#_x0000_t34" style="position:absolute;left:2309;top:454;flip:y;height:10;width:798;" filled="t" stroked="t" coordsize="21600,21600" o:gfxdata="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iVfu8AAAA&#10;2wAAAA8AAAAAAAAAAQAgAAAAIgAAAGRycy9kb3ducmV2LnhtbFBLAQIUABQAAAAIAIdO4kAzLwWe&#10;OwAAADkAAAAQAAAAAAAAAAEAIAAAAAsBAABkcnMvc2hhcGV4bWwueG1sUEsFBgAAAAAGAAYAWwEA&#10;ALUDAAAAAA==&#10;" adj="10800">
                  <v:fill on="t" focussize="0,0"/>
                  <v:stroke weight="3pt" color="#A9D18E [1945]" joinstyle="miter" endarrow="block"/>
                  <v:imagedata o:title=""/>
                  <o:lock v:ext="edit" aspectratio="f"/>
                </v:shape>
                <v:shape id="_x0000_s1026" o:spid="_x0000_s1026" o:spt="34" type="#_x0000_t34" style="position:absolute;left:2359;top:459;height:300;width:748;" filled="t" stroked="t" coordsize="21600,21600" o:gfxdata="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DomvQAA&#10;ANsAAAAPAAAAAAAAAAEAIAAAACIAAABkcnMvZG93bnJldi54bWxQSwECFAAUAAAACACHTuJAMy8F&#10;njsAAAA5AAAAEAAAAAAAAAABACAAAAAMAQAAZHJzL3NoYXBleG1sLnhtbFBLBQYAAAAABgAGAFsB&#10;AAC2AwAAAAA=&#10;" adj="10800">
                  <v:fill on="t" focussize="0,0"/>
                  <v:stroke weight="3pt" color="#A9D18E [1945]" joinstyle="miter" endarrow="block"/>
                  <v:imagedata o:title=""/>
                  <o:lock v:ext="edit" aspectratio="f"/>
                </v:shape>
                <v:shape id="_x0000_s1026" o:spid="_x0000_s1026" o:spt="34" type="#_x0000_t34" style="position:absolute;left:2324;top:1181;flip:y;height:305;width:783;" filled="t" stroked="t" coordsize="21600,21600" o:gfxdata="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GuyC8AAAA&#10;2wAAAA8AAAAAAAAAAQAgAAAAIgAAAGRycy9kb3ducmV2LnhtbFBLAQIUABQAAAAIAIdO4kAzLwWe&#10;OwAAADkAAAAQAAAAAAAAAAEAIAAAAAsBAABkcnMvc2hhcGV4bWwueG1sUEsFBgAAAAAGAAYAWwEA&#10;ALUDAAAAAA==&#10;" adj="10809">
                  <v:fill on="t" focussize="0,0"/>
                  <v:stroke weight="3pt" color="#A9D18E [1945]" joinstyle="miter" endarrow="block"/>
                  <v:imagedata o:title=""/>
                  <o:lock v:ext="edit" aspectratio="f"/>
                </v:shape>
                <v:shape id="_x0000_s1026" o:spid="_x0000_s1026" o:spt="34" type="#_x0000_t34" style="position:absolute;left:2324;top:1486;height:4;width:783;" filled="t" stroked="t" coordsize="21600,21600" o:gfxdata="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Jzx&#10;wAAAANsAAAAPAAAAAAAAAAEAIAAAACIAAABkcnMvZG93bnJldi54bWxQSwECFAAUAAAACACHTuJA&#10;My8FnjsAAAA5AAAAEAAAAAAAAAABACAAAAAPAQAAZHJzL3NoYXBleG1sLnhtbFBLBQYAAAAABgAG&#10;AFsBAAC5AwAAAAA=&#10;" adj="10809">
                  <v:fill on="t" focussize="0,0"/>
                  <v:stroke weight="3pt" color="#A9D18E [1945]" joinstyle="miter" endarrow="block"/>
                  <v:imagedata o:title=""/>
                  <o:lock v:ext="edit" aspectratio="f"/>
                </v:shape>
                <v:shape id="_x0000_s1026" o:spid="_x0000_s1026" o:spt="34" type="#_x0000_t34" style="position:absolute;left:2324;top:1486;height:311;width:783;" filled="t" stroked="t" coordsize="21600,21600" o:gfxdata="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sIg74A&#10;AADbAAAADwAAAAAAAAABACAAAAAiAAAAZHJzL2Rvd25yZXYueG1sUEsBAhQAFAAAAAgAh07iQDMv&#10;BZ47AAAAOQAAABAAAAAAAAAAAQAgAAAADQEAAGRycy9zaGFwZXhtbC54bWxQSwUGAAAAAAYABgBb&#10;AQAAtwMAAAAA&#10;" adj="10809">
                  <v:fill on="t" focussize="0,0"/>
                  <v:stroke weight="3pt" color="#A9D18E [1945]" joinstyle="miter" endarrow="block"/>
                  <v:imagedata o:title=""/>
                  <o:lock v:ext="edit" aspectratio="f"/>
                </v:shape>
                <v:shape id="_x0000_s1026" o:spid="_x0000_s1026" o:spt="34" type="#_x0000_t34" style="position:absolute;left:2376;top:2189;flip:y;height:311;width:731;" filled="t" stroked="t" coordsize="21600,21600" o:gfxdata="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PGwS/&#10;AAAA2wAAAA8AAAAAAAAAAQAgAAAAIgAAAGRycy9kb3ducmV2LnhtbFBLAQIUABQAAAAIAIdO4kAz&#10;LwWeOwAAADkAAAAQAAAAAAAAAAEAIAAAAA4BAABkcnMvc2hhcGV4bWwueG1sUEsFBgAAAAAGAAYA&#10;WwEAALgDAAAAAA==&#10;" adj="10810">
                  <v:fill on="t" focussize="0,0"/>
                  <v:stroke weight="3pt" color="#A9D18E [1945]" joinstyle="miter" endarrow="block"/>
                  <v:imagedata o:title=""/>
                  <o:lock v:ext="edit" aspectratio="f"/>
                </v:shape>
                <v:shape id="_x0000_s1026" o:spid="_x0000_s1026" o:spt="34" type="#_x0000_t34" style="position:absolute;left:2376;top:2497;flip:y;height:3;width:731;" filled="t" stroked="t" coordsize="21600,21600" o:gfxdata="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8HkvQAA&#10;ANsAAAAPAAAAAAAAAAEAIAAAACIAAABkcnMvZG93bnJldi54bWxQSwECFAAUAAAACACHTuJAMy8F&#10;njsAAAA5AAAAEAAAAAAAAAABACAAAAAMAQAAZHJzL3NoYXBleG1sLnhtbFBLBQYAAAAABgAGAFsB&#10;AAC2AwAAAAA=&#10;" adj="10810">
                  <v:fill on="t" focussize="0,0"/>
                  <v:stroke weight="3pt" color="#A9D18E [1945]" joinstyle="miter" endarrow="block"/>
                  <v:imagedata o:title=""/>
                  <o:lock v:ext="edit" aspectratio="f"/>
                </v:shape>
                <v:shape id="_x0000_s1026" o:spid="_x0000_s1026" o:spt="34" type="#_x0000_t34" style="position:absolute;left:2376;top:2500;height:301;width:731;" filled="t" stroked="t" coordsize="21600,21600" o:gfxdata="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tvovQAA&#10;ANsAAAAPAAAAAAAAAAEAIAAAACIAAABkcnMvZG93bnJldi54bWxQSwECFAAUAAAACACHTuJAMy8F&#10;njsAAAA5AAAAEAAAAAAAAAABACAAAAAMAQAAZHJzL3NoYXBleG1sLnhtbFBLBQYAAAAABgAGAFsB&#10;AAC2AwAAAAA=&#10;" adj="10810">
                  <v:fill on="t" focussize="0,0"/>
                  <v:stroke weight="3pt" color="#A9D18E [1945]" joinstyle="miter" endarrow="block"/>
                  <v:imagedata o:title=""/>
                  <o:lock v:ext="edit" aspectratio="f"/>
                </v:shape>
              </v:group>
            </w:pict>
          </mc:Fallback>
        </mc:AlternateContent>
      </w: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20" w:firstLineChars="200"/>
        <w:jc w:val="left"/>
        <w:rPr>
          <w:rFonts w:hint="eastAsia" w:ascii="宋体" w:hAnsi="宋体" w:eastAsia="宋体"/>
          <w:bCs/>
          <w:sz w:val="24"/>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2044700</wp:posOffset>
                </wp:positionH>
                <wp:positionV relativeFrom="paragraph">
                  <wp:posOffset>200025</wp:posOffset>
                </wp:positionV>
                <wp:extent cx="6985" cy="499110"/>
                <wp:effectExtent l="52070" t="0" r="62865" b="3810"/>
                <wp:wrapNone/>
                <wp:docPr id="7" name="直接箭头连接符 7"/>
                <wp:cNvGraphicFramePr/>
                <a:graphic xmlns:a="http://schemas.openxmlformats.org/drawingml/2006/main">
                  <a:graphicData uri="http://schemas.microsoft.com/office/word/2010/wordprocessingShape">
                    <wps:wsp>
                      <wps:cNvCnPr/>
                      <wps:spPr>
                        <a:xfrm>
                          <a:off x="0" y="0"/>
                          <a:ext cx="6818" cy="499454"/>
                        </a:xfrm>
                        <a:prstGeom prst="straightConnector1">
                          <a:avLst/>
                        </a:prstGeom>
                        <a:solidFill>
                          <a:srgbClr val="6DAC71"/>
                        </a:solidFill>
                        <a:ln w="38100" cap="flat" cmpd="sng">
                          <a:solidFill>
                            <a:schemeClr val="accent6">
                              <a:lumMod val="60000"/>
                              <a:lumOff val="40000"/>
                            </a:schemeClr>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61pt;margin-top:15.75pt;height:39.3pt;width:0.55pt;z-index:251664384;mso-width-relative:page;mso-height-relative:page;" fillcolor="#6DAC71" filled="t" stroked="t" coordsize="21600,21600" o:gfxdata="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t9fNtgAAAAKAQAADwAAAAAAAAABACAAAAAiAAAAZHJzL2Rvd25y&#10;ZXYueG1sUEsBAhQAFAAAAAgAh07iQJVFbII3AgAAagQAAA4AAAAAAAAAAQAgAAAAJwEAAGRycy9l&#10;Mm9Eb2MueG1sUEsFBgAAAAAGAAYAWQEAANAFAAAAAA==&#10;">
                <v:fill on="t" focussize="0,0"/>
                <v:stroke weight="3pt" color="#A9D18E [1945]" joinstyle="round" endarrow="block"/>
                <v:imagedata o:title=""/>
                <o:lock v:ext="edit" aspectratio="f"/>
              </v:shape>
            </w:pict>
          </mc:Fallback>
        </mc:AlternateContent>
      </w: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eastAsia" w:ascii="宋体" w:hAnsi="宋体" w:eastAsia="宋体"/>
          <w:bCs/>
          <w:sz w:val="24"/>
          <w:lang w:val="en-US" w:eastAsia="zh-CN"/>
        </w:rPr>
      </w:pPr>
    </w:p>
    <w:p>
      <w:pPr>
        <w:numPr>
          <w:ilvl w:val="0"/>
          <w:numId w:val="0"/>
        </w:numPr>
        <w:spacing w:line="460" w:lineRule="exact"/>
        <w:jc w:val="left"/>
        <w:rPr>
          <w:rFonts w:hint="eastAsia" w:ascii="宋体" w:hAnsi="宋体" w:eastAsia="宋体"/>
          <w:bCs/>
          <w:sz w:val="24"/>
          <w:lang w:val="en-US" w:eastAsia="zh-CN"/>
        </w:rPr>
      </w:pPr>
    </w:p>
    <w:p>
      <w:pPr>
        <w:numPr>
          <w:ilvl w:val="0"/>
          <w:numId w:val="0"/>
        </w:numPr>
        <w:spacing w:line="460" w:lineRule="exact"/>
        <w:ind w:firstLine="480" w:firstLineChars="200"/>
        <w:jc w:val="left"/>
        <w:rPr>
          <w:rFonts w:hint="default" w:ascii="宋体" w:hAnsi="宋体" w:eastAsia="宋体"/>
          <w:bCs/>
          <w:sz w:val="24"/>
          <w:lang w:val="en-US" w:eastAsia="zh-CN"/>
        </w:rPr>
      </w:pPr>
    </w:p>
    <w:p>
      <w:pPr>
        <w:numPr>
          <w:ilvl w:val="0"/>
          <w:numId w:val="0"/>
        </w:numPr>
        <w:tabs>
          <w:tab w:val="left" w:pos="1207"/>
        </w:tabs>
        <w:spacing w:line="460" w:lineRule="exact"/>
        <w:jc w:val="left"/>
        <w:rPr>
          <w:rFonts w:hint="eastAsia" w:ascii="宋体" w:hAnsi="宋体" w:eastAsia="宋体"/>
          <w:b/>
          <w:bCs w:val="0"/>
          <w:sz w:val="24"/>
          <w:szCs w:val="24"/>
          <w:lang w:val="en-US" w:eastAsia="zh-CN"/>
        </w:rPr>
      </w:pPr>
      <w:r>
        <w:rPr>
          <w:rFonts w:hint="eastAsia" w:ascii="宋体" w:hAnsi="宋体" w:eastAsia="宋体"/>
          <w:b/>
          <w:bCs w:val="0"/>
          <w:sz w:val="24"/>
          <w:szCs w:val="24"/>
          <w:lang w:val="en-US" w:eastAsia="zh-CN"/>
        </w:rPr>
        <w:t>1.第一轮：体能模块教学初步实施</w:t>
      </w:r>
    </w:p>
    <w:p>
      <w:pPr>
        <w:numPr>
          <w:ilvl w:val="0"/>
          <w:numId w:val="0"/>
        </w:numPr>
        <w:tabs>
          <w:tab w:val="left" w:pos="1207"/>
        </w:tabs>
        <w:spacing w:line="460" w:lineRule="exact"/>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（1）体能模块教学实施步骤</w:t>
      </w:r>
    </w:p>
    <w:p>
      <w:pPr>
        <w:numPr>
          <w:ilvl w:val="0"/>
          <w:numId w:val="0"/>
        </w:numPr>
        <w:spacing w:line="460" w:lineRule="exact"/>
        <w:ind w:firstLine="480" w:firstLineChars="200"/>
        <w:jc w:val="left"/>
        <w:rPr>
          <w:rFonts w:hint="eastAsia" w:ascii="宋体" w:hAnsi="宋体" w:eastAsia="宋体"/>
          <w:bCs/>
          <w:sz w:val="24"/>
          <w:lang w:val="en-US" w:eastAsia="zh-CN"/>
        </w:rPr>
      </w:pPr>
      <w:r>
        <w:rPr>
          <w:rFonts w:hint="eastAsia" w:ascii="宋体" w:hAnsi="宋体" w:eastAsia="宋体"/>
          <w:bCs/>
          <w:sz w:val="24"/>
          <w:lang w:val="en-US" w:eastAsia="zh-CN"/>
        </w:rPr>
        <w:t xml:space="preserve"> 根据国家课程标准要求与我校体育课程的实施计划，为更好对课程目标进行有效且深入的达成。按照课题研究计划，在充分考虑我校师资、场地器材与学情现状，同时遵循学生体能发展的客观规律的基础上，对体能模块教学的实施进行初步研究。本阶段，对高一年级部分班级实施课题教学研究，在整个学年教学计划安排中，将体能模块和其他模块教学内容进行分单元穿插组合。丰富高一年级体育课教学内容的多样化，有利于课题组充分的时间进行教学准备与反思，也便于学生能通过体能课堂外丰富多样的活动对体能课堂内容的消化，提升学生的体能储备，保障体能教学课堂高质量的实施。通过一个学年的研究实践，尝试验证体能模块教学设计的可操作性，提炼促进学生体能发展的教学策略，教会学生体能锻炼的方法，培养学生运动兴趣，形成锻炼的习惯。</w:t>
      </w:r>
    </w:p>
    <w:p>
      <w:pPr>
        <w:numPr>
          <w:ilvl w:val="0"/>
          <w:numId w:val="0"/>
        </w:numPr>
        <w:spacing w:line="460" w:lineRule="exact"/>
        <w:jc w:val="left"/>
        <w:rPr>
          <w:rFonts w:hint="default" w:ascii="宋体" w:hAnsi="宋体" w:eastAsia="宋体"/>
          <w:bCs/>
          <w:sz w:val="24"/>
          <w:lang w:val="en-US" w:eastAsia="zh-CN"/>
        </w:rPr>
      </w:pPr>
      <w:r>
        <w:rPr>
          <w:rFonts w:hint="eastAsia" w:ascii="宋体" w:hAnsi="宋体" w:eastAsia="宋体"/>
          <w:b/>
          <w:bCs w:val="0"/>
          <w:sz w:val="24"/>
          <w:lang w:val="en-US" w:eastAsia="zh-CN"/>
        </w:rPr>
        <w:t>（2）体能教学安排计划</w:t>
      </w:r>
    </w:p>
    <w:tbl>
      <w:tblPr>
        <w:tblStyle w:val="6"/>
        <w:tblW w:w="0" w:type="auto"/>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1681"/>
        <w:gridCol w:w="1707"/>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20"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组别</w:t>
            </w:r>
          </w:p>
        </w:tc>
        <w:tc>
          <w:tcPr>
            <w:tcW w:w="3388" w:type="dxa"/>
            <w:gridSpan w:val="2"/>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实验组（课题研究组）</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对照组（常规教学组）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20"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对象</w:t>
            </w:r>
          </w:p>
        </w:tc>
        <w:tc>
          <w:tcPr>
            <w:tcW w:w="3388" w:type="dxa"/>
            <w:gridSpan w:val="2"/>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高一年级4个班级</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高一年级10个班级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20"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分工</w:t>
            </w:r>
          </w:p>
        </w:tc>
        <w:tc>
          <w:tcPr>
            <w:tcW w:w="1681" w:type="dxa"/>
            <w:vAlign w:val="center"/>
          </w:tcPr>
          <w:p>
            <w:pPr>
              <w:numPr>
                <w:ilvl w:val="0"/>
                <w:numId w:val="0"/>
              </w:numPr>
              <w:spacing w:line="460" w:lineRule="exact"/>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课题1组</w:t>
            </w:r>
          </w:p>
        </w:tc>
        <w:tc>
          <w:tcPr>
            <w:tcW w:w="1707" w:type="dxa"/>
            <w:vAlign w:val="center"/>
          </w:tcPr>
          <w:p>
            <w:pPr>
              <w:numPr>
                <w:ilvl w:val="0"/>
                <w:numId w:val="0"/>
              </w:numPr>
              <w:spacing w:line="460" w:lineRule="exact"/>
              <w:ind w:left="0" w:leftChars="0"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课题2组</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常规教学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720"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任课教师</w:t>
            </w:r>
          </w:p>
        </w:tc>
        <w:tc>
          <w:tcPr>
            <w:tcW w:w="1681" w:type="dxa"/>
            <w:vAlign w:val="center"/>
          </w:tcPr>
          <w:p>
            <w:pPr>
              <w:numPr>
                <w:ilvl w:val="0"/>
                <w:numId w:val="0"/>
              </w:numPr>
              <w:spacing w:line="460" w:lineRule="exact"/>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王姣</w:t>
            </w:r>
          </w:p>
        </w:tc>
        <w:tc>
          <w:tcPr>
            <w:tcW w:w="1707" w:type="dxa"/>
            <w:vAlign w:val="center"/>
          </w:tcPr>
          <w:p>
            <w:pPr>
              <w:numPr>
                <w:ilvl w:val="0"/>
                <w:numId w:val="0"/>
              </w:numPr>
              <w:spacing w:line="460" w:lineRule="exact"/>
              <w:ind w:left="0" w:leftChars="0"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吴雪</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其他体育教师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20" w:type="dxa"/>
            <w:vMerge w:val="restart"/>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内容</w:t>
            </w:r>
          </w:p>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（第一学期）</w:t>
            </w:r>
          </w:p>
        </w:tc>
        <w:tc>
          <w:tcPr>
            <w:tcW w:w="1681"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第一单元（2课）</w:t>
            </w:r>
          </w:p>
        </w:tc>
        <w:tc>
          <w:tcPr>
            <w:tcW w:w="170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第一单元（2课）</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cs="宋体"/>
                <w:bCs/>
                <w:color w:val="auto"/>
                <w:sz w:val="21"/>
                <w:szCs w:val="21"/>
                <w:lang w:val="en-US" w:eastAsia="zh-CN"/>
              </w:rPr>
              <w:t>第一单元（2课）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720" w:type="dxa"/>
            <w:vMerge w:val="continue"/>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p>
        </w:tc>
        <w:tc>
          <w:tcPr>
            <w:tcW w:w="1681" w:type="dxa"/>
            <w:vAlign w:val="center"/>
          </w:tcPr>
          <w:p>
            <w:pPr>
              <w:numPr>
                <w:ilvl w:val="0"/>
                <w:numId w:val="0"/>
              </w:num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第二单元（4课）</w:t>
            </w:r>
          </w:p>
        </w:tc>
        <w:tc>
          <w:tcPr>
            <w:tcW w:w="170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第三单元（4课）</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cs="宋体"/>
                <w:bCs/>
                <w:color w:val="auto"/>
                <w:sz w:val="21"/>
                <w:szCs w:val="21"/>
                <w:lang w:val="en-US" w:eastAsia="zh-CN"/>
              </w:rPr>
              <w:t>第二单元（4课）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720" w:type="dxa"/>
            <w:vMerge w:val="continue"/>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p>
        </w:tc>
        <w:tc>
          <w:tcPr>
            <w:tcW w:w="1681" w:type="dxa"/>
            <w:vAlign w:val="center"/>
          </w:tcPr>
          <w:p>
            <w:pPr>
              <w:numPr>
                <w:ilvl w:val="0"/>
                <w:numId w:val="0"/>
              </w:num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第五单元（4课）</w:t>
            </w:r>
          </w:p>
        </w:tc>
        <w:tc>
          <w:tcPr>
            <w:tcW w:w="170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第四单元（4课）</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cs="宋体"/>
                <w:bCs/>
                <w:color w:val="auto"/>
                <w:sz w:val="21"/>
                <w:szCs w:val="21"/>
                <w:lang w:val="en-US" w:eastAsia="zh-CN"/>
              </w:rPr>
              <w:t>第三单元（4课）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720" w:type="dxa"/>
            <w:vMerge w:val="restart"/>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内容</w:t>
            </w:r>
          </w:p>
          <w:p>
            <w:pPr>
              <w:numPr>
                <w:ilvl w:val="0"/>
                <w:numId w:val="0"/>
              </w:numPr>
              <w:spacing w:line="460" w:lineRule="exact"/>
              <w:ind w:left="0" w:leftChars="0" w:firstLine="0" w:firstLineChars="0"/>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（第二学期）</w:t>
            </w:r>
          </w:p>
        </w:tc>
        <w:tc>
          <w:tcPr>
            <w:tcW w:w="1681"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第三单元（4课）</w:t>
            </w:r>
          </w:p>
        </w:tc>
        <w:tc>
          <w:tcPr>
            <w:tcW w:w="170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第二单元（4课）</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cs="宋体"/>
                <w:bCs/>
                <w:color w:val="auto"/>
                <w:sz w:val="21"/>
                <w:szCs w:val="21"/>
                <w:lang w:val="en-US" w:eastAsia="zh-CN"/>
              </w:rPr>
              <w:t>第四单元（4课）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720" w:type="dxa"/>
            <w:vMerge w:val="continue"/>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p>
        </w:tc>
        <w:tc>
          <w:tcPr>
            <w:tcW w:w="1681"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第四单元（4课）</w:t>
            </w:r>
          </w:p>
        </w:tc>
        <w:tc>
          <w:tcPr>
            <w:tcW w:w="170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第五单元（4课）</w:t>
            </w:r>
          </w:p>
        </w:tc>
        <w:tc>
          <w:tcPr>
            <w:tcW w:w="3173"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cs="宋体"/>
                <w:bCs/>
                <w:color w:val="auto"/>
                <w:sz w:val="21"/>
                <w:szCs w:val="21"/>
                <w:lang w:val="en-US" w:eastAsia="zh-CN"/>
              </w:rPr>
              <w:t>第五单元（4课）</w:t>
            </w:r>
          </w:p>
        </w:tc>
      </w:tr>
    </w:tbl>
    <w:p>
      <w:pPr>
        <w:numPr>
          <w:ilvl w:val="0"/>
          <w:numId w:val="0"/>
        </w:numPr>
        <w:spacing w:line="460" w:lineRule="exact"/>
        <w:ind w:firstLine="480" w:firstLineChars="200"/>
        <w:jc w:val="center"/>
        <w:rPr>
          <w:rFonts w:hint="eastAsia" w:ascii="宋体" w:hAnsi="宋体" w:eastAsia="宋体"/>
          <w:bCs/>
          <w:sz w:val="24"/>
          <w:lang w:val="en-US" w:eastAsia="zh-CN"/>
        </w:rPr>
      </w:pPr>
      <w:r>
        <w:rPr>
          <w:rFonts w:hint="eastAsia" w:ascii="宋体" w:hAnsi="宋体" w:eastAsia="宋体"/>
          <w:bCs/>
          <w:sz w:val="24"/>
          <w:lang w:val="en-US" w:eastAsia="zh-CN"/>
        </w:rPr>
        <w:t>表1：体能模块教学实施计划</w:t>
      </w: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ascii="黑体" w:hAnsi="黑体" w:eastAsia="黑体"/>
          <w:b/>
          <w:sz w:val="32"/>
          <w:szCs w:val="32"/>
        </w:rPr>
      </w:pPr>
      <w:r>
        <w:rPr>
          <w:rFonts w:hint="eastAsia" w:ascii="宋体" w:hAnsi="宋体" w:eastAsia="宋体" w:cs="宋体"/>
          <w:b/>
          <w:bCs w:val="0"/>
          <w:sz w:val="24"/>
          <w:lang w:val="en-US" w:eastAsia="zh-CN"/>
        </w:rPr>
        <w:t>（3）案例分析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bCs/>
          <w:sz w:val="24"/>
          <w:highlight w:val="none"/>
          <w:shd w:val="clear" w:color="FFFFFF" w:fill="D9D9D9"/>
          <w:lang w:val="en-US" w:eastAsia="zh-CN"/>
        </w:rPr>
      </w:pPr>
      <w:r>
        <w:rPr>
          <w:rFonts w:hint="eastAsia" w:ascii="仿宋" w:hAnsi="仿宋" w:eastAsia="仿宋" w:cs="仿宋"/>
          <w:bCs/>
          <w:sz w:val="24"/>
          <w:highlight w:val="none"/>
          <w:shd w:val="clear" w:color="FFFFFF" w:fill="D9D9D9"/>
          <w:lang w:val="en-US" w:eastAsia="zh-CN"/>
        </w:rPr>
        <w:t>“体能训练计划”在高中体能模块教学中的应用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b/>
          <w:bCs w:val="0"/>
          <w:sz w:val="24"/>
          <w:highlight w:val="none"/>
          <w:shd w:val="clear" w:color="FFFFFF" w:fill="D9D9D9"/>
          <w:lang w:val="en-US" w:eastAsia="zh-CN"/>
        </w:rPr>
      </w:pPr>
      <w:r>
        <w:rPr>
          <w:rFonts w:hint="eastAsia" w:ascii="仿宋" w:hAnsi="仿宋" w:eastAsia="仿宋" w:cs="仿宋"/>
          <w:bCs/>
          <w:sz w:val="24"/>
          <w:highlight w:val="none"/>
          <w:shd w:val="clear" w:color="FFFFFF" w:fill="D9D9D9"/>
          <w:lang w:val="en-US" w:eastAsia="zh-CN"/>
        </w:rPr>
        <w:t>——高中体能模块“力量耐力”课堂教学的案例分析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仿宋" w:hAnsi="仿宋" w:eastAsia="仿宋" w:cs="仿宋"/>
          <w:b/>
          <w:bCs w:val="0"/>
          <w:sz w:val="24"/>
          <w:highlight w:val="none"/>
          <w:shd w:val="clear" w:color="FFFFFF" w:fill="D9D9D9"/>
          <w:lang w:val="en-US" w:eastAsia="zh-CN"/>
        </w:rPr>
      </w:pPr>
      <w:r>
        <w:rPr>
          <w:rFonts w:hint="eastAsia" w:ascii="仿宋" w:hAnsi="仿宋" w:eastAsia="仿宋" w:cs="仿宋"/>
          <w:b/>
          <w:bCs w:val="0"/>
          <w:sz w:val="24"/>
          <w:highlight w:val="none"/>
          <w:shd w:val="clear" w:color="FFFFFF" w:fill="D9D9D9"/>
          <w:lang w:val="en-US" w:eastAsia="zh-CN"/>
        </w:rPr>
        <w:t>一、背景：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
          <w:bCs w:val="0"/>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近年来，高中生体能发展长期停滞不前，已受到了社会各界人士的关注。对此，在教育部新出台的《普通高中体育与健康课程标准（2017版）》中把体能内容调整到必修必学的重要位置。体能是人体适应运动的需要所储存的身体能力要素，是通过力量、速度、耐力、协调、柔韧、灵敏等运动素质表现出来的人体基本的运动能力。如何在高中体育课程把学生体能发展落实到实处。笔者在教学实践中就“体能训练计划（以下称为：计划）”在体能课堂运用作了较为系统的研究。体能训练计划是为了达成某运动素质的提高而形成的针对性较强的体能提升方案。包括：锻炼内容的选择、运动密度与强度、次数间隙与组数等。这种形式普遍用于健身房私教课程（减肥、塑性）、运动员训练（提升运动成绩）、tabata燃脂训练（手机APP）等。把这样的“计划”应用于高中体能模块的教学，是一种全新的尝试，也是与高中课程的一种有机融合。本课是高中体能模块“力量耐力”的“计划” 教学模式的探索与尝试。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仿宋" w:hAnsi="仿宋" w:eastAsia="仿宋" w:cs="仿宋"/>
          <w:b/>
          <w:bCs w:val="0"/>
          <w:sz w:val="24"/>
          <w:highlight w:val="none"/>
          <w:shd w:val="clear" w:color="FFFFFF" w:fill="D9D9D9"/>
          <w:lang w:val="en-US" w:eastAsia="zh-CN"/>
        </w:rPr>
      </w:pPr>
      <w:r>
        <w:rPr>
          <w:rFonts w:hint="eastAsia" w:ascii="仿宋" w:hAnsi="仿宋" w:eastAsia="仿宋" w:cs="仿宋"/>
          <w:b/>
          <w:bCs w:val="0"/>
          <w:sz w:val="24"/>
          <w:highlight w:val="none"/>
          <w:shd w:val="clear" w:color="FFFFFF" w:fill="D9D9D9"/>
          <w:lang w:val="en-US" w:eastAsia="zh-CN"/>
        </w:rPr>
        <w:t>二、课例分析：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（一）学习目标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1.通过本课体能学练，80%以上学生能较好的掌握力量素质的锻炼方法及，同时在课堂训练中刺激自身体能的提升；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 95%以上学生初步掌握力量训练的锻炼计划和体能锻炼相关健康知识，养成热爱锻炼意识与习惯；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3.在弹力带的小组竞赛中，学生能遵守规则，相互加油与鼓励，养成自信顽强、遵守规则等品德。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（二）学习重难点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1.重点：“弹力带”各动作的规范与体验肌肉参与；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2.难点：持续有效的力量耐力训练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（三）学情分析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本课为高一年级健美操选项班共40名女生，是一堂新授课。高中女生其生理发育日趋成熟。身体上，皮下脂肪增多，各部位肌肉惰性加大，肌肉力量与耐力水平降低；心理上，大多数女生怕运动、爱面子、自尊心强，易闹情绪，但又在意自己外貌和体型的变化，爱美之心更加突出。同时，进入高中阶段后，学习压力比较大，学生生活的时间相对紧张，上体育课和参加课余体育锻炼的积极性不高，体质明显下降，身材有走形的趋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（四）教学过程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1.课的开始部分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（1）以高中女生的身体健康现状与改善体形（减肥、塑形）的途径为本课的导入，博得学生的学习兴趣。提出本课学习目标与内容，并通过“计划”的模式进行“减肥、塑性”活动。（情境化导入）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热身活动、徒手操。播放积极、奔放的背景音乐，学生慢跑2圈到弹力带位置，跟随教师原地进行热身活动，借助本课主器材“弹力带”进行热身，在达到热身目的的同时，让学生尽早的体验到本课学练中用到的弹力带弹性，为本课主内容的学习做了准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2.课的基本部分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（1）“腹背”力量耐力动作为主要素材的学练，包括：俯身跨步、正飞鸟、蹲起伐木、俯身下拉、交叉飞鸟、俯身扭转。</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（2）动作的学练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教师通过示范法、学生模仿。教师在教学的过程中讲述各动作的动作规范、参与的肌肉组织、呼吸的调整，练习该动作对于减肥与塑性的作用，以及对于体育技能运动项目提升水平的帮助等方面让学生学的同时了解学习的意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（3）“计划”的制定与训练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教师介绍“计划的制定”，包括：训练动作、密度、强度、次数、间隙和组数，形成本课的训练计划；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①研究“计划”能在有节奏感的背景音乐下进行，在练习中教师提醒学生注重动作的准确性、呼吸的调整等。每个动作持续一个时间进行20s的间隙休整再继续下个动作，直至整套动作的完成，教师对学生学习过程进行点评，鼓励学生尽其所能完成。（自主学习、教师指导与评价）注意：在套路训练的过程中，不同的学生力量不一样，教师在教学训练的过程中，引导不同能力的学生合理利用弹力带的弹性对受力的强度进行自主选择。（区别对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②通过探究性、合作性学习巩固与提升学习效果。把本班学生分为四组，根据教师给予的任务进行探究性学习；把学生探究性学习成果进行组内展示，同组学生问答与帮助。教师巡回指导。（探究性学习、合作性学习、学生自评与他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任务：借助手机APP定制一套训练计划的时间，包括动作训练与间隙时间，每组同学能根据 完整的按照训练计划要求完成。（信息化运用）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③小组展示与评价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教师组织四组学生进行分别展示，展示结束后学生举手投票分别选出：动作最标准奖、动作最整齐奖、力量最强小组等，领奖。（竞赛性展示、他评）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（4）教师评价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教师对基本部分学习情况进行积极性评价。教师从把控好训练强度与间隙等，鼓励学生在动作规范的基础上，调整训练过程中的呼吸节奏，感受主要肌肉的参与，鼓励学生坚持到底的毅力与决心。</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
          <w:bCs w:val="0"/>
          <w:sz w:val="24"/>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课的结束：教师带领学生进行身体肌肉的拉伸与放松。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仿宋" w:hAnsi="仿宋" w:eastAsia="仿宋" w:cs="仿宋"/>
          <w:b/>
          <w:bCs w:val="0"/>
          <w:sz w:val="24"/>
          <w:highlight w:val="none"/>
          <w:shd w:val="clear" w:color="FFFFFF" w:fill="D9D9D9"/>
          <w:lang w:val="en-US" w:eastAsia="zh-CN"/>
        </w:rPr>
      </w:pPr>
      <w:r>
        <w:rPr>
          <w:rFonts w:hint="eastAsia" w:ascii="仿宋" w:hAnsi="仿宋" w:eastAsia="仿宋" w:cs="仿宋"/>
          <w:b/>
          <w:bCs w:val="0"/>
          <w:sz w:val="24"/>
          <w:highlight w:val="none"/>
          <w:shd w:val="clear" w:color="FFFFFF" w:fill="D9D9D9"/>
          <w:lang w:val="en-US" w:eastAsia="zh-CN"/>
        </w:rPr>
        <w:t>三、教学反思</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1.本课是高中体能模块力量耐力实践课。教学目标紧紧围绕高中体育核心素养：运动能力、健康行为和体育品德三方面展开。即在教学发展力量耐力技能与方法为主的同时也提升了学生体能，通过师生多样教与学的方式，培养了师生与生生情谊，也增进体育锻炼意识与习惯、健康知识的掌握、情绪调节与环境适应能力；同时通过展示竞赛等活动提升自信顽强、遵守规则及团队合作等品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2.课的设计以“计划”的形成与实践为中心。课从单个动作的学练——形成“计划”的要素——学习“计划”制定——师生体验“计划”——学生分组探究巩固“计划”——“计划”的竞赛与展示。在教学的过程中，教师采用了语言法、示范法、图例法等教学方法，引导学生通过自主性学习、探究性学习与合作性学习的学习与组织方式。在学练过程中利用弹力带的特点，对不同能力的学生在学练过程中进行了区别对待。在学习的过程中利用生生评价、教师激励性评价，促进学生学习的积极性与对“计划”掌握程度，在课的最后通过富有趣味性的展示性竞赛，培养学生团队意识、规则意识、坚韧的意志力，更进一步提升了体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3.本课通过多样化的教学手段促进教学目标的达成，教学效果良好，为高中体能模块其他内容的教学提供了一个比较好的模版。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left"/>
        <w:textAlignment w:val="auto"/>
        <w:rPr>
          <w:rFonts w:hint="eastAsia" w:ascii="仿宋" w:hAnsi="仿宋" w:eastAsia="仿宋" w:cs="仿宋"/>
          <w:b/>
          <w:bCs w:val="0"/>
          <w:sz w:val="21"/>
          <w:szCs w:val="21"/>
          <w:highlight w:val="none"/>
          <w:shd w:val="clear" w:color="FFFFFF" w:fill="D9D9D9"/>
          <w:lang w:val="en-US" w:eastAsia="zh-CN"/>
        </w:rPr>
      </w:pPr>
      <w:r>
        <w:rPr>
          <w:rFonts w:hint="eastAsia" w:ascii="仿宋" w:hAnsi="仿宋" w:eastAsia="仿宋" w:cs="仿宋"/>
          <w:b/>
          <w:bCs w:val="0"/>
          <w:sz w:val="21"/>
          <w:szCs w:val="21"/>
          <w:highlight w:val="none"/>
          <w:shd w:val="clear" w:color="FFFFFF" w:fill="D9D9D9"/>
          <w:lang w:val="en-US" w:eastAsia="zh-CN"/>
        </w:rPr>
        <w:t>4.不足之处：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 w:hAnsi="仿宋" w:eastAsia="仿宋" w:cs="仿宋"/>
          <w:bCs/>
          <w:sz w:val="21"/>
          <w:szCs w:val="21"/>
          <w:highlight w:val="none"/>
          <w:shd w:val="clear" w:color="FFFFFF" w:fill="D9D9D9"/>
          <w:lang w:val="en-US" w:eastAsia="zh-CN"/>
        </w:rPr>
      </w:pPr>
      <w:r>
        <w:rPr>
          <w:rFonts w:hint="eastAsia" w:ascii="仿宋" w:hAnsi="仿宋" w:eastAsia="仿宋" w:cs="仿宋"/>
          <w:bCs/>
          <w:sz w:val="21"/>
          <w:szCs w:val="21"/>
          <w:highlight w:val="none"/>
          <w:shd w:val="clear" w:color="FFFFFF" w:fill="D9D9D9"/>
          <w:lang w:val="en-US" w:eastAsia="zh-CN"/>
        </w:rPr>
        <w:t>关于“计划”的制定：“计划”内容的选择与训练和间隙时间对体能提高的效率还要通过实践去验证，还有进一步完善的空间。“计划”在高中体育课堂的融入形式可能还有更加有效的方式，需要通过实践不断反思与完善；关于教学时间：在实际的教学实践中，发现一个课的时间很难把预设的各个内容与环节圆满的实施，有的部分因为时间关系，只能轻描淡写的略过，甚至关系教学重要的部分没有如愿的加以巩固，留有一些遗憾。</w:t>
      </w: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ind w:left="210" w:leftChars="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（4）第一轮模块教学研究成果</w:t>
      </w:r>
    </w:p>
    <w:p>
      <w:pPr>
        <w:numPr>
          <w:ilvl w:val="0"/>
          <w:numId w:val="0"/>
        </w:numPr>
        <w:spacing w:line="460" w:lineRule="exact"/>
        <w:ind w:firstLine="241" w:firstLineChars="100"/>
        <w:jc w:val="left"/>
        <w:rPr>
          <w:rFonts w:hint="default" w:ascii="宋体" w:hAnsi="宋体" w:eastAsia="宋体" w:cs="宋体"/>
          <w:b/>
          <w:bCs w:val="0"/>
          <w:sz w:val="24"/>
          <w:lang w:val="en-US" w:eastAsia="zh-CN"/>
        </w:rPr>
      </w:pPr>
      <w:r>
        <w:rPr>
          <w:rFonts w:hint="default" w:ascii="宋体" w:hAnsi="宋体" w:eastAsia="宋体" w:cs="宋体"/>
          <w:b/>
          <w:bCs w:val="0"/>
          <w:sz w:val="24"/>
          <w:lang w:val="en-US" w:eastAsia="zh-CN"/>
        </w:rPr>
        <w:t>①</w:t>
      </w:r>
      <w:r>
        <w:rPr>
          <w:rFonts w:hint="eastAsia" w:ascii="宋体" w:hAnsi="宋体" w:eastAsia="宋体" w:cs="宋体"/>
          <w:b/>
          <w:bCs w:val="0"/>
          <w:sz w:val="24"/>
          <w:lang w:val="en-US" w:eastAsia="zh-CN"/>
        </w:rPr>
        <w:t>体能模块教学提炼</w:t>
      </w:r>
      <w:r>
        <w:rPr>
          <w:rFonts w:hint="eastAsia" w:ascii="宋体" w:hAnsi="宋体" w:eastAsia="宋体" w:cs="宋体"/>
          <w:b/>
          <w:bCs w:val="0"/>
          <w:sz w:val="24"/>
          <w:lang w:val="en-US" w:eastAsia="zh-CN"/>
        </w:rPr>
        <w:drawing>
          <wp:anchor distT="0" distB="0" distL="114300" distR="114300" simplePos="0" relativeHeight="251660288" behindDoc="0" locked="0" layoutInCell="1" allowOverlap="1">
            <wp:simplePos x="0" y="0"/>
            <wp:positionH relativeFrom="column">
              <wp:posOffset>129540</wp:posOffset>
            </wp:positionH>
            <wp:positionV relativeFrom="paragraph">
              <wp:posOffset>447040</wp:posOffset>
            </wp:positionV>
            <wp:extent cx="4974590" cy="2890520"/>
            <wp:effectExtent l="0" t="0" r="8890" b="50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974590" cy="2890520"/>
                    </a:xfrm>
                    <a:prstGeom prst="rect">
                      <a:avLst/>
                    </a:prstGeom>
                    <a:noFill/>
                    <a:ln>
                      <a:noFill/>
                    </a:ln>
                  </pic:spPr>
                </pic:pic>
              </a:graphicData>
            </a:graphic>
          </wp:anchor>
        </w:drawing>
      </w:r>
      <w:r>
        <w:rPr>
          <w:rFonts w:hint="eastAsia" w:ascii="宋体" w:hAnsi="宋体" w:eastAsia="宋体" w:cs="宋体"/>
          <w:b/>
          <w:bCs w:val="0"/>
          <w:sz w:val="24"/>
          <w:lang w:val="en-US" w:eastAsia="zh-CN"/>
        </w:rPr>
        <w:drawing>
          <wp:anchor distT="0" distB="0" distL="114300" distR="114300" simplePos="0" relativeHeight="251661312" behindDoc="0" locked="0" layoutInCell="1" allowOverlap="1">
            <wp:simplePos x="0" y="0"/>
            <wp:positionH relativeFrom="column">
              <wp:posOffset>121920</wp:posOffset>
            </wp:positionH>
            <wp:positionV relativeFrom="paragraph">
              <wp:posOffset>3298190</wp:posOffset>
            </wp:positionV>
            <wp:extent cx="5006975" cy="2983865"/>
            <wp:effectExtent l="0" t="0" r="6985" b="317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006975" cy="2983865"/>
                    </a:xfrm>
                    <a:prstGeom prst="rect">
                      <a:avLst/>
                    </a:prstGeom>
                    <a:noFill/>
                    <a:ln>
                      <a:noFill/>
                    </a:ln>
                  </pic:spPr>
                </pic:pic>
              </a:graphicData>
            </a:graphic>
          </wp:anchor>
        </w:drawing>
      </w:r>
    </w:p>
    <w:p>
      <w:pPr>
        <w:numPr>
          <w:ilvl w:val="0"/>
          <w:numId w:val="0"/>
        </w:numPr>
        <w:spacing w:line="460" w:lineRule="exact"/>
        <w:ind w:firstLine="210" w:firstLineChars="100"/>
        <w:jc w:val="left"/>
        <w:rPr>
          <w:rFonts w:hint="eastAsia" w:ascii="宋体" w:hAnsi="宋体" w:eastAsia="宋体" w:cs="宋体"/>
          <w:b/>
          <w:bCs w:val="0"/>
          <w:sz w:val="24"/>
          <w:lang w:val="en-US" w:eastAsia="zh-CN"/>
        </w:rPr>
      </w:pPr>
      <w:r>
        <w:drawing>
          <wp:anchor distT="0" distB="0" distL="114300" distR="114300" simplePos="0" relativeHeight="251659264" behindDoc="0" locked="0" layoutInCell="1" allowOverlap="1">
            <wp:simplePos x="0" y="0"/>
            <wp:positionH relativeFrom="column">
              <wp:posOffset>129540</wp:posOffset>
            </wp:positionH>
            <wp:positionV relativeFrom="paragraph">
              <wp:posOffset>5928995</wp:posOffset>
            </wp:positionV>
            <wp:extent cx="4989830" cy="1988820"/>
            <wp:effectExtent l="0" t="0" r="8890" b="762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989830" cy="1988820"/>
                    </a:xfrm>
                    <a:prstGeom prst="rect">
                      <a:avLst/>
                    </a:prstGeom>
                    <a:noFill/>
                    <a:ln>
                      <a:noFill/>
                    </a:ln>
                  </pic:spPr>
                </pic:pic>
              </a:graphicData>
            </a:graphic>
          </wp:anchor>
        </w:drawing>
      </w:r>
    </w:p>
    <w:p>
      <w:pPr>
        <w:numPr>
          <w:ilvl w:val="0"/>
          <w:numId w:val="0"/>
        </w:numPr>
        <w:spacing w:line="460" w:lineRule="exact"/>
        <w:ind w:firstLine="241" w:firstLineChars="100"/>
        <w:jc w:val="left"/>
        <w:rPr>
          <w:rFonts w:hint="eastAsia" w:ascii="宋体" w:hAnsi="宋体" w:eastAsia="宋体" w:cs="宋体"/>
          <w:bCs/>
          <w:sz w:val="24"/>
          <w:lang w:val="en-US" w:eastAsia="zh-CN"/>
        </w:rPr>
      </w:pPr>
      <w:r>
        <w:rPr>
          <w:rFonts w:hint="eastAsia" w:ascii="宋体" w:hAnsi="宋体" w:eastAsia="宋体" w:cs="宋体"/>
          <w:b/>
          <w:bCs w:val="0"/>
          <w:sz w:val="24"/>
          <w:lang w:val="en-US" w:eastAsia="zh-CN"/>
        </w:rPr>
        <w:t>②学生问卷结果分析：</w:t>
      </w: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drawing>
          <wp:anchor distT="0" distB="0" distL="114300" distR="114300" simplePos="0" relativeHeight="251662336" behindDoc="0" locked="0" layoutInCell="1" allowOverlap="1">
            <wp:simplePos x="0" y="0"/>
            <wp:positionH relativeFrom="column">
              <wp:posOffset>31115</wp:posOffset>
            </wp:positionH>
            <wp:positionV relativeFrom="paragraph">
              <wp:posOffset>119380</wp:posOffset>
            </wp:positionV>
            <wp:extent cx="5271135" cy="2734310"/>
            <wp:effectExtent l="0" t="0" r="1905" b="889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1135" cy="2734310"/>
                    </a:xfrm>
                    <a:prstGeom prst="rect">
                      <a:avLst/>
                    </a:prstGeom>
                    <a:noFill/>
                    <a:ln>
                      <a:noFill/>
                    </a:ln>
                  </pic:spPr>
                </pic:pic>
              </a:graphicData>
            </a:graphic>
          </wp:anchor>
        </w:drawing>
      </w:r>
    </w:p>
    <w:p>
      <w:pPr>
        <w:numPr>
          <w:ilvl w:val="0"/>
          <w:numId w:val="0"/>
        </w:numPr>
        <w:spacing w:line="460" w:lineRule="exact"/>
        <w:ind w:firstLine="480" w:firstLineChars="200"/>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在高一期末阶段，体育组对于课题研究组和常规教学组分别随机抽取100名学生进行体能课堂教学相关问题进行问卷调查。经过问卷汇总统计得出：（1）体能课题研究组在数据的整体面上较常规教学组有优势；（2）在四个内容的调研上有明显差异，体能课题研究组获得较多学生的肯定；（3）问卷调查的总体结果未能达到课题研究目标的预期效果，还有一定的提升空间。</w:t>
      </w: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（5）阶段小结</w:t>
      </w: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经过第一阶段体能模块教学，“课题研究组”和“常规教学组”均按计划完成了体能教学任务。在教学提炼与学生问卷调查结果上看，可以得出体能模块教学的实践研究取得初步的成效，但还是有一定的优化与提升空间。通过第一阶段的教学实践，课题组积累了一定的实践与理论经验，通过教学实践、研究与反思，更多的是看到教学上的不足，在教学手段、方式方法上，有优化的空间。同时第一阶段行政班级男女混合上课的模式课堂气氛较好，但是对于课堂教学内容实施的进度和体能目标地达成度上看，由于男女生体能差别非常明显，对于分层教学要求非常高，教学实施难度大。这些问题也是我们第二阶段重点研究与突破的内容。</w:t>
      </w:r>
    </w:p>
    <w:p>
      <w:pPr>
        <w:numPr>
          <w:ilvl w:val="0"/>
          <w:numId w:val="0"/>
        </w:numPr>
        <w:spacing w:line="460" w:lineRule="exact"/>
        <w:ind w:firstLine="480" w:firstLineChars="200"/>
        <w:jc w:val="left"/>
        <w:rPr>
          <w:rFonts w:hint="eastAsia" w:ascii="宋体" w:hAnsi="宋体" w:eastAsia="宋体" w:cs="宋体"/>
          <w:bCs/>
          <w:sz w:val="24"/>
          <w:lang w:val="en-US" w:eastAsia="zh-CN"/>
        </w:rPr>
      </w:pPr>
    </w:p>
    <w:p>
      <w:pPr>
        <w:numPr>
          <w:ilvl w:val="0"/>
          <w:numId w:val="0"/>
        </w:numPr>
        <w:spacing w:line="460" w:lineRule="exact"/>
        <w:ind w:firstLine="482" w:firstLineChars="200"/>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2.第二轮：体能模块教学深入研究</w:t>
      </w:r>
    </w:p>
    <w:p>
      <w:pPr>
        <w:numPr>
          <w:ilvl w:val="0"/>
          <w:numId w:val="0"/>
        </w:numPr>
        <w:spacing w:line="460" w:lineRule="exact"/>
        <w:ind w:firstLine="482" w:firstLineChars="200"/>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（1）体能模块教学实施步骤</w:t>
      </w: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第一阶段课题组采用了对高一年级进行“课题研究组”和“常规教学组”分组进行了课题研究，因高中生的身体发育已逐渐成熟，大部分男生在16—20岁期间身体的各项素质都属于增长期，而绝大数女生的素质发展呈停滞状态，少数女生呈下降趋势。男女生的体能差异较大，对分层教学有很高的要求，任课教师在课堂教学上存在较大的困难，学生实际达到效果不佳。所以课题组成员在第二阶段进行思考，决定在本校高一年级的第一学期先进行体能模块的教学，后再进行选项教学的模块教学，在体能模块教学采用男女分班进行，两个班合为一起，分成男女各一个班由两位教师进行教学，在灵敏速度、力量、心肺耐力、柔韧四个单元采用同题异构课的形式来进行课题研究，并在期初和期末分别进行学生体能测试，检验课程实施成果。项目分别为50米，仰卧起坐/引体向上，800米/1000米，坐位体前屈。</w:t>
      </w:r>
    </w:p>
    <w:p>
      <w:pPr>
        <w:numPr>
          <w:ilvl w:val="0"/>
          <w:numId w:val="0"/>
        </w:numPr>
        <w:spacing w:line="460" w:lineRule="exact"/>
        <w:ind w:leftChars="200"/>
        <w:jc w:val="left"/>
        <w:rPr>
          <w:rFonts w:hint="eastAsia" w:ascii="宋体" w:hAnsi="宋体" w:eastAsia="宋体"/>
          <w:b/>
          <w:bCs w:val="0"/>
          <w:sz w:val="24"/>
          <w:lang w:val="en-US" w:eastAsia="zh-CN"/>
        </w:rPr>
      </w:pPr>
    </w:p>
    <w:p>
      <w:pPr>
        <w:numPr>
          <w:ilvl w:val="0"/>
          <w:numId w:val="0"/>
        </w:numPr>
        <w:spacing w:line="460" w:lineRule="exact"/>
        <w:ind w:leftChars="200"/>
        <w:jc w:val="left"/>
        <w:rPr>
          <w:rFonts w:hint="default" w:ascii="宋体" w:hAnsi="宋体" w:eastAsia="宋体"/>
          <w:bCs/>
          <w:sz w:val="24"/>
          <w:lang w:val="en-US" w:eastAsia="zh-CN"/>
        </w:rPr>
      </w:pPr>
      <w:r>
        <w:rPr>
          <w:rFonts w:hint="eastAsia" w:ascii="宋体" w:hAnsi="宋体" w:eastAsia="宋体"/>
          <w:b/>
          <w:bCs w:val="0"/>
          <w:sz w:val="24"/>
          <w:lang w:val="en-US" w:eastAsia="zh-CN"/>
        </w:rPr>
        <w:t>（2）体能教学“同题异构”研究课安排计划</w:t>
      </w:r>
    </w:p>
    <w:p>
      <w:pPr>
        <w:numPr>
          <w:ilvl w:val="0"/>
          <w:numId w:val="0"/>
        </w:numPr>
        <w:spacing w:line="460" w:lineRule="exact"/>
        <w:ind w:firstLine="480" w:firstLineChars="200"/>
        <w:jc w:val="left"/>
        <w:rPr>
          <w:rFonts w:hint="eastAsia" w:ascii="宋体" w:hAnsi="宋体" w:eastAsia="宋体" w:cs="宋体"/>
          <w:bCs/>
          <w:sz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04" w:type="dxa"/>
            <w:noWrap w:val="0"/>
            <w:vAlign w:val="center"/>
          </w:tcPr>
          <w:p>
            <w:pPr>
              <w:numPr>
                <w:ilvl w:val="0"/>
                <w:numId w:val="0"/>
              </w:numPr>
              <w:spacing w:line="460" w:lineRule="exact"/>
              <w:jc w:val="center"/>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内  容</w:t>
            </w:r>
          </w:p>
        </w:tc>
        <w:tc>
          <w:tcPr>
            <w:tcW w:w="1704" w:type="dxa"/>
            <w:noWrap w:val="0"/>
            <w:vAlign w:val="center"/>
          </w:tcPr>
          <w:p>
            <w:pPr>
              <w:numPr>
                <w:ilvl w:val="0"/>
                <w:numId w:val="0"/>
              </w:numPr>
              <w:spacing w:line="460" w:lineRule="exact"/>
              <w:jc w:val="center"/>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课  时</w:t>
            </w:r>
          </w:p>
        </w:tc>
        <w:tc>
          <w:tcPr>
            <w:tcW w:w="1704" w:type="dxa"/>
            <w:noWrap w:val="0"/>
            <w:vAlign w:val="center"/>
          </w:tcPr>
          <w:p>
            <w:pPr>
              <w:numPr>
                <w:ilvl w:val="0"/>
                <w:numId w:val="0"/>
              </w:numPr>
              <w:spacing w:line="460" w:lineRule="exact"/>
              <w:jc w:val="center"/>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任课教师</w:t>
            </w:r>
          </w:p>
        </w:tc>
        <w:tc>
          <w:tcPr>
            <w:tcW w:w="1705" w:type="dxa"/>
            <w:noWrap w:val="0"/>
            <w:vAlign w:val="center"/>
          </w:tcPr>
          <w:p>
            <w:pPr>
              <w:numPr>
                <w:ilvl w:val="0"/>
                <w:numId w:val="0"/>
              </w:numPr>
              <w:spacing w:line="460" w:lineRule="exact"/>
              <w:jc w:val="center"/>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时  间</w:t>
            </w:r>
          </w:p>
        </w:tc>
        <w:tc>
          <w:tcPr>
            <w:tcW w:w="1705" w:type="dxa"/>
            <w:noWrap w:val="0"/>
            <w:vAlign w:val="center"/>
          </w:tcPr>
          <w:p>
            <w:pPr>
              <w:numPr>
                <w:ilvl w:val="0"/>
                <w:numId w:val="0"/>
              </w:numPr>
              <w:spacing w:line="460" w:lineRule="exact"/>
              <w:jc w:val="center"/>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召集人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灵敏、速度</w:t>
            </w:r>
          </w:p>
        </w:tc>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课时2</w:t>
            </w: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曹  波</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9月第三周</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顾  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王  姣</w:t>
            </w: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力 量</w:t>
            </w:r>
          </w:p>
        </w:tc>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课时1</w:t>
            </w: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顾  超</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10月第二周</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曹  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曹仪钦</w:t>
            </w: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柔 韧</w:t>
            </w:r>
          </w:p>
        </w:tc>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课时1</w:t>
            </w: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顾  超</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11月第一周</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王  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周国栋</w:t>
            </w: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c>
          <w:tcPr>
            <w:tcW w:w="1705" w:type="dxa"/>
            <w:vMerge w:val="continue"/>
            <w:noWrap w:val="0"/>
            <w:vAlign w:val="center"/>
          </w:tcPr>
          <w:p>
            <w:pPr>
              <w:numPr>
                <w:ilvl w:val="0"/>
                <w:numId w:val="0"/>
              </w:numPr>
              <w:spacing w:line="460" w:lineRule="exact"/>
              <w:ind w:firstLine="480" w:firstLineChars="200"/>
              <w:jc w:val="center"/>
              <w:rPr>
                <w:rFonts w:hint="default"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心肺耐力</w:t>
            </w:r>
          </w:p>
        </w:tc>
        <w:tc>
          <w:tcPr>
            <w:tcW w:w="1704"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课时3</w:t>
            </w:r>
          </w:p>
        </w:tc>
        <w:tc>
          <w:tcPr>
            <w:tcW w:w="1704" w:type="dxa"/>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王  姣</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11月第四周</w:t>
            </w:r>
          </w:p>
        </w:tc>
        <w:tc>
          <w:tcPr>
            <w:tcW w:w="1705" w:type="dxa"/>
            <w:vMerge w:val="restart"/>
            <w:noWrap w:val="0"/>
            <w:vAlign w:val="center"/>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顾  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04" w:type="dxa"/>
            <w:vMerge w:val="continue"/>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c>
          <w:tcPr>
            <w:tcW w:w="1704" w:type="dxa"/>
            <w:vMerge w:val="continue"/>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c>
          <w:tcPr>
            <w:tcW w:w="1704"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曹仪钦</w:t>
            </w:r>
          </w:p>
        </w:tc>
        <w:tc>
          <w:tcPr>
            <w:tcW w:w="1705" w:type="dxa"/>
            <w:vMerge w:val="continue"/>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c>
          <w:tcPr>
            <w:tcW w:w="1705" w:type="dxa"/>
            <w:vMerge w:val="continue"/>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r>
    </w:tbl>
    <w:p>
      <w:pPr>
        <w:numPr>
          <w:ilvl w:val="0"/>
          <w:numId w:val="0"/>
        </w:numPr>
        <w:spacing w:line="460" w:lineRule="exact"/>
        <w:ind w:firstLine="480" w:firstLineChars="200"/>
        <w:jc w:val="left"/>
        <w:rPr>
          <w:rFonts w:hint="default" w:ascii="宋体" w:hAnsi="宋体" w:eastAsia="宋体" w:cs="宋体"/>
          <w:bCs/>
          <w:sz w:val="24"/>
          <w:lang w:val="en-US" w:eastAsia="zh-CN"/>
        </w:rPr>
      </w:pPr>
    </w:p>
    <w:p>
      <w:pPr>
        <w:numPr>
          <w:ilvl w:val="0"/>
          <w:numId w:val="0"/>
        </w:numPr>
        <w:spacing w:line="460" w:lineRule="exact"/>
        <w:ind w:firstLine="480" w:firstLineChars="200"/>
        <w:jc w:val="left"/>
        <w:rPr>
          <w:rFonts w:hint="default" w:ascii="宋体" w:hAnsi="宋体" w:eastAsia="宋体" w:cs="宋体"/>
          <w:bCs/>
          <w:sz w:val="24"/>
          <w:lang w:val="en-US" w:eastAsia="zh-CN"/>
        </w:rPr>
      </w:pPr>
    </w:p>
    <w:p>
      <w:pPr>
        <w:numPr>
          <w:ilvl w:val="0"/>
          <w:numId w:val="0"/>
        </w:numPr>
        <w:spacing w:line="460" w:lineRule="exact"/>
        <w:ind w:firstLine="480" w:firstLineChars="200"/>
        <w:jc w:val="left"/>
        <w:rPr>
          <w:rFonts w:hint="default" w:ascii="宋体" w:hAnsi="宋体" w:eastAsia="宋体" w:cs="宋体"/>
          <w:bCs/>
          <w:sz w:val="24"/>
          <w:lang w:val="en-US" w:eastAsia="zh-CN"/>
        </w:rPr>
      </w:pPr>
    </w:p>
    <w:p>
      <w:pPr>
        <w:numPr>
          <w:ilvl w:val="0"/>
          <w:numId w:val="0"/>
        </w:numPr>
        <w:spacing w:line="460" w:lineRule="exact"/>
        <w:ind w:firstLine="480" w:firstLineChars="200"/>
        <w:jc w:val="left"/>
        <w:rPr>
          <w:rFonts w:hint="default" w:ascii="宋体" w:hAnsi="宋体" w:eastAsia="宋体" w:cs="宋体"/>
          <w:bCs/>
          <w:sz w:val="24"/>
          <w:lang w:val="en-US" w:eastAsia="zh-CN"/>
        </w:rPr>
      </w:pPr>
    </w:p>
    <w:p>
      <w:pPr>
        <w:numPr>
          <w:ilvl w:val="0"/>
          <w:numId w:val="0"/>
        </w:numPr>
        <w:spacing w:line="460" w:lineRule="exact"/>
        <w:ind w:firstLine="482" w:firstLineChars="20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（3）案例分析</w:t>
      </w:r>
    </w:p>
    <w:p>
      <w:pPr>
        <w:numPr>
          <w:ilvl w:val="0"/>
          <w:numId w:val="0"/>
        </w:numPr>
        <w:spacing w:line="460" w:lineRule="exact"/>
        <w:ind w:firstLine="480" w:firstLineChars="200"/>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体能模块——心肺耐力</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036"/>
        <w:gridCol w:w="3137"/>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top"/>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单  元</w:t>
            </w:r>
          </w:p>
        </w:tc>
        <w:tc>
          <w:tcPr>
            <w:tcW w:w="6173" w:type="dxa"/>
            <w:gridSpan w:val="2"/>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心肺耐力</w:t>
            </w:r>
          </w:p>
        </w:tc>
        <w:tc>
          <w:tcPr>
            <w:tcW w:w="968" w:type="dxa"/>
            <w:noWrap w:val="0"/>
            <w:vAlign w:val="center"/>
          </w:tcPr>
          <w:p>
            <w:pPr>
              <w:numPr>
                <w:ilvl w:val="0"/>
                <w:numId w:val="0"/>
              </w:numPr>
              <w:spacing w:line="460" w:lineRule="exact"/>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top"/>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任课教师</w:t>
            </w:r>
          </w:p>
        </w:tc>
        <w:tc>
          <w:tcPr>
            <w:tcW w:w="3036" w:type="dxa"/>
            <w:noWrap w:val="0"/>
            <w:vAlign w:val="center"/>
          </w:tcPr>
          <w:p>
            <w:pPr>
              <w:numPr>
                <w:ilvl w:val="0"/>
                <w:numId w:val="0"/>
              </w:numPr>
              <w:spacing w:line="460" w:lineRule="exact"/>
              <w:ind w:firstLine="420" w:firstLineChars="200"/>
              <w:jc w:val="left"/>
              <w:rPr>
                <w:rFonts w:hint="default" w:ascii="仿宋" w:hAnsi="仿宋" w:eastAsia="仿宋" w:cs="仿宋"/>
                <w:bCs/>
                <w:sz w:val="21"/>
                <w:szCs w:val="21"/>
                <w:lang w:val="en-US" w:eastAsia="zh-CN"/>
              </w:rPr>
            </w:pPr>
            <w:r>
              <w:rPr>
                <w:rFonts w:hint="eastAsia" w:ascii="仿宋" w:hAnsi="仿宋" w:eastAsia="仿宋" w:cs="仿宋"/>
                <w:bCs/>
                <w:sz w:val="21"/>
                <w:szCs w:val="21"/>
                <w:lang w:val="en-US" w:eastAsia="zh-CN"/>
              </w:rPr>
              <w:t>曹仪钦</w:t>
            </w:r>
          </w:p>
        </w:tc>
        <w:tc>
          <w:tcPr>
            <w:tcW w:w="3137"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王姣</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top"/>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课  题</w:t>
            </w:r>
          </w:p>
        </w:tc>
        <w:tc>
          <w:tcPr>
            <w:tcW w:w="3036"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有氧耐力</w:t>
            </w:r>
          </w:p>
        </w:tc>
        <w:tc>
          <w:tcPr>
            <w:tcW w:w="3137"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无氧耐力</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top"/>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班  级</w:t>
            </w:r>
          </w:p>
        </w:tc>
        <w:tc>
          <w:tcPr>
            <w:tcW w:w="3036"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高一（5.6）班男生</w:t>
            </w:r>
          </w:p>
        </w:tc>
        <w:tc>
          <w:tcPr>
            <w:tcW w:w="3137"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高一（7.8）班女生</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目  标</w:t>
            </w:r>
          </w:p>
        </w:tc>
        <w:tc>
          <w:tcPr>
            <w:tcW w:w="3036" w:type="dxa"/>
            <w:noWrap w:val="0"/>
            <w:vAlign w:val="top"/>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1、了解心肺耐力素质的内涵和分类，知道有氧耐力、无氧耐力和混合耐力。能够积极主动的参与各种跑的练习。</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2、初步掌握合理的跑步节奏和呼吸节奏的方法，上下肢协调配合，步幅均匀，动作轻快；掌握2-3种发展心肺耐力的练习方法，掌握运动后放松和恢复的多种方法。</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3、通过课堂练习，能克服困难，培养顽强、坚韧的意志品质和团队合作精神。</w:t>
            </w:r>
          </w:p>
        </w:tc>
        <w:tc>
          <w:tcPr>
            <w:tcW w:w="3137" w:type="dxa"/>
            <w:noWrap w:val="0"/>
            <w:vAlign w:val="top"/>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1、通过本课学习，学生了解有氧及无氧耐力的相关知识；在有氧耐力练习中发展无氧耐力，从而提升无氧耐力素质。</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2、能初步掌握3-4种发展无氧耐力的方法；发展有氧耐力素质，提升无氧耐力水平。通过本课学习，学生掌握科学锻炼方法，逐步养成良好的锻炼习惯。</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3、通过本课学习，学生能主动克服困难，积极进取，挑战自我，遵守规则，公平竞争，努力完成学练目标</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教学内容</w:t>
            </w:r>
          </w:p>
        </w:tc>
        <w:tc>
          <w:tcPr>
            <w:tcW w:w="3036" w:type="dxa"/>
            <w:noWrap w:val="0"/>
            <w:vAlign w:val="top"/>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1.“莱格尔跑”</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介绍“莱格尔”跑的方法和锻炼要求。要求学生跟着音乐提示逐渐加快直线折返跑，共完成30次。提示学生合理分配体能，练习时长8-10分钟。</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2.绕“8”字跳长绳</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在练习的过程中，教师从进绳、起跳、出绳三个环节进行讲解演示，特别强调起跳的时机和动作以及出绳的位置。学生按要求分成4组，每组10人进行练习。本练习完成6-8分钟，并进行一次2分钟的小组竞赛。</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3.变速跑</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场地上用标志桶围成了大小不一的2个三角形，学生可以自由选择区域进行练习。在练习中教师不断提示学生的摆臂以及步幅。教师需要语言鼓励，激励学生完成自选项目，并时刻关注学生的身体状况。</w:t>
            </w:r>
          </w:p>
        </w:tc>
        <w:tc>
          <w:tcPr>
            <w:tcW w:w="3137" w:type="dxa"/>
            <w:noWrap w:val="0"/>
            <w:vAlign w:val="top"/>
          </w:tcPr>
          <w:p>
            <w:pPr>
              <w:numPr>
                <w:ilvl w:val="0"/>
                <w:numId w:val="3"/>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原地变频高抬腿   在教师哨音提示下，进行变频高抬腿练习，强调练习要求，控制间歇时间，注意学生恢复情况，促进了学生身心健康发展，提高课堂教学效果。</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 xml:space="preserve">  2.变速跑</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(1)超越跑：4人一组，在规定圈数内完成规定次数超越。注意控制间歇时间。</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(2)定距离变速跑：各单组同时开始，在规定距离完成变速跑。注意控制间歇时间。</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 xml:space="preserve">  3.趣味竞赛</w:t>
            </w:r>
          </w:p>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组织学生体验及比赛，全体学生在游戏中得到无氧耐力的提升，做到“玩中乐、乐中练”，在体育运动中掌握教师所传授的知识技能与方法。根据学以致用的原则，安排学生自主合作，通过比赛，体会竞争、合作的精神，有效提高学生自主地位和创新能力。</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noWrap w:val="0"/>
            <w:vAlign w:val="center"/>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练习密度</w:t>
            </w:r>
          </w:p>
        </w:tc>
        <w:tc>
          <w:tcPr>
            <w:tcW w:w="3036"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55%</w:t>
            </w:r>
          </w:p>
        </w:tc>
        <w:tc>
          <w:tcPr>
            <w:tcW w:w="3137"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55%</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381" w:type="dxa"/>
            <w:noWrap w:val="0"/>
            <w:vAlign w:val="center"/>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平均心率</w:t>
            </w:r>
          </w:p>
        </w:tc>
        <w:tc>
          <w:tcPr>
            <w:tcW w:w="3036"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150次/分</w:t>
            </w:r>
          </w:p>
        </w:tc>
        <w:tc>
          <w:tcPr>
            <w:tcW w:w="3137" w:type="dxa"/>
            <w:noWrap w:val="0"/>
            <w:vAlign w:val="center"/>
          </w:tcPr>
          <w:p>
            <w:pPr>
              <w:numPr>
                <w:ilvl w:val="0"/>
                <w:numId w:val="0"/>
              </w:numPr>
              <w:spacing w:line="460" w:lineRule="exact"/>
              <w:ind w:firstLine="420" w:firstLineChars="200"/>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155次/分</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381" w:type="dxa"/>
            <w:noWrap w:val="0"/>
            <w:vAlign w:val="center"/>
          </w:tcPr>
          <w:p>
            <w:pPr>
              <w:numPr>
                <w:ilvl w:val="0"/>
                <w:numId w:val="0"/>
              </w:numPr>
              <w:spacing w:line="460" w:lineRule="exact"/>
              <w:jc w:val="center"/>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课后反思</w:t>
            </w:r>
          </w:p>
        </w:tc>
        <w:tc>
          <w:tcPr>
            <w:tcW w:w="3036" w:type="dxa"/>
            <w:noWrap w:val="0"/>
            <w:vAlign w:val="center"/>
          </w:tcPr>
          <w:p>
            <w:pPr>
              <w:numPr>
                <w:ilvl w:val="0"/>
                <w:numId w:val="0"/>
              </w:numPr>
              <w:spacing w:line="460" w:lineRule="exact"/>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学生对“莱格尔”跑练习兴趣较高。“8”字绕长绳练习中，有一些同学不敢过绳影响了一个队的进度，导致整组练习积极性不高。课程最后进行分层教学的变速跑，注意到了学生差异性，提高后进学生参与练习的积极性。心肺耐力的有氧耐力教学较为枯燥，如何让学生乐于练习，还需要课题组成员多开发训练方式，提高自己的教学魅力。</w:t>
            </w:r>
          </w:p>
        </w:tc>
        <w:tc>
          <w:tcPr>
            <w:tcW w:w="3137" w:type="dxa"/>
            <w:noWrap w:val="0"/>
            <w:vAlign w:val="center"/>
          </w:tcPr>
          <w:p>
            <w:pPr>
              <w:numPr>
                <w:ilvl w:val="0"/>
                <w:numId w:val="0"/>
              </w:numPr>
              <w:spacing w:line="460" w:lineRule="exact"/>
              <w:jc w:val="left"/>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女生普遍较为认真，跟随教师模仿练习，效果显著。变速跑在音乐的伴奏下，大大提高了学生的兴趣，锻炼了心肺耐力的无氧耐力能力。最后设计的游戏环节，也让学生在玩中有了身体素质的提升。整体效果较好，但体能教学给女生的感觉依然是较枯燥的，练习得方法手段较单一，学生仍然比较惧怕心肺耐力单元的课程。</w:t>
            </w:r>
          </w:p>
        </w:tc>
        <w:tc>
          <w:tcPr>
            <w:tcW w:w="968" w:type="dxa"/>
            <w:noWrap w:val="0"/>
            <w:vAlign w:val="top"/>
          </w:tcPr>
          <w:p>
            <w:pPr>
              <w:numPr>
                <w:ilvl w:val="0"/>
                <w:numId w:val="0"/>
              </w:numPr>
              <w:spacing w:line="460" w:lineRule="exact"/>
              <w:ind w:firstLine="480" w:firstLineChars="200"/>
              <w:jc w:val="left"/>
              <w:rPr>
                <w:rFonts w:hint="eastAsia" w:ascii="宋体" w:hAnsi="宋体" w:eastAsia="宋体" w:cs="宋体"/>
                <w:bCs/>
                <w:sz w:val="24"/>
                <w:lang w:val="en-US" w:eastAsia="zh-CN"/>
              </w:rPr>
            </w:pPr>
          </w:p>
        </w:tc>
      </w:tr>
    </w:tbl>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（4）第二轮模块教学研究成果</w:t>
      </w:r>
    </w:p>
    <w:p>
      <w:pPr>
        <w:numPr>
          <w:ilvl w:val="0"/>
          <w:numId w:val="0"/>
        </w:numPr>
        <w:spacing w:line="460" w:lineRule="exact"/>
        <w:jc w:val="left"/>
        <w:rPr>
          <w:rFonts w:hint="eastAsia" w:ascii="宋体" w:hAnsi="宋体" w:eastAsia="宋体" w:cs="宋体"/>
          <w:bCs/>
          <w:sz w:val="24"/>
          <w:lang w:val="en-US" w:eastAsia="zh-CN"/>
        </w:rPr>
      </w:pPr>
      <w:r>
        <w:rPr>
          <w:rFonts w:hint="eastAsia" w:ascii="宋体" w:hAnsi="宋体" w:eastAsia="宋体" w:cs="宋体"/>
          <w:b/>
          <w:bCs w:val="0"/>
          <w:sz w:val="24"/>
          <w:lang w:val="en-US" w:eastAsia="zh-CN"/>
        </w:rPr>
        <w:t>①</w:t>
      </w:r>
      <w:r>
        <w:rPr>
          <w:rFonts w:hint="eastAsia" w:ascii="宋体" w:hAnsi="宋体" w:eastAsia="宋体" w:cs="宋体"/>
          <w:bCs/>
          <w:sz w:val="24"/>
          <w:lang w:val="en-US" w:eastAsia="zh-CN"/>
        </w:rPr>
        <w:t xml:space="preserve">高一学生期初测试与期末测试平均成绩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317"/>
        <w:gridCol w:w="1200"/>
        <w:gridCol w:w="1133"/>
        <w:gridCol w:w="1300"/>
        <w:gridCol w:w="1717"/>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时间</w:t>
            </w:r>
          </w:p>
        </w:tc>
        <w:tc>
          <w:tcPr>
            <w:tcW w:w="13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仰卧起坐</w:t>
            </w:r>
          </w:p>
        </w:tc>
        <w:tc>
          <w:tcPr>
            <w:tcW w:w="12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引体向上</w:t>
            </w:r>
          </w:p>
        </w:tc>
        <w:tc>
          <w:tcPr>
            <w:tcW w:w="1133"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800米</w:t>
            </w:r>
          </w:p>
        </w:tc>
        <w:tc>
          <w:tcPr>
            <w:tcW w:w="13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1000米</w:t>
            </w:r>
          </w:p>
        </w:tc>
        <w:tc>
          <w:tcPr>
            <w:tcW w:w="17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坐位体向前屈</w:t>
            </w:r>
          </w:p>
        </w:tc>
        <w:tc>
          <w:tcPr>
            <w:tcW w:w="1018" w:type="dxa"/>
            <w:noWrap w:val="0"/>
            <w:vAlign w:val="top"/>
          </w:tcPr>
          <w:p>
            <w:pPr>
              <w:numPr>
                <w:ilvl w:val="0"/>
                <w:numId w:val="0"/>
              </w:numPr>
              <w:spacing w:line="460" w:lineRule="exact"/>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期初</w:t>
            </w:r>
          </w:p>
        </w:tc>
        <w:tc>
          <w:tcPr>
            <w:tcW w:w="13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37个</w:t>
            </w:r>
          </w:p>
        </w:tc>
        <w:tc>
          <w:tcPr>
            <w:tcW w:w="12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0.5个</w:t>
            </w:r>
          </w:p>
        </w:tc>
        <w:tc>
          <w:tcPr>
            <w:tcW w:w="1133"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4:00</w:t>
            </w:r>
          </w:p>
        </w:tc>
        <w:tc>
          <w:tcPr>
            <w:tcW w:w="13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4:07</w:t>
            </w:r>
          </w:p>
        </w:tc>
        <w:tc>
          <w:tcPr>
            <w:tcW w:w="17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10.3</w:t>
            </w:r>
          </w:p>
        </w:tc>
        <w:tc>
          <w:tcPr>
            <w:tcW w:w="1018" w:type="dxa"/>
            <w:vMerge w:val="restart"/>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期末</w:t>
            </w:r>
          </w:p>
        </w:tc>
        <w:tc>
          <w:tcPr>
            <w:tcW w:w="13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44个</w:t>
            </w:r>
          </w:p>
        </w:tc>
        <w:tc>
          <w:tcPr>
            <w:tcW w:w="12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2.7个</w:t>
            </w:r>
          </w:p>
        </w:tc>
        <w:tc>
          <w:tcPr>
            <w:tcW w:w="1133"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3:45</w:t>
            </w:r>
          </w:p>
        </w:tc>
        <w:tc>
          <w:tcPr>
            <w:tcW w:w="1300"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3:50</w:t>
            </w:r>
          </w:p>
        </w:tc>
        <w:tc>
          <w:tcPr>
            <w:tcW w:w="1717" w:type="dxa"/>
            <w:noWrap w:val="0"/>
            <w:vAlign w:val="top"/>
          </w:tcPr>
          <w:p>
            <w:pPr>
              <w:numPr>
                <w:ilvl w:val="0"/>
                <w:numId w:val="0"/>
              </w:numPr>
              <w:spacing w:line="460" w:lineRule="exact"/>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14.5</w:t>
            </w:r>
          </w:p>
        </w:tc>
        <w:tc>
          <w:tcPr>
            <w:tcW w:w="1018" w:type="dxa"/>
            <w:vMerge w:val="continue"/>
            <w:noWrap w:val="0"/>
            <w:vAlign w:val="top"/>
          </w:tcPr>
          <w:p>
            <w:pPr>
              <w:numPr>
                <w:ilvl w:val="0"/>
                <w:numId w:val="0"/>
              </w:numPr>
              <w:spacing w:line="460" w:lineRule="exact"/>
              <w:ind w:firstLine="480" w:firstLineChars="200"/>
              <w:jc w:val="left"/>
              <w:rPr>
                <w:rFonts w:hint="default" w:ascii="宋体" w:hAnsi="宋体" w:eastAsia="宋体" w:cs="宋体"/>
                <w:bCs/>
                <w:sz w:val="24"/>
                <w:lang w:val="en-US" w:eastAsia="zh-CN"/>
              </w:rPr>
            </w:pPr>
          </w:p>
        </w:tc>
      </w:tr>
    </w:tbl>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经过三个月的男女分班教学，学生的体能较期初有了明显的进步。特别是在女生仰卧起坐，男生引体向上，女生的800米，男生的1000米 ，坐卧体前屈等成绩都有显著提高。针对性的体能训练、男女分开练习有一定成效。</w:t>
      </w:r>
    </w:p>
    <w:p>
      <w:pPr>
        <w:numPr>
          <w:ilvl w:val="0"/>
          <w:numId w:val="0"/>
        </w:numPr>
        <w:spacing w:line="460" w:lineRule="exact"/>
        <w:ind w:firstLine="480" w:firstLineChars="200"/>
        <w:jc w:val="left"/>
        <w:rPr>
          <w:rFonts w:hint="default" w:ascii="宋体" w:hAnsi="宋体" w:eastAsia="宋体" w:cs="宋体"/>
          <w:bCs/>
          <w:sz w:val="24"/>
          <w:lang w:val="en-US" w:eastAsia="zh-CN"/>
        </w:rPr>
      </w:pPr>
    </w:p>
    <w:p>
      <w:pPr>
        <w:numPr>
          <w:ilvl w:val="0"/>
          <w:numId w:val="0"/>
        </w:numPr>
        <w:spacing w:line="460" w:lineRule="exact"/>
        <w:jc w:val="left"/>
        <w:rPr>
          <w:rFonts w:hint="eastAsia" w:ascii="宋体" w:hAnsi="宋体" w:eastAsia="宋体" w:cs="宋体"/>
          <w:bCs/>
          <w:sz w:val="24"/>
          <w:lang w:val="en-US" w:eastAsia="zh-CN"/>
        </w:rPr>
      </w:pPr>
      <w:r>
        <w:rPr>
          <w:rFonts w:hint="eastAsia" w:ascii="宋体" w:hAnsi="宋体" w:eastAsia="宋体" w:cs="宋体"/>
          <w:b/>
          <w:bCs w:val="0"/>
          <w:sz w:val="24"/>
          <w:lang w:val="en-US" w:eastAsia="zh-CN"/>
        </w:rPr>
        <w:t>②</w:t>
      </w:r>
      <w:r>
        <w:rPr>
          <w:rFonts w:hint="eastAsia" w:ascii="宋体" w:hAnsi="宋体" w:eastAsia="宋体" w:cs="宋体"/>
          <w:bCs/>
          <w:sz w:val="24"/>
          <w:lang w:val="en-US" w:eastAsia="zh-CN"/>
        </w:rPr>
        <w:t>第二轮与第一轮学生体质健康项目测试比较。</w:t>
      </w: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根据每年“国家学生体质健康标准数据管理系统”上传的项目要求，我校每年对学生的身高、体重、肺活量、50米跑、坐位体前屈、立定跳远、引体向上（男）\1分钟仰卧起坐（女）、1000米跑（男）\800米跑（女）进行测试。我们对于2020级与2019级高一学生以及男女生各项得分进行对比。</w:t>
      </w:r>
    </w:p>
    <w:p>
      <w:pPr>
        <w:numPr>
          <w:ilvl w:val="0"/>
          <w:numId w:val="0"/>
        </w:numPr>
        <w:spacing w:line="460" w:lineRule="exact"/>
        <w:ind w:firstLine="480" w:firstLineChars="200"/>
        <w:jc w:val="left"/>
        <w:rPr>
          <w:rFonts w:hint="default" w:ascii="宋体" w:hAnsi="宋体" w:eastAsia="宋体" w:cs="宋体"/>
          <w:bCs/>
          <w:sz w:val="24"/>
          <w:lang w:val="en-US" w:eastAsia="zh-CN"/>
        </w:rPr>
      </w:pPr>
    </w:p>
    <w:tbl>
      <w:tblPr>
        <w:tblStyle w:val="5"/>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550"/>
        <w:gridCol w:w="1367"/>
        <w:gridCol w:w="831"/>
        <w:gridCol w:w="1243"/>
        <w:gridCol w:w="1308"/>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418" w:type="dxa"/>
            <w:gridSpan w:val="7"/>
            <w:noWrap w:val="0"/>
            <w:vAlign w:val="center"/>
          </w:tcPr>
          <w:p>
            <w:pPr>
              <w:spacing w:line="300" w:lineRule="exact"/>
              <w:jc w:val="center"/>
              <w:rPr>
                <w:rFonts w:eastAsia="黑体" w:cs="Arial"/>
                <w:b/>
                <w:bCs/>
                <w:color w:val="000000"/>
                <w:szCs w:val="21"/>
              </w:rPr>
            </w:pPr>
            <w:r>
              <w:rPr>
                <w:rFonts w:eastAsia="黑体" w:cs="Arial"/>
                <w:b/>
                <w:bCs/>
                <w:color w:val="000000"/>
                <w:szCs w:val="21"/>
              </w:rPr>
              <w:t>表</w:t>
            </w:r>
            <w:r>
              <w:rPr>
                <w:rFonts w:hint="eastAsia" w:eastAsia="黑体" w:cs="Arial"/>
                <w:b/>
                <w:bCs/>
                <w:color w:val="000000"/>
                <w:szCs w:val="21"/>
                <w:lang w:val="en-US" w:eastAsia="zh-CN"/>
              </w:rPr>
              <w:t>.</w:t>
            </w:r>
            <w:r>
              <w:rPr>
                <w:rFonts w:eastAsia="黑体" w:cs="Arial"/>
                <w:b/>
                <w:bCs/>
                <w:color w:val="000000"/>
                <w:szCs w:val="21"/>
              </w:rPr>
              <w:t xml:space="preserve"> </w:t>
            </w:r>
            <w:r>
              <w:rPr>
                <w:rFonts w:hint="eastAsia" w:eastAsia="黑体" w:cs="Arial"/>
                <w:b/>
                <w:bCs/>
                <w:color w:val="000000"/>
                <w:szCs w:val="21"/>
              </w:rPr>
              <w:t>20</w:t>
            </w:r>
            <w:r>
              <w:rPr>
                <w:rFonts w:hint="eastAsia" w:eastAsia="黑体" w:cs="Arial"/>
                <w:b/>
                <w:bCs/>
                <w:color w:val="000000"/>
                <w:szCs w:val="21"/>
                <w:lang w:val="en-US" w:eastAsia="zh-CN"/>
              </w:rPr>
              <w:t>20级</w:t>
            </w:r>
            <w:r>
              <w:rPr>
                <w:rFonts w:eastAsia="黑体" w:cs="Arial"/>
                <w:b/>
                <w:bCs/>
                <w:color w:val="000000"/>
                <w:szCs w:val="21"/>
              </w:rPr>
              <w:t>与</w:t>
            </w:r>
            <w:r>
              <w:rPr>
                <w:rFonts w:hint="eastAsia" w:eastAsia="黑体" w:cs="Arial"/>
                <w:b/>
                <w:bCs/>
                <w:color w:val="000000"/>
                <w:szCs w:val="21"/>
              </w:rPr>
              <w:t>201</w:t>
            </w:r>
            <w:r>
              <w:rPr>
                <w:rFonts w:hint="eastAsia" w:eastAsia="黑体" w:cs="Arial"/>
                <w:b/>
                <w:bCs/>
                <w:color w:val="000000"/>
                <w:szCs w:val="21"/>
                <w:lang w:val="en-US" w:eastAsia="zh-CN"/>
              </w:rPr>
              <w:t>9级</w:t>
            </w:r>
            <w:r>
              <w:rPr>
                <w:rFonts w:hint="eastAsia" w:eastAsia="黑体" w:cs="Arial"/>
                <w:b/>
                <w:bCs/>
                <w:color w:val="000000"/>
                <w:szCs w:val="21"/>
              </w:rPr>
              <w:t>常州</w:t>
            </w:r>
            <w:r>
              <w:rPr>
                <w:rFonts w:eastAsia="黑体" w:cs="Arial"/>
                <w:b/>
                <w:bCs/>
                <w:color w:val="000000"/>
                <w:szCs w:val="21"/>
              </w:rPr>
              <w:t>市</w:t>
            </w:r>
            <w:r>
              <w:rPr>
                <w:rFonts w:hint="eastAsia" w:eastAsia="黑体" w:cs="Arial"/>
                <w:b/>
                <w:bCs/>
                <w:color w:val="000000"/>
                <w:szCs w:val="21"/>
                <w:lang w:val="en-US" w:eastAsia="zh-CN"/>
              </w:rPr>
              <w:t>第一中学高一学生体质健康测试成绩</w:t>
            </w:r>
            <w:r>
              <w:rPr>
                <w:rFonts w:eastAsia="黑体" w:cs="Arial"/>
                <w:b/>
                <w:bCs/>
                <w:color w:val="000000"/>
                <w:szCs w:val="21"/>
              </w:rPr>
              <w:t>比较（单位：㎏／㎡）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3" w:type="dxa"/>
            <w:vMerge w:val="restart"/>
            <w:noWrap w:val="0"/>
            <w:vAlign w:val="center"/>
          </w:tcPr>
          <w:p>
            <w:pPr>
              <w:spacing w:line="300" w:lineRule="exact"/>
              <w:jc w:val="center"/>
              <w:rPr>
                <w:rFonts w:hint="default" w:cs="Arial" w:eastAsiaTheme="minorEastAsia"/>
                <w:color w:val="000000"/>
                <w:szCs w:val="21"/>
                <w:lang w:val="en-US" w:eastAsia="zh-CN"/>
              </w:rPr>
            </w:pPr>
            <w:r>
              <w:rPr>
                <w:rFonts w:hint="eastAsia" w:cs="Arial"/>
                <w:color w:val="000000"/>
                <w:szCs w:val="21"/>
                <w:lang w:val="en-US" w:eastAsia="zh-CN"/>
              </w:rPr>
              <w:t>项目指标</w:t>
            </w:r>
          </w:p>
        </w:tc>
        <w:tc>
          <w:tcPr>
            <w:tcW w:w="3748" w:type="dxa"/>
            <w:gridSpan w:val="3"/>
            <w:noWrap w:val="0"/>
            <w:vAlign w:val="center"/>
          </w:tcPr>
          <w:p>
            <w:pPr>
              <w:spacing w:line="300" w:lineRule="exact"/>
              <w:jc w:val="center"/>
              <w:rPr>
                <w:rFonts w:cs="Arial"/>
                <w:color w:val="000000"/>
                <w:szCs w:val="21"/>
              </w:rPr>
            </w:pPr>
            <w:r>
              <w:rPr>
                <w:rFonts w:cs="Arial"/>
                <w:color w:val="000000"/>
                <w:szCs w:val="21"/>
              </w:rPr>
              <w:t>男生</w:t>
            </w:r>
          </w:p>
        </w:tc>
        <w:tc>
          <w:tcPr>
            <w:tcW w:w="3497" w:type="dxa"/>
            <w:gridSpan w:val="3"/>
            <w:noWrap w:val="0"/>
            <w:vAlign w:val="center"/>
          </w:tcPr>
          <w:p>
            <w:pPr>
              <w:spacing w:line="300" w:lineRule="exact"/>
              <w:jc w:val="center"/>
              <w:rPr>
                <w:rFonts w:cs="Arial"/>
                <w:color w:val="000000"/>
                <w:szCs w:val="21"/>
              </w:rPr>
            </w:pPr>
            <w:r>
              <w:rPr>
                <w:rFonts w:cs="Arial"/>
                <w:color w:val="000000"/>
                <w:szCs w:val="21"/>
              </w:rPr>
              <w:t>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73" w:type="dxa"/>
            <w:vMerge w:val="continue"/>
            <w:noWrap w:val="0"/>
            <w:vAlign w:val="center"/>
          </w:tcPr>
          <w:p>
            <w:pPr>
              <w:spacing w:line="300" w:lineRule="exact"/>
              <w:jc w:val="center"/>
              <w:rPr>
                <w:rFonts w:cs="Arial"/>
                <w:color w:val="000000"/>
                <w:szCs w:val="21"/>
              </w:rPr>
            </w:pPr>
          </w:p>
        </w:tc>
        <w:tc>
          <w:tcPr>
            <w:tcW w:w="1550" w:type="dxa"/>
            <w:noWrap w:val="0"/>
            <w:vAlign w:val="center"/>
          </w:tcPr>
          <w:p>
            <w:pPr>
              <w:spacing w:line="300" w:lineRule="exact"/>
              <w:jc w:val="center"/>
              <w:rPr>
                <w:rFonts w:hint="default" w:cs="Arial" w:eastAsiaTheme="minorEastAsia"/>
                <w:color w:val="000000"/>
                <w:szCs w:val="21"/>
                <w:lang w:val="en-US" w:eastAsia="zh-CN"/>
              </w:rPr>
            </w:pPr>
            <w:r>
              <w:rPr>
                <w:rFonts w:hint="eastAsia" w:cs="Arial"/>
                <w:color w:val="000000"/>
                <w:szCs w:val="21"/>
              </w:rPr>
              <w:t>20</w:t>
            </w:r>
            <w:r>
              <w:rPr>
                <w:rFonts w:hint="eastAsia" w:cs="Arial"/>
                <w:color w:val="000000"/>
                <w:szCs w:val="21"/>
                <w:lang w:val="en-US" w:eastAsia="zh-CN"/>
              </w:rPr>
              <w:t>20</w:t>
            </w:r>
          </w:p>
        </w:tc>
        <w:tc>
          <w:tcPr>
            <w:tcW w:w="1367" w:type="dxa"/>
            <w:noWrap w:val="0"/>
            <w:vAlign w:val="center"/>
          </w:tcPr>
          <w:p>
            <w:pPr>
              <w:spacing w:line="300" w:lineRule="exact"/>
              <w:jc w:val="center"/>
              <w:rPr>
                <w:rFonts w:hint="eastAsia" w:cs="Arial" w:eastAsiaTheme="minorEastAsia"/>
                <w:color w:val="000000"/>
                <w:szCs w:val="21"/>
                <w:lang w:eastAsia="zh-CN"/>
              </w:rPr>
            </w:pPr>
            <w:r>
              <w:rPr>
                <w:rFonts w:hint="eastAsia" w:cs="Arial"/>
                <w:color w:val="000000"/>
                <w:szCs w:val="21"/>
              </w:rPr>
              <w:t>201</w:t>
            </w:r>
            <w:r>
              <w:rPr>
                <w:rFonts w:hint="eastAsia" w:cs="Arial"/>
                <w:color w:val="000000"/>
                <w:szCs w:val="21"/>
                <w:lang w:val="en-US" w:eastAsia="zh-CN"/>
              </w:rPr>
              <w:t>9</w:t>
            </w:r>
          </w:p>
        </w:tc>
        <w:tc>
          <w:tcPr>
            <w:tcW w:w="831" w:type="dxa"/>
            <w:noWrap w:val="0"/>
            <w:vAlign w:val="center"/>
          </w:tcPr>
          <w:p>
            <w:pPr>
              <w:spacing w:line="300" w:lineRule="exact"/>
              <w:jc w:val="center"/>
              <w:rPr>
                <w:rFonts w:cs="Arial"/>
                <w:color w:val="000000"/>
                <w:szCs w:val="21"/>
              </w:rPr>
            </w:pPr>
            <w:r>
              <w:rPr>
                <w:rFonts w:cs="Arial"/>
                <w:color w:val="000000"/>
                <w:szCs w:val="21"/>
              </w:rPr>
              <w:t>差值</w:t>
            </w:r>
          </w:p>
        </w:tc>
        <w:tc>
          <w:tcPr>
            <w:tcW w:w="1243" w:type="dxa"/>
            <w:noWrap w:val="0"/>
            <w:vAlign w:val="center"/>
          </w:tcPr>
          <w:p>
            <w:pPr>
              <w:spacing w:line="300" w:lineRule="exact"/>
              <w:jc w:val="center"/>
              <w:rPr>
                <w:rFonts w:hint="default" w:cs="Arial" w:eastAsiaTheme="minorEastAsia"/>
                <w:color w:val="000000"/>
                <w:szCs w:val="21"/>
                <w:lang w:val="en-US" w:eastAsia="zh-CN"/>
              </w:rPr>
            </w:pPr>
            <w:r>
              <w:rPr>
                <w:rFonts w:hint="eastAsia" w:cs="Arial"/>
                <w:color w:val="000000"/>
                <w:szCs w:val="21"/>
              </w:rPr>
              <w:t>20</w:t>
            </w:r>
            <w:r>
              <w:rPr>
                <w:rFonts w:hint="eastAsia" w:cs="Arial"/>
                <w:color w:val="000000"/>
                <w:szCs w:val="21"/>
                <w:lang w:val="en-US" w:eastAsia="zh-CN"/>
              </w:rPr>
              <w:t>20</w:t>
            </w:r>
          </w:p>
        </w:tc>
        <w:tc>
          <w:tcPr>
            <w:tcW w:w="1308" w:type="dxa"/>
            <w:noWrap w:val="0"/>
            <w:vAlign w:val="center"/>
          </w:tcPr>
          <w:p>
            <w:pPr>
              <w:spacing w:line="300" w:lineRule="exact"/>
              <w:jc w:val="center"/>
              <w:rPr>
                <w:rFonts w:hint="eastAsia" w:cs="Arial" w:eastAsiaTheme="minorEastAsia"/>
                <w:color w:val="000000"/>
                <w:szCs w:val="21"/>
                <w:lang w:eastAsia="zh-CN"/>
              </w:rPr>
            </w:pPr>
            <w:r>
              <w:rPr>
                <w:rFonts w:hint="eastAsia" w:cs="Arial"/>
                <w:color w:val="000000"/>
                <w:szCs w:val="21"/>
              </w:rPr>
              <w:t>201</w:t>
            </w:r>
            <w:r>
              <w:rPr>
                <w:rFonts w:hint="eastAsia" w:cs="Arial"/>
                <w:color w:val="000000"/>
                <w:szCs w:val="21"/>
                <w:lang w:val="en-US" w:eastAsia="zh-CN"/>
              </w:rPr>
              <w:t>9</w:t>
            </w:r>
          </w:p>
        </w:tc>
        <w:tc>
          <w:tcPr>
            <w:tcW w:w="946" w:type="dxa"/>
            <w:noWrap w:val="0"/>
            <w:vAlign w:val="center"/>
          </w:tcPr>
          <w:p>
            <w:pPr>
              <w:spacing w:line="300" w:lineRule="exact"/>
              <w:jc w:val="center"/>
              <w:rPr>
                <w:rFonts w:cs="Arial"/>
                <w:color w:val="000000"/>
                <w:szCs w:val="21"/>
              </w:rPr>
            </w:pPr>
            <w:r>
              <w:rPr>
                <w:rFonts w:cs="Arial"/>
                <w:color w:val="000000"/>
                <w:szCs w:val="21"/>
              </w:rPr>
              <w:t>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3" w:type="dxa"/>
            <w:vMerge w:val="continue"/>
            <w:noWrap w:val="0"/>
            <w:vAlign w:val="center"/>
          </w:tcPr>
          <w:p>
            <w:pPr>
              <w:spacing w:line="300" w:lineRule="exact"/>
              <w:jc w:val="center"/>
              <w:rPr>
                <w:rFonts w:cs="Arial"/>
                <w:color w:val="000000"/>
                <w:szCs w:val="21"/>
              </w:rPr>
            </w:pPr>
          </w:p>
        </w:tc>
        <w:tc>
          <w:tcPr>
            <w:tcW w:w="1550" w:type="dxa"/>
            <w:noWrap w:val="0"/>
            <w:vAlign w:val="center"/>
          </w:tcPr>
          <w:p>
            <w:pPr>
              <w:spacing w:line="320" w:lineRule="exact"/>
              <w:jc w:val="center"/>
              <w:rPr>
                <w:rFonts w:cs="Arial"/>
                <w:color w:val="000000"/>
                <w:szCs w:val="21"/>
              </w:rPr>
            </w:pPr>
            <w:r>
              <w:rPr>
                <w:rFonts w:cs="Arial"/>
                <w:color w:val="000000"/>
                <w:position w:val="-6"/>
                <w:szCs w:val="21"/>
              </w:rPr>
              <w:object>
                <v:shape id="_x0000_i1025" o:spt="75" type="#_x0000_t75" style="height:17pt;width:10pt;" o:ole="t" filled="f" o:preferrelative="t" stroked="f" coordsize="21600,21600">
                  <v:path/>
                  <v:fill on="f" alignshape="1" focussize="0,0"/>
                  <v:stroke on="f"/>
                  <v:imagedata r:id="rId9" o:title=""/>
                  <o:lock v:ext="edit" aspectratio="t"/>
                  <w10:wrap type="none"/>
                  <w10:anchorlock/>
                </v:shape>
                <o:OLEObject Type="Embed" ProgID="Equation.3" ShapeID="_x0000_i1025" DrawAspect="Content" ObjectID="_1468075725" r:id="rId8">
                  <o:LockedField>false</o:LockedField>
                </o:OLEObject>
              </w:object>
            </w:r>
            <w:r>
              <w:rPr>
                <w:rFonts w:cs="Arial"/>
                <w:color w:val="000000"/>
                <w:szCs w:val="21"/>
              </w:rPr>
              <w:t>±s</w:t>
            </w:r>
          </w:p>
        </w:tc>
        <w:tc>
          <w:tcPr>
            <w:tcW w:w="1367" w:type="dxa"/>
            <w:noWrap w:val="0"/>
            <w:vAlign w:val="center"/>
          </w:tcPr>
          <w:p>
            <w:pPr>
              <w:spacing w:line="320" w:lineRule="exact"/>
              <w:jc w:val="center"/>
              <w:rPr>
                <w:rFonts w:cs="Arial"/>
                <w:color w:val="000000"/>
                <w:szCs w:val="21"/>
              </w:rPr>
            </w:pPr>
            <w:r>
              <w:rPr>
                <w:rFonts w:cs="Arial"/>
                <w:color w:val="000000"/>
                <w:position w:val="-6"/>
                <w:szCs w:val="21"/>
              </w:rPr>
              <w:object>
                <v:shape id="_x0000_i1026" o:spt="75" type="#_x0000_t75" style="height:17pt;width:10pt;" o:ole="t" filled="f" o:preferrelative="t" stroked="f" coordsize="21600,21600">
                  <v:path/>
                  <v:fill on="f" alignshape="1" focussize="0,0"/>
                  <v:stroke on="f"/>
                  <v:imagedata r:id="rId9" o:title=""/>
                  <o:lock v:ext="edit" aspectratio="t"/>
                  <w10:wrap type="none"/>
                  <w10:anchorlock/>
                </v:shape>
                <o:OLEObject Type="Embed" ProgID="Equation.3" ShapeID="_x0000_i1026" DrawAspect="Content" ObjectID="_1468075726" r:id="rId10">
                  <o:LockedField>false</o:LockedField>
                </o:OLEObject>
              </w:object>
            </w:r>
            <w:r>
              <w:rPr>
                <w:rFonts w:cs="Arial"/>
                <w:color w:val="000000"/>
                <w:szCs w:val="21"/>
              </w:rPr>
              <w:t>±s</w:t>
            </w:r>
          </w:p>
        </w:tc>
        <w:tc>
          <w:tcPr>
            <w:tcW w:w="831" w:type="dxa"/>
            <w:noWrap w:val="0"/>
            <w:vAlign w:val="center"/>
          </w:tcPr>
          <w:p>
            <w:pPr>
              <w:spacing w:line="320" w:lineRule="exact"/>
              <w:jc w:val="center"/>
              <w:rPr>
                <w:rFonts w:cs="Arial"/>
                <w:color w:val="000000"/>
                <w:szCs w:val="21"/>
              </w:rPr>
            </w:pPr>
            <w:r>
              <w:rPr>
                <w:rFonts w:cs="Arial"/>
                <w:color w:val="000000"/>
                <w:szCs w:val="21"/>
              </w:rPr>
              <w:t>d</w:t>
            </w:r>
          </w:p>
        </w:tc>
        <w:tc>
          <w:tcPr>
            <w:tcW w:w="1243" w:type="dxa"/>
            <w:noWrap w:val="0"/>
            <w:vAlign w:val="center"/>
          </w:tcPr>
          <w:p>
            <w:pPr>
              <w:spacing w:line="320" w:lineRule="exact"/>
              <w:jc w:val="center"/>
              <w:rPr>
                <w:rFonts w:cs="Arial"/>
                <w:color w:val="000000"/>
                <w:szCs w:val="21"/>
              </w:rPr>
            </w:pPr>
            <w:r>
              <w:rPr>
                <w:rFonts w:cs="Arial"/>
                <w:color w:val="000000"/>
                <w:position w:val="-6"/>
                <w:szCs w:val="21"/>
              </w:rPr>
              <w:object>
                <v:shape id="_x0000_i1027" o:spt="75" type="#_x0000_t75" style="height:17pt;width:10pt;" o:ole="t" filled="f" o:preferrelative="t" stroked="f" coordsize="21600,21600">
                  <v:path/>
                  <v:fill on="f" alignshape="1" focussize="0,0"/>
                  <v:stroke on="f"/>
                  <v:imagedata r:id="rId9" o:title=""/>
                  <o:lock v:ext="edit" aspectratio="t"/>
                  <w10:wrap type="none"/>
                  <w10:anchorlock/>
                </v:shape>
                <o:OLEObject Type="Embed" ProgID="Equation.3" ShapeID="_x0000_i1027" DrawAspect="Content" ObjectID="_1468075727" r:id="rId11">
                  <o:LockedField>false</o:LockedField>
                </o:OLEObject>
              </w:object>
            </w:r>
            <w:r>
              <w:rPr>
                <w:rFonts w:cs="Arial"/>
                <w:color w:val="000000"/>
                <w:szCs w:val="21"/>
              </w:rPr>
              <w:t>±s</w:t>
            </w:r>
          </w:p>
        </w:tc>
        <w:tc>
          <w:tcPr>
            <w:tcW w:w="1308" w:type="dxa"/>
            <w:noWrap w:val="0"/>
            <w:vAlign w:val="center"/>
          </w:tcPr>
          <w:p>
            <w:pPr>
              <w:spacing w:line="320" w:lineRule="exact"/>
              <w:jc w:val="center"/>
              <w:rPr>
                <w:rFonts w:cs="Arial"/>
                <w:color w:val="000000"/>
                <w:szCs w:val="21"/>
              </w:rPr>
            </w:pPr>
            <w:r>
              <w:rPr>
                <w:rFonts w:cs="Arial"/>
                <w:color w:val="000000"/>
                <w:position w:val="-6"/>
                <w:szCs w:val="21"/>
              </w:rPr>
              <w:object>
                <v:shape id="_x0000_i1028" o:spt="75" type="#_x0000_t75" style="height:17pt;width:10pt;" o:ole="t" filled="f" o:preferrelative="t" stroked="f" coordsize="21600,21600">
                  <v:path/>
                  <v:fill on="f" alignshape="1" focussize="0,0"/>
                  <v:stroke on="f"/>
                  <v:imagedata r:id="rId9" o:title=""/>
                  <o:lock v:ext="edit" aspectratio="t"/>
                  <w10:wrap type="none"/>
                  <w10:anchorlock/>
                </v:shape>
                <o:OLEObject Type="Embed" ProgID="Equation.3" ShapeID="_x0000_i1028" DrawAspect="Content" ObjectID="_1468075728" r:id="rId12">
                  <o:LockedField>false</o:LockedField>
                </o:OLEObject>
              </w:object>
            </w:r>
            <w:r>
              <w:rPr>
                <w:rFonts w:cs="Arial"/>
                <w:color w:val="000000"/>
                <w:szCs w:val="21"/>
              </w:rPr>
              <w:t>±s</w:t>
            </w:r>
          </w:p>
        </w:tc>
        <w:tc>
          <w:tcPr>
            <w:tcW w:w="946" w:type="dxa"/>
            <w:noWrap w:val="0"/>
            <w:vAlign w:val="center"/>
          </w:tcPr>
          <w:p>
            <w:pPr>
              <w:spacing w:line="320" w:lineRule="exact"/>
              <w:jc w:val="center"/>
              <w:rPr>
                <w:rFonts w:cs="Arial"/>
                <w:color w:val="000000"/>
                <w:szCs w:val="21"/>
              </w:rPr>
            </w:pPr>
            <w:r>
              <w:rPr>
                <w:rFonts w:cs="Arial"/>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73" w:type="dxa"/>
            <w:noWrap w:val="0"/>
            <w:vAlign w:val="center"/>
          </w:tcPr>
          <w:p>
            <w:pPr>
              <w:spacing w:line="300" w:lineRule="exact"/>
              <w:jc w:val="center"/>
              <w:rPr>
                <w:rFonts w:hint="default" w:cs="Arial" w:eastAsiaTheme="minorEastAsia"/>
                <w:color w:val="000000"/>
                <w:szCs w:val="21"/>
                <w:lang w:val="en-US" w:eastAsia="zh-CN"/>
              </w:rPr>
            </w:pPr>
            <w:r>
              <w:rPr>
                <w:rFonts w:hint="eastAsia" w:cs="Arial"/>
                <w:color w:val="000000"/>
                <w:szCs w:val="21"/>
                <w:lang w:val="en-US" w:eastAsia="zh-CN"/>
              </w:rPr>
              <w:t>BMI</w:t>
            </w:r>
          </w:p>
        </w:tc>
        <w:tc>
          <w:tcPr>
            <w:tcW w:w="1550" w:type="dxa"/>
            <w:noWrap w:val="0"/>
            <w:vAlign w:val="center"/>
          </w:tcPr>
          <w:p>
            <w:pPr>
              <w:widowControl/>
              <w:jc w:val="center"/>
              <w:textAlignment w:val="bottom"/>
              <w:rPr>
                <w:szCs w:val="21"/>
              </w:rPr>
            </w:pPr>
            <w:r>
              <w:rPr>
                <w:kern w:val="0"/>
                <w:szCs w:val="21"/>
                <w:lang w:bidi="ar"/>
              </w:rPr>
              <w:t>21.5±5.8</w:t>
            </w:r>
          </w:p>
        </w:tc>
        <w:tc>
          <w:tcPr>
            <w:tcW w:w="1367" w:type="dxa"/>
            <w:noWrap w:val="0"/>
            <w:vAlign w:val="center"/>
          </w:tcPr>
          <w:p>
            <w:pPr>
              <w:widowControl/>
              <w:jc w:val="center"/>
              <w:textAlignment w:val="bottom"/>
              <w:rPr>
                <w:szCs w:val="21"/>
              </w:rPr>
            </w:pPr>
            <w:r>
              <w:rPr>
                <w:kern w:val="0"/>
                <w:szCs w:val="21"/>
                <w:lang w:bidi="ar"/>
              </w:rPr>
              <w:t>20.9±3.6</w:t>
            </w:r>
          </w:p>
        </w:tc>
        <w:tc>
          <w:tcPr>
            <w:tcW w:w="831" w:type="dxa"/>
            <w:noWrap w:val="0"/>
            <w:vAlign w:val="center"/>
          </w:tcPr>
          <w:p>
            <w:pPr>
              <w:widowControl/>
              <w:jc w:val="center"/>
              <w:textAlignment w:val="bottom"/>
              <w:rPr>
                <w:szCs w:val="21"/>
              </w:rPr>
            </w:pPr>
            <w:r>
              <w:rPr>
                <w:kern w:val="0"/>
                <w:szCs w:val="21"/>
                <w:lang w:bidi="ar"/>
              </w:rPr>
              <w:t>0.6</w:t>
            </w:r>
          </w:p>
        </w:tc>
        <w:tc>
          <w:tcPr>
            <w:tcW w:w="1243" w:type="dxa"/>
            <w:noWrap w:val="0"/>
            <w:vAlign w:val="center"/>
          </w:tcPr>
          <w:p>
            <w:pPr>
              <w:widowControl/>
              <w:jc w:val="center"/>
              <w:textAlignment w:val="bottom"/>
              <w:rPr>
                <w:szCs w:val="21"/>
              </w:rPr>
            </w:pPr>
            <w:r>
              <w:rPr>
                <w:kern w:val="0"/>
                <w:szCs w:val="21"/>
                <w:lang w:bidi="ar"/>
              </w:rPr>
              <w:t>20.3±2.8</w:t>
            </w:r>
          </w:p>
        </w:tc>
        <w:tc>
          <w:tcPr>
            <w:tcW w:w="1308" w:type="dxa"/>
            <w:noWrap w:val="0"/>
            <w:vAlign w:val="center"/>
          </w:tcPr>
          <w:p>
            <w:pPr>
              <w:widowControl/>
              <w:jc w:val="center"/>
              <w:textAlignment w:val="bottom"/>
              <w:rPr>
                <w:szCs w:val="21"/>
              </w:rPr>
            </w:pPr>
            <w:r>
              <w:rPr>
                <w:kern w:val="0"/>
                <w:szCs w:val="21"/>
                <w:lang w:bidi="ar"/>
              </w:rPr>
              <w:t>20.2±2.6</w:t>
            </w:r>
          </w:p>
        </w:tc>
        <w:tc>
          <w:tcPr>
            <w:tcW w:w="946" w:type="dxa"/>
            <w:noWrap w:val="0"/>
            <w:vAlign w:val="center"/>
          </w:tcPr>
          <w:p>
            <w:pPr>
              <w:widowControl/>
              <w:jc w:val="center"/>
              <w:textAlignment w:val="bottom"/>
              <w:rPr>
                <w:szCs w:val="21"/>
              </w:rPr>
            </w:pPr>
            <w:r>
              <w:rPr>
                <w:kern w:val="0"/>
                <w:szCs w:val="21"/>
                <w:lang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73" w:type="dxa"/>
            <w:noWrap w:val="0"/>
            <w:vAlign w:val="center"/>
          </w:tcPr>
          <w:p>
            <w:pPr>
              <w:spacing w:line="300" w:lineRule="auto"/>
              <w:jc w:val="center"/>
              <w:rPr>
                <w:rFonts w:hint="default" w:eastAsiaTheme="minorEastAsia"/>
                <w:szCs w:val="21"/>
                <w:lang w:val="en-US" w:eastAsia="zh-CN"/>
              </w:rPr>
            </w:pPr>
            <w:r>
              <w:rPr>
                <w:rFonts w:hint="eastAsia"/>
                <w:szCs w:val="21"/>
                <w:lang w:val="en-US" w:eastAsia="zh-CN"/>
              </w:rPr>
              <w:t>50米跑</w:t>
            </w:r>
          </w:p>
        </w:tc>
        <w:tc>
          <w:tcPr>
            <w:tcW w:w="1550" w:type="dxa"/>
            <w:noWrap w:val="0"/>
            <w:vAlign w:val="center"/>
          </w:tcPr>
          <w:p>
            <w:pPr>
              <w:widowControl/>
              <w:jc w:val="center"/>
              <w:textAlignment w:val="center"/>
              <w:rPr>
                <w:szCs w:val="21"/>
              </w:rPr>
            </w:pPr>
            <w:r>
              <w:rPr>
                <w:color w:val="000000"/>
                <w:kern w:val="0"/>
                <w:szCs w:val="21"/>
                <w:lang w:bidi="ar"/>
              </w:rPr>
              <w:t>7.</w:t>
            </w:r>
            <w:r>
              <w:rPr>
                <w:rFonts w:hint="eastAsia"/>
                <w:color w:val="000000"/>
                <w:kern w:val="0"/>
                <w:szCs w:val="21"/>
                <w:lang w:val="en-US" w:eastAsia="zh-CN" w:bidi="ar"/>
              </w:rPr>
              <w:t>4</w:t>
            </w:r>
            <w:r>
              <w:rPr>
                <w:color w:val="000000"/>
                <w:kern w:val="0"/>
                <w:szCs w:val="21"/>
                <w:lang w:bidi="ar"/>
              </w:rPr>
              <w:t>±0.6</w:t>
            </w:r>
          </w:p>
        </w:tc>
        <w:tc>
          <w:tcPr>
            <w:tcW w:w="1367" w:type="dxa"/>
            <w:noWrap w:val="0"/>
            <w:vAlign w:val="center"/>
          </w:tcPr>
          <w:p>
            <w:pPr>
              <w:widowControl/>
              <w:jc w:val="center"/>
              <w:textAlignment w:val="center"/>
              <w:rPr>
                <w:szCs w:val="21"/>
              </w:rPr>
            </w:pPr>
            <w:r>
              <w:rPr>
                <w:color w:val="000000"/>
                <w:kern w:val="0"/>
                <w:szCs w:val="21"/>
                <w:lang w:bidi="ar"/>
              </w:rPr>
              <w:t>7.5±0.5</w:t>
            </w:r>
          </w:p>
        </w:tc>
        <w:tc>
          <w:tcPr>
            <w:tcW w:w="831" w:type="dxa"/>
            <w:noWrap w:val="0"/>
            <w:vAlign w:val="center"/>
          </w:tcPr>
          <w:p>
            <w:pPr>
              <w:widowControl/>
              <w:jc w:val="center"/>
              <w:textAlignment w:val="center"/>
              <w:rPr>
                <w:rFonts w:hint="eastAsia" w:eastAsiaTheme="minorEastAsia"/>
                <w:szCs w:val="21"/>
                <w:lang w:eastAsia="zh-CN"/>
              </w:rPr>
            </w:pPr>
            <w:r>
              <w:rPr>
                <w:rFonts w:hint="eastAsia"/>
                <w:color w:val="000000"/>
                <w:kern w:val="0"/>
                <w:szCs w:val="21"/>
                <w:lang w:val="en-US" w:eastAsia="zh-CN" w:bidi="ar"/>
              </w:rPr>
              <w:t>-</w:t>
            </w:r>
            <w:r>
              <w:rPr>
                <w:color w:val="000000"/>
                <w:kern w:val="0"/>
                <w:szCs w:val="21"/>
                <w:lang w:bidi="ar"/>
              </w:rPr>
              <w:t>0.</w:t>
            </w:r>
            <w:r>
              <w:rPr>
                <w:rFonts w:hint="eastAsia"/>
                <w:color w:val="000000"/>
                <w:kern w:val="0"/>
                <w:szCs w:val="21"/>
                <w:lang w:val="en-US" w:eastAsia="zh-CN" w:bidi="ar"/>
              </w:rPr>
              <w:t>1</w:t>
            </w:r>
          </w:p>
        </w:tc>
        <w:tc>
          <w:tcPr>
            <w:tcW w:w="1243" w:type="dxa"/>
            <w:noWrap w:val="0"/>
            <w:vAlign w:val="center"/>
          </w:tcPr>
          <w:p>
            <w:pPr>
              <w:widowControl/>
              <w:jc w:val="center"/>
              <w:textAlignment w:val="center"/>
              <w:rPr>
                <w:szCs w:val="21"/>
              </w:rPr>
            </w:pPr>
            <w:r>
              <w:rPr>
                <w:color w:val="000000"/>
                <w:kern w:val="0"/>
                <w:szCs w:val="21"/>
                <w:lang w:bidi="ar"/>
              </w:rPr>
              <w:t>9.</w:t>
            </w:r>
            <w:r>
              <w:rPr>
                <w:rFonts w:hint="eastAsia"/>
                <w:color w:val="000000"/>
                <w:kern w:val="0"/>
                <w:szCs w:val="21"/>
                <w:lang w:val="en-US" w:eastAsia="zh-CN" w:bidi="ar"/>
              </w:rPr>
              <w:t>0</w:t>
            </w:r>
            <w:r>
              <w:rPr>
                <w:color w:val="000000"/>
                <w:kern w:val="0"/>
                <w:szCs w:val="21"/>
                <w:lang w:bidi="ar"/>
              </w:rPr>
              <w:t>±0.7</w:t>
            </w:r>
          </w:p>
        </w:tc>
        <w:tc>
          <w:tcPr>
            <w:tcW w:w="1308" w:type="dxa"/>
            <w:noWrap w:val="0"/>
            <w:vAlign w:val="center"/>
          </w:tcPr>
          <w:p>
            <w:pPr>
              <w:widowControl/>
              <w:jc w:val="center"/>
              <w:textAlignment w:val="center"/>
              <w:rPr>
                <w:szCs w:val="21"/>
              </w:rPr>
            </w:pPr>
            <w:r>
              <w:rPr>
                <w:color w:val="000000"/>
                <w:kern w:val="0"/>
                <w:szCs w:val="21"/>
                <w:lang w:bidi="ar"/>
              </w:rPr>
              <w:t>9.1±0.6</w:t>
            </w:r>
          </w:p>
        </w:tc>
        <w:tc>
          <w:tcPr>
            <w:tcW w:w="946" w:type="dxa"/>
            <w:noWrap w:val="0"/>
            <w:vAlign w:val="center"/>
          </w:tcPr>
          <w:p>
            <w:pPr>
              <w:widowControl/>
              <w:jc w:val="center"/>
              <w:textAlignment w:val="center"/>
              <w:rPr>
                <w:rFonts w:hint="eastAsia" w:eastAsiaTheme="minorEastAsia"/>
                <w:szCs w:val="21"/>
                <w:lang w:eastAsia="zh-CN"/>
              </w:rPr>
            </w:pPr>
            <w:r>
              <w:rPr>
                <w:rFonts w:hint="eastAsia"/>
                <w:color w:val="000000"/>
                <w:kern w:val="0"/>
                <w:szCs w:val="21"/>
                <w:lang w:val="en-US" w:eastAsia="zh-CN" w:bidi="ar"/>
              </w:rPr>
              <w:t>-</w:t>
            </w:r>
            <w:r>
              <w:rPr>
                <w:color w:val="000000"/>
                <w:kern w:val="0"/>
                <w:szCs w:val="21"/>
                <w:lang w:bidi="ar"/>
              </w:rPr>
              <w:t>0.</w:t>
            </w:r>
            <w:r>
              <w:rPr>
                <w:rFonts w:hint="eastAsia"/>
                <w:color w:val="000000"/>
                <w:kern w:val="0"/>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73" w:type="dxa"/>
            <w:noWrap w:val="0"/>
            <w:vAlign w:val="center"/>
          </w:tcPr>
          <w:p>
            <w:pPr>
              <w:spacing w:line="300" w:lineRule="auto"/>
              <w:jc w:val="center"/>
              <w:rPr>
                <w:rFonts w:hint="default" w:eastAsiaTheme="minorEastAsia"/>
                <w:szCs w:val="21"/>
                <w:lang w:val="en-US" w:eastAsia="zh-CN"/>
              </w:rPr>
            </w:pPr>
            <w:r>
              <w:rPr>
                <w:rFonts w:hint="eastAsia"/>
                <w:szCs w:val="21"/>
                <w:lang w:val="en-US" w:eastAsia="zh-CN"/>
              </w:rPr>
              <w:t>1000米\800米跑</w:t>
            </w:r>
          </w:p>
        </w:tc>
        <w:tc>
          <w:tcPr>
            <w:tcW w:w="1550" w:type="dxa"/>
            <w:noWrap w:val="0"/>
            <w:vAlign w:val="center"/>
          </w:tcPr>
          <w:p>
            <w:pPr>
              <w:widowControl/>
              <w:jc w:val="center"/>
              <w:textAlignment w:val="center"/>
              <w:rPr>
                <w:szCs w:val="21"/>
              </w:rPr>
            </w:pPr>
            <w:r>
              <w:rPr>
                <w:color w:val="000000"/>
                <w:kern w:val="0"/>
                <w:szCs w:val="21"/>
                <w:lang w:bidi="ar"/>
              </w:rPr>
              <w:t>241.</w:t>
            </w:r>
            <w:r>
              <w:rPr>
                <w:rFonts w:hint="eastAsia"/>
                <w:color w:val="000000"/>
                <w:kern w:val="0"/>
                <w:szCs w:val="21"/>
                <w:lang w:val="en-US" w:eastAsia="zh-CN" w:bidi="ar"/>
              </w:rPr>
              <w:t>1</w:t>
            </w:r>
            <w:r>
              <w:rPr>
                <w:color w:val="000000"/>
                <w:kern w:val="0"/>
                <w:szCs w:val="21"/>
                <w:lang w:bidi="ar"/>
              </w:rPr>
              <w:t>±27.9</w:t>
            </w:r>
          </w:p>
        </w:tc>
        <w:tc>
          <w:tcPr>
            <w:tcW w:w="1367" w:type="dxa"/>
            <w:noWrap w:val="0"/>
            <w:vAlign w:val="center"/>
          </w:tcPr>
          <w:p>
            <w:pPr>
              <w:widowControl/>
              <w:jc w:val="center"/>
              <w:textAlignment w:val="center"/>
              <w:rPr>
                <w:szCs w:val="21"/>
              </w:rPr>
            </w:pPr>
            <w:r>
              <w:rPr>
                <w:color w:val="000000"/>
                <w:kern w:val="0"/>
                <w:szCs w:val="21"/>
                <w:lang w:bidi="ar"/>
              </w:rPr>
              <w:t>241.7±26.7</w:t>
            </w:r>
          </w:p>
        </w:tc>
        <w:tc>
          <w:tcPr>
            <w:tcW w:w="831" w:type="dxa"/>
            <w:noWrap w:val="0"/>
            <w:vAlign w:val="center"/>
          </w:tcPr>
          <w:p>
            <w:pPr>
              <w:widowControl/>
              <w:jc w:val="center"/>
              <w:textAlignment w:val="center"/>
              <w:rPr>
                <w:rFonts w:hint="default" w:eastAsiaTheme="minorEastAsia"/>
                <w:szCs w:val="21"/>
                <w:lang w:val="en-US" w:eastAsia="zh-CN"/>
              </w:rPr>
            </w:pPr>
            <w:r>
              <w:rPr>
                <w:rFonts w:hint="eastAsia"/>
                <w:szCs w:val="21"/>
                <w:lang w:val="en-US" w:eastAsia="zh-CN"/>
              </w:rPr>
              <w:t>-0.6</w:t>
            </w:r>
          </w:p>
        </w:tc>
        <w:tc>
          <w:tcPr>
            <w:tcW w:w="1243" w:type="dxa"/>
            <w:noWrap w:val="0"/>
            <w:vAlign w:val="center"/>
          </w:tcPr>
          <w:p>
            <w:pPr>
              <w:widowControl/>
              <w:jc w:val="center"/>
              <w:textAlignment w:val="center"/>
              <w:rPr>
                <w:szCs w:val="21"/>
              </w:rPr>
            </w:pPr>
            <w:r>
              <w:rPr>
                <w:color w:val="000000"/>
                <w:kern w:val="0"/>
                <w:szCs w:val="21"/>
                <w:lang w:bidi="ar"/>
              </w:rPr>
              <w:t>237.9±25.0</w:t>
            </w:r>
          </w:p>
        </w:tc>
        <w:tc>
          <w:tcPr>
            <w:tcW w:w="1308" w:type="dxa"/>
            <w:noWrap w:val="0"/>
            <w:vAlign w:val="center"/>
          </w:tcPr>
          <w:p>
            <w:pPr>
              <w:widowControl/>
              <w:jc w:val="center"/>
              <w:textAlignment w:val="center"/>
              <w:rPr>
                <w:szCs w:val="21"/>
              </w:rPr>
            </w:pPr>
            <w:r>
              <w:rPr>
                <w:color w:val="000000"/>
                <w:kern w:val="0"/>
                <w:szCs w:val="21"/>
                <w:lang w:bidi="ar"/>
              </w:rPr>
              <w:t>240.8±23.3</w:t>
            </w:r>
          </w:p>
        </w:tc>
        <w:tc>
          <w:tcPr>
            <w:tcW w:w="946" w:type="dxa"/>
            <w:noWrap w:val="0"/>
            <w:vAlign w:val="center"/>
          </w:tcPr>
          <w:p>
            <w:pPr>
              <w:widowControl/>
              <w:jc w:val="center"/>
              <w:textAlignment w:val="center"/>
              <w:rPr>
                <w:rFonts w:hint="eastAsia"/>
                <w:szCs w:val="21"/>
              </w:rPr>
            </w:pPr>
            <w:r>
              <w:rPr>
                <w:color w:val="000000"/>
                <w:kern w:val="0"/>
                <w:szCs w:val="21"/>
                <w:lang w:bidi="ar"/>
              </w:rPr>
              <w:t>-2.9</w:t>
            </w:r>
            <w:r>
              <w:rPr>
                <w:rFonts w:hint="eastAsia"/>
                <w:color w:val="000000"/>
                <w:kern w:val="0"/>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73" w:type="dxa"/>
            <w:noWrap w:val="0"/>
            <w:vAlign w:val="center"/>
          </w:tcPr>
          <w:p>
            <w:pPr>
              <w:jc w:val="center"/>
              <w:rPr>
                <w:rFonts w:hint="default" w:eastAsiaTheme="minorEastAsia"/>
                <w:szCs w:val="21"/>
                <w:lang w:val="en-US" w:eastAsia="zh-CN"/>
              </w:rPr>
            </w:pPr>
            <w:r>
              <w:rPr>
                <w:rFonts w:hint="eastAsia"/>
                <w:szCs w:val="21"/>
                <w:lang w:val="en-US" w:eastAsia="zh-CN"/>
              </w:rPr>
              <w:t>引体向上\仰卧起坐</w:t>
            </w:r>
          </w:p>
        </w:tc>
        <w:tc>
          <w:tcPr>
            <w:tcW w:w="1550" w:type="dxa"/>
            <w:noWrap w:val="0"/>
            <w:vAlign w:val="center"/>
          </w:tcPr>
          <w:p>
            <w:pPr>
              <w:widowControl/>
              <w:jc w:val="center"/>
              <w:textAlignment w:val="center"/>
              <w:rPr>
                <w:color w:val="FF0000"/>
                <w:szCs w:val="21"/>
              </w:rPr>
            </w:pPr>
            <w:r>
              <w:rPr>
                <w:color w:val="000000"/>
                <w:kern w:val="0"/>
                <w:szCs w:val="21"/>
                <w:lang w:bidi="ar"/>
              </w:rPr>
              <w:t>3.3±4.1</w:t>
            </w:r>
          </w:p>
        </w:tc>
        <w:tc>
          <w:tcPr>
            <w:tcW w:w="1367" w:type="dxa"/>
            <w:noWrap w:val="0"/>
            <w:vAlign w:val="center"/>
          </w:tcPr>
          <w:p>
            <w:pPr>
              <w:widowControl/>
              <w:jc w:val="center"/>
              <w:textAlignment w:val="center"/>
              <w:rPr>
                <w:szCs w:val="21"/>
              </w:rPr>
            </w:pPr>
            <w:r>
              <w:rPr>
                <w:color w:val="000000"/>
                <w:kern w:val="0"/>
                <w:szCs w:val="21"/>
                <w:lang w:bidi="ar"/>
              </w:rPr>
              <w:t>2.6±3.3</w:t>
            </w:r>
          </w:p>
        </w:tc>
        <w:tc>
          <w:tcPr>
            <w:tcW w:w="831" w:type="dxa"/>
            <w:noWrap w:val="0"/>
            <w:vAlign w:val="center"/>
          </w:tcPr>
          <w:p>
            <w:pPr>
              <w:widowControl/>
              <w:jc w:val="center"/>
              <w:textAlignment w:val="center"/>
              <w:rPr>
                <w:szCs w:val="21"/>
              </w:rPr>
            </w:pPr>
            <w:r>
              <w:rPr>
                <w:color w:val="000000"/>
                <w:kern w:val="0"/>
                <w:szCs w:val="21"/>
                <w:lang w:bidi="ar"/>
              </w:rPr>
              <w:t>0.7</w:t>
            </w:r>
          </w:p>
        </w:tc>
        <w:tc>
          <w:tcPr>
            <w:tcW w:w="1243" w:type="dxa"/>
            <w:noWrap w:val="0"/>
            <w:vAlign w:val="center"/>
          </w:tcPr>
          <w:p>
            <w:pPr>
              <w:widowControl/>
              <w:jc w:val="center"/>
              <w:textAlignment w:val="center"/>
              <w:rPr>
                <w:color w:val="FF0000"/>
                <w:szCs w:val="21"/>
              </w:rPr>
            </w:pPr>
            <w:r>
              <w:rPr>
                <w:color w:val="000000"/>
                <w:kern w:val="0"/>
                <w:szCs w:val="21"/>
                <w:lang w:bidi="ar"/>
              </w:rPr>
              <w:t>37.6±8.0</w:t>
            </w:r>
          </w:p>
        </w:tc>
        <w:tc>
          <w:tcPr>
            <w:tcW w:w="1308" w:type="dxa"/>
            <w:noWrap w:val="0"/>
            <w:vAlign w:val="center"/>
          </w:tcPr>
          <w:p>
            <w:pPr>
              <w:widowControl/>
              <w:jc w:val="center"/>
              <w:textAlignment w:val="center"/>
              <w:rPr>
                <w:szCs w:val="21"/>
              </w:rPr>
            </w:pPr>
            <w:r>
              <w:rPr>
                <w:color w:val="000000"/>
                <w:kern w:val="0"/>
                <w:szCs w:val="21"/>
                <w:lang w:bidi="ar"/>
              </w:rPr>
              <w:t>36.7±8.3</w:t>
            </w:r>
          </w:p>
        </w:tc>
        <w:tc>
          <w:tcPr>
            <w:tcW w:w="946" w:type="dxa"/>
            <w:noWrap w:val="0"/>
            <w:vAlign w:val="center"/>
          </w:tcPr>
          <w:p>
            <w:pPr>
              <w:widowControl/>
              <w:jc w:val="center"/>
              <w:textAlignment w:val="center"/>
              <w:rPr>
                <w:szCs w:val="21"/>
              </w:rPr>
            </w:pPr>
            <w:r>
              <w:rPr>
                <w:color w:val="000000"/>
                <w:kern w:val="0"/>
                <w:szCs w:val="21"/>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73" w:type="dxa"/>
            <w:noWrap w:val="0"/>
            <w:vAlign w:val="center"/>
          </w:tcPr>
          <w:p>
            <w:pPr>
              <w:spacing w:line="360" w:lineRule="auto"/>
              <w:jc w:val="center"/>
              <w:rPr>
                <w:rFonts w:hint="eastAsia" w:eastAsiaTheme="minorEastAsia"/>
                <w:szCs w:val="21"/>
                <w:lang w:eastAsia="zh-CN"/>
              </w:rPr>
            </w:pPr>
            <w:r>
              <w:rPr>
                <w:rFonts w:hint="eastAsia"/>
                <w:szCs w:val="21"/>
                <w:lang w:val="en-US" w:eastAsia="zh-CN"/>
              </w:rPr>
              <w:t>立定跳远</w:t>
            </w:r>
          </w:p>
        </w:tc>
        <w:tc>
          <w:tcPr>
            <w:tcW w:w="1550" w:type="dxa"/>
            <w:noWrap w:val="0"/>
            <w:vAlign w:val="center"/>
          </w:tcPr>
          <w:p>
            <w:pPr>
              <w:widowControl/>
              <w:jc w:val="center"/>
              <w:textAlignment w:val="center"/>
              <w:rPr>
                <w:color w:val="FF0000"/>
                <w:szCs w:val="21"/>
              </w:rPr>
            </w:pPr>
            <w:r>
              <w:rPr>
                <w:color w:val="000000"/>
                <w:kern w:val="0"/>
                <w:szCs w:val="21"/>
                <w:lang w:bidi="ar"/>
              </w:rPr>
              <w:t>227.6±21.7</w:t>
            </w:r>
          </w:p>
        </w:tc>
        <w:tc>
          <w:tcPr>
            <w:tcW w:w="1367" w:type="dxa"/>
            <w:noWrap w:val="0"/>
            <w:vAlign w:val="center"/>
          </w:tcPr>
          <w:p>
            <w:pPr>
              <w:widowControl/>
              <w:jc w:val="center"/>
              <w:textAlignment w:val="center"/>
              <w:rPr>
                <w:szCs w:val="21"/>
              </w:rPr>
            </w:pPr>
            <w:r>
              <w:rPr>
                <w:color w:val="000000"/>
                <w:kern w:val="0"/>
                <w:szCs w:val="21"/>
                <w:lang w:bidi="ar"/>
              </w:rPr>
              <w:t>226.6±22.2</w:t>
            </w:r>
          </w:p>
        </w:tc>
        <w:tc>
          <w:tcPr>
            <w:tcW w:w="831" w:type="dxa"/>
            <w:noWrap w:val="0"/>
            <w:vAlign w:val="center"/>
          </w:tcPr>
          <w:p>
            <w:pPr>
              <w:widowControl/>
              <w:jc w:val="center"/>
              <w:textAlignment w:val="center"/>
              <w:rPr>
                <w:szCs w:val="21"/>
              </w:rPr>
            </w:pPr>
            <w:r>
              <w:rPr>
                <w:color w:val="000000"/>
                <w:kern w:val="0"/>
                <w:szCs w:val="21"/>
                <w:lang w:bidi="ar"/>
              </w:rPr>
              <w:t>1.0</w:t>
            </w:r>
          </w:p>
        </w:tc>
        <w:tc>
          <w:tcPr>
            <w:tcW w:w="1243" w:type="dxa"/>
            <w:noWrap w:val="0"/>
            <w:vAlign w:val="center"/>
          </w:tcPr>
          <w:p>
            <w:pPr>
              <w:widowControl/>
              <w:jc w:val="center"/>
              <w:textAlignment w:val="center"/>
              <w:rPr>
                <w:color w:val="FF0000"/>
                <w:szCs w:val="21"/>
              </w:rPr>
            </w:pPr>
            <w:r>
              <w:rPr>
                <w:color w:val="000000"/>
                <w:kern w:val="0"/>
                <w:szCs w:val="21"/>
                <w:lang w:bidi="ar"/>
              </w:rPr>
              <w:t>172.5±19.1</w:t>
            </w:r>
          </w:p>
        </w:tc>
        <w:tc>
          <w:tcPr>
            <w:tcW w:w="1308" w:type="dxa"/>
            <w:noWrap w:val="0"/>
            <w:vAlign w:val="center"/>
          </w:tcPr>
          <w:p>
            <w:pPr>
              <w:jc w:val="center"/>
              <w:rPr>
                <w:szCs w:val="21"/>
              </w:rPr>
            </w:pPr>
            <w:r>
              <w:rPr>
                <w:szCs w:val="21"/>
              </w:rPr>
              <w:t>169.3±18.0</w:t>
            </w:r>
          </w:p>
        </w:tc>
        <w:tc>
          <w:tcPr>
            <w:tcW w:w="946" w:type="dxa"/>
            <w:noWrap w:val="0"/>
            <w:vAlign w:val="center"/>
          </w:tcPr>
          <w:p>
            <w:pPr>
              <w:widowControl/>
              <w:jc w:val="center"/>
              <w:textAlignment w:val="center"/>
              <w:rPr>
                <w:szCs w:val="21"/>
              </w:rPr>
            </w:pPr>
            <w:r>
              <w:rPr>
                <w:color w:val="000000"/>
                <w:kern w:val="0"/>
                <w:szCs w:val="21"/>
                <w:lang w:bidi="ar"/>
              </w:rPr>
              <w:t>2.8</w:t>
            </w:r>
            <w:r>
              <w:rPr>
                <w:color w:val="000000"/>
                <w:kern w:val="0"/>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73" w:type="dxa"/>
            <w:noWrap w:val="0"/>
            <w:vAlign w:val="center"/>
          </w:tcPr>
          <w:p>
            <w:pPr>
              <w:jc w:val="center"/>
              <w:rPr>
                <w:rFonts w:hint="eastAsia" w:eastAsiaTheme="minorEastAsia"/>
                <w:szCs w:val="21"/>
                <w:lang w:eastAsia="zh-CN"/>
              </w:rPr>
            </w:pPr>
            <w:r>
              <w:rPr>
                <w:rFonts w:hint="eastAsia"/>
                <w:szCs w:val="21"/>
                <w:lang w:val="en-US" w:eastAsia="zh-CN"/>
              </w:rPr>
              <w:t>体前屈</w:t>
            </w:r>
          </w:p>
        </w:tc>
        <w:tc>
          <w:tcPr>
            <w:tcW w:w="1550" w:type="dxa"/>
            <w:noWrap w:val="0"/>
            <w:vAlign w:val="center"/>
          </w:tcPr>
          <w:p>
            <w:pPr>
              <w:widowControl/>
              <w:jc w:val="center"/>
              <w:textAlignment w:val="center"/>
              <w:rPr>
                <w:color w:val="FF0000"/>
                <w:szCs w:val="21"/>
              </w:rPr>
            </w:pPr>
            <w:r>
              <w:rPr>
                <w:color w:val="000000"/>
                <w:kern w:val="0"/>
                <w:szCs w:val="21"/>
                <w:lang w:bidi="ar"/>
              </w:rPr>
              <w:t>11.5±6.8</w:t>
            </w:r>
          </w:p>
        </w:tc>
        <w:tc>
          <w:tcPr>
            <w:tcW w:w="1367" w:type="dxa"/>
            <w:noWrap w:val="0"/>
            <w:vAlign w:val="center"/>
          </w:tcPr>
          <w:p>
            <w:pPr>
              <w:widowControl/>
              <w:jc w:val="center"/>
              <w:textAlignment w:val="center"/>
              <w:rPr>
                <w:szCs w:val="21"/>
              </w:rPr>
            </w:pPr>
            <w:r>
              <w:rPr>
                <w:color w:val="000000"/>
                <w:kern w:val="0"/>
                <w:szCs w:val="21"/>
                <w:lang w:bidi="ar"/>
              </w:rPr>
              <w:t>10.7±7.8</w:t>
            </w:r>
          </w:p>
        </w:tc>
        <w:tc>
          <w:tcPr>
            <w:tcW w:w="831" w:type="dxa"/>
            <w:noWrap w:val="0"/>
            <w:vAlign w:val="center"/>
          </w:tcPr>
          <w:p>
            <w:pPr>
              <w:widowControl/>
              <w:jc w:val="center"/>
              <w:textAlignment w:val="center"/>
              <w:rPr>
                <w:szCs w:val="21"/>
              </w:rPr>
            </w:pPr>
            <w:r>
              <w:rPr>
                <w:color w:val="000000"/>
                <w:kern w:val="0"/>
                <w:szCs w:val="21"/>
                <w:lang w:bidi="ar"/>
              </w:rPr>
              <w:t>0.8</w:t>
            </w:r>
          </w:p>
        </w:tc>
        <w:tc>
          <w:tcPr>
            <w:tcW w:w="1243" w:type="dxa"/>
            <w:noWrap w:val="0"/>
            <w:vAlign w:val="center"/>
          </w:tcPr>
          <w:p>
            <w:pPr>
              <w:widowControl/>
              <w:jc w:val="center"/>
              <w:textAlignment w:val="center"/>
              <w:rPr>
                <w:color w:val="FF0000"/>
                <w:szCs w:val="21"/>
              </w:rPr>
            </w:pPr>
            <w:r>
              <w:rPr>
                <w:color w:val="000000"/>
                <w:kern w:val="0"/>
                <w:szCs w:val="21"/>
                <w:lang w:bidi="ar"/>
              </w:rPr>
              <w:t>15.6±8.8</w:t>
            </w:r>
          </w:p>
        </w:tc>
        <w:tc>
          <w:tcPr>
            <w:tcW w:w="1308" w:type="dxa"/>
            <w:noWrap w:val="0"/>
            <w:vAlign w:val="center"/>
          </w:tcPr>
          <w:p>
            <w:pPr>
              <w:widowControl/>
              <w:jc w:val="center"/>
              <w:textAlignment w:val="center"/>
              <w:rPr>
                <w:szCs w:val="21"/>
              </w:rPr>
            </w:pPr>
            <w:r>
              <w:rPr>
                <w:color w:val="000000"/>
                <w:kern w:val="0"/>
                <w:szCs w:val="21"/>
                <w:lang w:bidi="ar"/>
              </w:rPr>
              <w:t>15.0±6.1</w:t>
            </w:r>
          </w:p>
        </w:tc>
        <w:tc>
          <w:tcPr>
            <w:tcW w:w="946" w:type="dxa"/>
            <w:noWrap w:val="0"/>
            <w:vAlign w:val="center"/>
          </w:tcPr>
          <w:p>
            <w:pPr>
              <w:widowControl/>
              <w:jc w:val="center"/>
              <w:textAlignment w:val="center"/>
              <w:rPr>
                <w:szCs w:val="21"/>
              </w:rPr>
            </w:pPr>
            <w:r>
              <w:rPr>
                <w:color w:val="000000"/>
                <w:kern w:val="0"/>
                <w:szCs w:val="21"/>
                <w:lang w:bidi="ar"/>
              </w:rPr>
              <w:t>0.6</w:t>
            </w:r>
          </w:p>
        </w:tc>
      </w:tr>
    </w:tbl>
    <w:p>
      <w:pPr>
        <w:numPr>
          <w:ilvl w:val="0"/>
          <w:numId w:val="0"/>
        </w:numPr>
        <w:spacing w:line="460" w:lineRule="exact"/>
        <w:ind w:firstLine="480" w:firstLineChars="200"/>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由上表数据可以看出，2020年我校体能教学进行分班分层教学后，学生在速度、力量、下肢爆发力和柔韧、耐力素质方面的数据与2019年数据方面，均有一定程度的提高，本轮体能教学取得了一定的成效。但体质健康项目测试的成绩来看，优良率还是有一定的提升空间。课题组将通过下阶段的研究，在课堂内容的选择、教学方法、手段上进一步调整与优化，在课中学生练习密度与强度上进行监控与分析，在学生学练技能的同时，促进学生体能的发展，</w:t>
      </w:r>
    </w:p>
    <w:p>
      <w:pPr>
        <w:numPr>
          <w:ilvl w:val="0"/>
          <w:numId w:val="0"/>
        </w:numPr>
        <w:spacing w:line="460" w:lineRule="exact"/>
        <w:jc w:val="left"/>
        <w:rPr>
          <w:rFonts w:hint="eastAsia" w:ascii="宋体" w:hAnsi="宋体" w:eastAsia="宋体" w:cs="宋体"/>
          <w:bCs/>
          <w:sz w:val="24"/>
          <w:lang w:val="en-US" w:eastAsia="zh-CN"/>
        </w:rPr>
      </w:pPr>
    </w:p>
    <w:p>
      <w:pPr>
        <w:numPr>
          <w:ilvl w:val="0"/>
          <w:numId w:val="0"/>
        </w:numPr>
        <w:spacing w:line="460" w:lineRule="exact"/>
        <w:jc w:val="left"/>
        <w:rPr>
          <w:rFonts w:hint="eastAsia" w:ascii="宋体" w:hAnsi="宋体" w:eastAsia="宋体"/>
          <w:b/>
          <w:bCs w:val="0"/>
          <w:sz w:val="24"/>
          <w:szCs w:val="24"/>
          <w:lang w:val="en-US" w:eastAsia="zh-CN"/>
        </w:rPr>
      </w:pPr>
      <w:r>
        <w:rPr>
          <w:rFonts w:hint="eastAsia" w:ascii="宋体" w:hAnsi="宋体" w:eastAsia="宋体"/>
          <w:b/>
          <w:bCs w:val="0"/>
          <w:sz w:val="24"/>
          <w:szCs w:val="24"/>
          <w:lang w:val="en-US" w:eastAsia="zh-CN"/>
        </w:rPr>
        <w:t>3.第三轮：体能模块教学推广拓展阶段</w:t>
      </w:r>
    </w:p>
    <w:p>
      <w:pPr>
        <w:numPr>
          <w:ilvl w:val="0"/>
          <w:numId w:val="0"/>
        </w:numPr>
        <w:spacing w:line="460" w:lineRule="exact"/>
        <w:ind w:firstLine="482" w:firstLineChars="200"/>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（1）体能模块教学推进实施步骤</w:t>
      </w: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 经过两个阶段的体能模块教学实践研究，我校体能教学已形成了较为稳定一中“范本”，但面对体能课程如何更好地成为学生喜欢的体育课堂，如何更深层次展开教学研究，如何再次突破学生体能提升的幅度？课题组第三轮实践将进一步优选教学设计的研究，在实践中尝试“体能+”内容的选择，即将体育项目如:篮排足、田径、体操等项目，融合入体能内容，让体能教学更偏向于项目实践，通过信息化手段关注学生体能课中练习的密度与强度，深挖体能模块教学新模式。同时，课题研究将走出学校，在市级范围兄弟学校中，以市级公开课、校际公开课等形式，加强校际教学合作研究，在推广与交流中得以更好地提升。</w:t>
      </w:r>
    </w:p>
    <w:p>
      <w:pPr>
        <w:numPr>
          <w:ilvl w:val="0"/>
          <w:numId w:val="0"/>
        </w:numPr>
        <w:spacing w:line="460" w:lineRule="exact"/>
        <w:ind w:leftChars="200"/>
        <w:jc w:val="left"/>
        <w:rPr>
          <w:rFonts w:hint="eastAsia" w:ascii="宋体" w:hAnsi="宋体" w:eastAsia="宋体"/>
          <w:b/>
          <w:bCs w:val="0"/>
          <w:sz w:val="24"/>
          <w:lang w:val="en-US" w:eastAsia="zh-CN"/>
        </w:rPr>
      </w:pPr>
    </w:p>
    <w:p>
      <w:pPr>
        <w:numPr>
          <w:ilvl w:val="0"/>
          <w:numId w:val="0"/>
        </w:numPr>
        <w:spacing w:line="460" w:lineRule="exact"/>
        <w:ind w:leftChars="200"/>
        <w:jc w:val="left"/>
        <w:rPr>
          <w:rFonts w:hint="eastAsia" w:ascii="宋体" w:hAnsi="宋体" w:eastAsia="宋体"/>
          <w:b/>
          <w:bCs w:val="0"/>
          <w:sz w:val="24"/>
          <w:lang w:val="en-US" w:eastAsia="zh-CN"/>
        </w:rPr>
      </w:pPr>
      <w:r>
        <w:rPr>
          <w:rFonts w:hint="eastAsia" w:ascii="宋体" w:hAnsi="宋体" w:eastAsia="宋体"/>
          <w:b/>
          <w:bCs w:val="0"/>
          <w:sz w:val="24"/>
          <w:lang w:val="en-US" w:eastAsia="zh-CN"/>
        </w:rPr>
        <w:t>（2）体能教学安排计划</w:t>
      </w:r>
    </w:p>
    <w:tbl>
      <w:tblPr>
        <w:tblStyle w:val="6"/>
        <w:tblpPr w:leftFromText="180" w:rightFromText="180" w:vertAnchor="text" w:horzAnchor="page" w:tblpX="2083" w:tblpY="402"/>
        <w:tblOverlap w:val="never"/>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793"/>
        <w:gridCol w:w="1655"/>
        <w:gridCol w:w="1647"/>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64"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组别</w:t>
            </w:r>
          </w:p>
        </w:tc>
        <w:tc>
          <w:tcPr>
            <w:tcW w:w="5095" w:type="dxa"/>
            <w:gridSpan w:val="3"/>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实验组（课题研究组）</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对照组（常规教学组）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64"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对象</w:t>
            </w:r>
          </w:p>
        </w:tc>
        <w:tc>
          <w:tcPr>
            <w:tcW w:w="5095" w:type="dxa"/>
            <w:gridSpan w:val="3"/>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高一年级6个班级</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高一年级10个班级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64"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分工</w:t>
            </w:r>
          </w:p>
        </w:tc>
        <w:tc>
          <w:tcPr>
            <w:tcW w:w="1793" w:type="dxa"/>
            <w:vAlign w:val="center"/>
          </w:tcPr>
          <w:p>
            <w:pPr>
              <w:numPr>
                <w:ilvl w:val="0"/>
                <w:numId w:val="0"/>
              </w:numPr>
              <w:spacing w:line="460" w:lineRule="exact"/>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课题1组</w:t>
            </w:r>
          </w:p>
        </w:tc>
        <w:tc>
          <w:tcPr>
            <w:tcW w:w="1655" w:type="dxa"/>
            <w:vAlign w:val="center"/>
          </w:tcPr>
          <w:p>
            <w:pPr>
              <w:numPr>
                <w:ilvl w:val="0"/>
                <w:numId w:val="0"/>
              </w:numPr>
              <w:spacing w:line="460" w:lineRule="exact"/>
              <w:ind w:left="0" w:leftChars="0"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课题2组</w:t>
            </w:r>
          </w:p>
        </w:tc>
        <w:tc>
          <w:tcPr>
            <w:tcW w:w="1647"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课题组3组</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常规教学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464" w:type="dxa"/>
            <w:vAlign w:val="center"/>
          </w:tcPr>
          <w:p>
            <w:pPr>
              <w:numPr>
                <w:ilvl w:val="0"/>
                <w:numId w:val="0"/>
              </w:numPr>
              <w:spacing w:line="460" w:lineRule="exact"/>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任课教师</w:t>
            </w:r>
          </w:p>
        </w:tc>
        <w:tc>
          <w:tcPr>
            <w:tcW w:w="1793" w:type="dxa"/>
            <w:vAlign w:val="center"/>
          </w:tcPr>
          <w:p>
            <w:pPr>
              <w:numPr>
                <w:ilvl w:val="0"/>
                <w:numId w:val="0"/>
              </w:numPr>
              <w:spacing w:line="460" w:lineRule="exact"/>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王姣</w:t>
            </w:r>
          </w:p>
        </w:tc>
        <w:tc>
          <w:tcPr>
            <w:tcW w:w="1655" w:type="dxa"/>
            <w:vAlign w:val="center"/>
          </w:tcPr>
          <w:p>
            <w:pPr>
              <w:numPr>
                <w:ilvl w:val="0"/>
                <w:numId w:val="0"/>
              </w:numPr>
              <w:spacing w:line="460" w:lineRule="exact"/>
              <w:ind w:left="0" w:leftChars="0"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吴雪</w:t>
            </w:r>
          </w:p>
        </w:tc>
        <w:tc>
          <w:tcPr>
            <w:tcW w:w="1647" w:type="dxa"/>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曹仪钦</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其他体育教师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64" w:type="dxa"/>
            <w:vMerge w:val="restart"/>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内容</w:t>
            </w:r>
          </w:p>
          <w:p>
            <w:pPr>
              <w:numPr>
                <w:ilvl w:val="0"/>
                <w:numId w:val="0"/>
              </w:numPr>
              <w:spacing w:line="460" w:lineRule="exact"/>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（第一学期）</w:t>
            </w:r>
          </w:p>
        </w:tc>
        <w:tc>
          <w:tcPr>
            <w:tcW w:w="1793"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耐力单元（2课）</w:t>
            </w:r>
          </w:p>
        </w:tc>
        <w:tc>
          <w:tcPr>
            <w:tcW w:w="1655"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耐力单元（2课）</w:t>
            </w:r>
          </w:p>
        </w:tc>
        <w:tc>
          <w:tcPr>
            <w:tcW w:w="164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耐力单元（2课）</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耐力单元（2课）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64" w:type="dxa"/>
            <w:vMerge w:val="continue"/>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p>
        </w:tc>
        <w:tc>
          <w:tcPr>
            <w:tcW w:w="1793" w:type="dxa"/>
            <w:vAlign w:val="center"/>
          </w:tcPr>
          <w:p>
            <w:pPr>
              <w:numPr>
                <w:ilvl w:val="0"/>
                <w:numId w:val="0"/>
              </w:num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速度单元（4课）</w:t>
            </w:r>
          </w:p>
        </w:tc>
        <w:tc>
          <w:tcPr>
            <w:tcW w:w="1655"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速度单元（4课）</w:t>
            </w:r>
          </w:p>
        </w:tc>
        <w:tc>
          <w:tcPr>
            <w:tcW w:w="164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速度单元（4课）</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速度单元（4课）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64" w:type="dxa"/>
            <w:vMerge w:val="continue"/>
            <w:vAlign w:val="center"/>
          </w:tcPr>
          <w:p>
            <w:pPr>
              <w:numPr>
                <w:ilvl w:val="0"/>
                <w:numId w:val="0"/>
              </w:numPr>
              <w:spacing w:line="460" w:lineRule="exact"/>
              <w:jc w:val="center"/>
              <w:rPr>
                <w:rFonts w:hint="eastAsia" w:ascii="宋体" w:hAnsi="宋体" w:eastAsia="宋体"/>
                <w:bCs/>
                <w:sz w:val="21"/>
                <w:szCs w:val="21"/>
                <w:vertAlign w:val="baseline"/>
                <w:lang w:val="en-US" w:eastAsia="zh-CN"/>
              </w:rPr>
            </w:pPr>
          </w:p>
        </w:tc>
        <w:tc>
          <w:tcPr>
            <w:tcW w:w="1793" w:type="dxa"/>
            <w:vAlign w:val="center"/>
          </w:tcPr>
          <w:p>
            <w:pPr>
              <w:numPr>
                <w:ilvl w:val="0"/>
                <w:numId w:val="0"/>
              </w:num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力量单元（4课）</w:t>
            </w:r>
          </w:p>
        </w:tc>
        <w:tc>
          <w:tcPr>
            <w:tcW w:w="1655"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力量单元（4课）</w:t>
            </w:r>
          </w:p>
        </w:tc>
        <w:tc>
          <w:tcPr>
            <w:tcW w:w="164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力量单元（4课）</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力量单元（4课）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464" w:type="dxa"/>
            <w:vMerge w:val="restart"/>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内容</w:t>
            </w:r>
          </w:p>
          <w:p>
            <w:pPr>
              <w:numPr>
                <w:ilvl w:val="0"/>
                <w:numId w:val="0"/>
              </w:numPr>
              <w:spacing w:line="460" w:lineRule="exact"/>
              <w:ind w:left="0" w:leftChars="0" w:firstLine="0" w:firstLineChars="0"/>
              <w:jc w:val="center"/>
              <w:rPr>
                <w:rFonts w:hint="default" w:ascii="宋体" w:hAnsi="宋体" w:eastAsia="宋体"/>
                <w:bCs/>
                <w:sz w:val="21"/>
                <w:szCs w:val="21"/>
                <w:vertAlign w:val="baseline"/>
                <w:lang w:val="en-US" w:eastAsia="zh-CN"/>
              </w:rPr>
            </w:pPr>
            <w:r>
              <w:rPr>
                <w:rFonts w:hint="eastAsia" w:ascii="宋体" w:hAnsi="宋体" w:eastAsia="宋体"/>
                <w:bCs/>
                <w:sz w:val="21"/>
                <w:szCs w:val="21"/>
                <w:vertAlign w:val="baseline"/>
                <w:lang w:val="en-US" w:eastAsia="zh-CN"/>
              </w:rPr>
              <w:t>（第二学期）</w:t>
            </w:r>
          </w:p>
        </w:tc>
        <w:tc>
          <w:tcPr>
            <w:tcW w:w="1793"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力量单元（4课）</w:t>
            </w:r>
          </w:p>
        </w:tc>
        <w:tc>
          <w:tcPr>
            <w:tcW w:w="1655"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力量单元（4课）</w:t>
            </w:r>
          </w:p>
        </w:tc>
        <w:tc>
          <w:tcPr>
            <w:tcW w:w="164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力量单元（4课）</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力量单元（4课）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464" w:type="dxa"/>
            <w:vMerge w:val="continue"/>
            <w:vAlign w:val="center"/>
          </w:tcPr>
          <w:p>
            <w:pPr>
              <w:numPr>
                <w:ilvl w:val="0"/>
                <w:numId w:val="0"/>
              </w:numPr>
              <w:spacing w:line="460" w:lineRule="exact"/>
              <w:ind w:left="0" w:leftChars="0" w:firstLine="0" w:firstLineChars="0"/>
              <w:jc w:val="center"/>
              <w:rPr>
                <w:rFonts w:hint="eastAsia" w:ascii="宋体" w:hAnsi="宋体" w:eastAsia="宋体"/>
                <w:bCs/>
                <w:sz w:val="21"/>
                <w:szCs w:val="21"/>
                <w:vertAlign w:val="baseline"/>
                <w:lang w:val="en-US" w:eastAsia="zh-CN"/>
              </w:rPr>
            </w:pPr>
          </w:p>
        </w:tc>
        <w:tc>
          <w:tcPr>
            <w:tcW w:w="1793"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灵敏单元（4课）</w:t>
            </w:r>
          </w:p>
        </w:tc>
        <w:tc>
          <w:tcPr>
            <w:tcW w:w="1655"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灵敏单元（4课）</w:t>
            </w:r>
          </w:p>
        </w:tc>
        <w:tc>
          <w:tcPr>
            <w:tcW w:w="1647"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灵敏单元（4课）</w:t>
            </w:r>
          </w:p>
        </w:tc>
        <w:tc>
          <w:tcPr>
            <w:tcW w:w="2160" w:type="dxa"/>
            <w:vAlign w:val="center"/>
          </w:tcPr>
          <w:p>
            <w:pPr>
              <w:numPr>
                <w:ilvl w:val="0"/>
                <w:numId w:val="0"/>
              </w:numPr>
              <w:spacing w:line="460" w:lineRule="exact"/>
              <w:ind w:left="0" w:lef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灵敏单元（4课）</w:t>
            </w:r>
          </w:p>
        </w:tc>
      </w:tr>
    </w:tbl>
    <w:p>
      <w:pPr>
        <w:numPr>
          <w:ilvl w:val="0"/>
          <w:numId w:val="0"/>
        </w:numPr>
        <w:spacing w:line="460" w:lineRule="exact"/>
        <w:ind w:firstLine="480" w:firstLineChars="200"/>
        <w:jc w:val="center"/>
        <w:rPr>
          <w:rFonts w:hint="eastAsia" w:ascii="宋体" w:hAnsi="宋体" w:eastAsia="宋体"/>
          <w:bCs/>
          <w:sz w:val="24"/>
          <w:lang w:val="en-US" w:eastAsia="zh-CN"/>
        </w:rPr>
      </w:pPr>
      <w:r>
        <w:rPr>
          <w:rFonts w:hint="eastAsia" w:ascii="宋体" w:hAnsi="宋体" w:eastAsia="宋体"/>
          <w:bCs/>
          <w:sz w:val="24"/>
          <w:lang w:val="en-US" w:eastAsia="zh-CN"/>
        </w:rPr>
        <w:t>如表：体能模块教学实施计划</w:t>
      </w:r>
    </w:p>
    <w:p>
      <w:pPr>
        <w:numPr>
          <w:ilvl w:val="0"/>
          <w:numId w:val="0"/>
        </w:numPr>
        <w:spacing w:line="460" w:lineRule="exact"/>
        <w:ind w:firstLine="480" w:firstLineChars="200"/>
        <w:jc w:val="center"/>
        <w:rPr>
          <w:rFonts w:hint="eastAsia" w:ascii="宋体" w:hAnsi="宋体" w:eastAsia="宋体" w:cs="宋体"/>
          <w:bCs/>
          <w:sz w:val="24"/>
          <w:lang w:val="en-US" w:eastAsia="zh-CN"/>
        </w:rPr>
      </w:pPr>
    </w:p>
    <w:p>
      <w:pPr>
        <w:numPr>
          <w:ilvl w:val="0"/>
          <w:numId w:val="0"/>
        </w:numPr>
        <w:spacing w:line="460" w:lineRule="exact"/>
        <w:ind w:firstLine="480" w:firstLineChars="200"/>
        <w:jc w:val="center"/>
        <w:rPr>
          <w:rFonts w:hint="eastAsia" w:ascii="宋体" w:hAnsi="宋体" w:eastAsia="宋体" w:cs="宋体"/>
          <w:bCs/>
          <w:sz w:val="24"/>
          <w:lang w:val="en-US" w:eastAsia="zh-CN"/>
        </w:rPr>
      </w:pPr>
    </w:p>
    <w:p>
      <w:pPr>
        <w:numPr>
          <w:ilvl w:val="0"/>
          <w:numId w:val="0"/>
        </w:numPr>
        <w:spacing w:line="460" w:lineRule="exact"/>
        <w:jc w:val="both"/>
        <w:rPr>
          <w:rFonts w:hint="eastAsia" w:ascii="宋体" w:hAnsi="宋体" w:eastAsia="宋体" w:cs="宋体"/>
          <w:bCs/>
          <w:sz w:val="24"/>
          <w:lang w:val="en-US" w:eastAsia="zh-CN"/>
        </w:rPr>
      </w:pPr>
    </w:p>
    <w:p>
      <w:pPr>
        <w:numPr>
          <w:ilvl w:val="0"/>
          <w:numId w:val="0"/>
        </w:numPr>
        <w:spacing w:line="460" w:lineRule="exact"/>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lang w:val="en-US" w:eastAsia="zh-CN"/>
        </w:rPr>
        <w:t>通过校内公开课、校际公开课、名师工作室研讨活动、评优课、江苏省“教学新时空”直播课、课题组观摩研讨活动等交流研讨形式，初步制定公开课计划表如下：</w:t>
      </w:r>
    </w:p>
    <w:p>
      <w:pPr>
        <w:jc w:val="center"/>
        <w:rPr>
          <w:rFonts w:hint="eastAsia" w:ascii="黑体" w:hAnsi="黑体" w:eastAsia="黑体"/>
          <w:sz w:val="44"/>
          <w:szCs w:val="44"/>
          <w:lang w:eastAsia="zh-CN"/>
        </w:rPr>
      </w:pPr>
      <w:r>
        <w:rPr>
          <w:rFonts w:ascii="仿宋_GB2312" w:eastAsia="仿宋_GB2312"/>
        </w:rPr>
        <mc:AlternateContent>
          <mc:Choice Requires="wpg">
            <w:drawing>
              <wp:anchor distT="0" distB="0" distL="114300" distR="114300" simplePos="0" relativeHeight="251665408" behindDoc="0" locked="0" layoutInCell="1" allowOverlap="1">
                <wp:simplePos x="0" y="0"/>
                <wp:positionH relativeFrom="column">
                  <wp:posOffset>-55245</wp:posOffset>
                </wp:positionH>
                <wp:positionV relativeFrom="paragraph">
                  <wp:posOffset>394335</wp:posOffset>
                </wp:positionV>
                <wp:extent cx="787400" cy="673100"/>
                <wp:effectExtent l="1905" t="2540" r="18415" b="10160"/>
                <wp:wrapNone/>
                <wp:docPr id="5" name="组合 5"/>
                <wp:cNvGraphicFramePr/>
                <a:graphic xmlns:a="http://schemas.openxmlformats.org/drawingml/2006/main">
                  <a:graphicData uri="http://schemas.microsoft.com/office/word/2010/wordprocessingGroup">
                    <wpg:wgp>
                      <wpg:cNvGrpSpPr/>
                      <wpg:grpSpPr>
                        <a:xfrm>
                          <a:off x="0" y="0"/>
                          <a:ext cx="787400" cy="673100"/>
                          <a:chOff x="1630" y="3098"/>
                          <a:chExt cx="1653" cy="1046"/>
                        </a:xfrm>
                        <a:effectLst/>
                      </wpg:grpSpPr>
                      <wps:wsp>
                        <wps:cNvPr id="8" name="__TH_L14"/>
                        <wps:cNvCnPr/>
                        <wps:spPr>
                          <a:xfrm>
                            <a:off x="2456" y="3098"/>
                            <a:ext cx="827" cy="1046"/>
                          </a:xfrm>
                          <a:prstGeom prst="line">
                            <a:avLst/>
                          </a:prstGeom>
                          <a:ln w="6350" cap="flat" cmpd="sng">
                            <a:solidFill>
                              <a:srgbClr val="000000"/>
                            </a:solidFill>
                            <a:prstDash val="solid"/>
                            <a:headEnd type="none" w="med" len="med"/>
                            <a:tailEnd type="none" w="med" len="med"/>
                          </a:ln>
                          <a:effectLst/>
                        </wps:spPr>
                        <wps:bodyPr upright="1"/>
                      </wps:wsp>
                      <wps:wsp>
                        <wps:cNvPr id="9" name="__TH_L15"/>
                        <wps:cNvCnPr/>
                        <wps:spPr>
                          <a:xfrm>
                            <a:off x="1630" y="3621"/>
                            <a:ext cx="1653" cy="523"/>
                          </a:xfrm>
                          <a:prstGeom prst="line">
                            <a:avLst/>
                          </a:prstGeom>
                          <a:ln w="6350" cap="flat" cmpd="sng">
                            <a:solidFill>
                              <a:srgbClr val="000000"/>
                            </a:solidFill>
                            <a:prstDash val="solid"/>
                            <a:headEnd type="none" w="med" len="med"/>
                            <a:tailEnd type="none" w="med" len="med"/>
                          </a:ln>
                          <a:effectLst/>
                        </wps:spPr>
                        <wps:bodyPr upright="1"/>
                      </wps:wsp>
                      <wps:wsp>
                        <wps:cNvPr id="10" name="__TH_B1116"/>
                        <wps:cNvSpPr txBox="1"/>
                        <wps:spPr>
                          <a:xfrm>
                            <a:off x="2856" y="3184"/>
                            <a:ext cx="252" cy="263"/>
                          </a:xfrm>
                          <a:prstGeom prst="rect">
                            <a:avLst/>
                          </a:prstGeom>
                          <a:noFill/>
                          <a:ln>
                            <a:noFill/>
                          </a:ln>
                          <a:effectLst/>
                        </wps:spPr>
                        <wps:txbx>
                          <w:txbxContent>
                            <w:p>
                              <w:pPr>
                                <w:snapToGrid w:val="0"/>
                                <w:rPr>
                                  <w:rFonts w:ascii="仿宋_GB2312" w:eastAsia="仿宋_GB2312"/>
                                </w:rPr>
                              </w:pPr>
                              <w:r>
                                <w:rPr>
                                  <w:rFonts w:hint="eastAsia" w:ascii="仿宋_GB2312" w:eastAsia="仿宋_GB2312"/>
                                </w:rPr>
                                <w:t>星</w:t>
                              </w:r>
                            </w:p>
                          </w:txbxContent>
                        </wps:txbx>
                        <wps:bodyPr lIns="0" tIns="0" rIns="0" bIns="0" upright="1"/>
                      </wps:wsp>
                      <wps:wsp>
                        <wps:cNvPr id="11" name="__TH_B1217"/>
                        <wps:cNvSpPr txBox="1"/>
                        <wps:spPr>
                          <a:xfrm>
                            <a:off x="2945" y="3409"/>
                            <a:ext cx="252" cy="263"/>
                          </a:xfrm>
                          <a:prstGeom prst="rect">
                            <a:avLst/>
                          </a:prstGeom>
                          <a:noFill/>
                          <a:ln>
                            <a:noFill/>
                          </a:ln>
                          <a:effectLst/>
                        </wps:spPr>
                        <wps:txbx>
                          <w:txbxContent>
                            <w:p>
                              <w:pPr>
                                <w:snapToGrid w:val="0"/>
                                <w:rPr>
                                  <w:rFonts w:ascii="仿宋_GB2312" w:eastAsia="仿宋_GB2312"/>
                                </w:rPr>
                              </w:pPr>
                              <w:r>
                                <w:rPr>
                                  <w:rFonts w:hint="eastAsia" w:ascii="仿宋_GB2312" w:eastAsia="仿宋_GB2312"/>
                                </w:rPr>
                                <w:t>期</w:t>
                              </w:r>
                            </w:p>
                          </w:txbxContent>
                        </wps:txbx>
                        <wps:bodyPr lIns="0" tIns="0" rIns="0" bIns="0" upright="1"/>
                      </wps:wsp>
                      <wps:wsp>
                        <wps:cNvPr id="12" name="__TH_B1318"/>
                        <wps:cNvSpPr txBox="1"/>
                        <wps:spPr>
                          <a:xfrm>
                            <a:off x="3134" y="3634"/>
                            <a:ext cx="52" cy="263"/>
                          </a:xfrm>
                          <a:prstGeom prst="rect">
                            <a:avLst/>
                          </a:prstGeom>
                          <a:noFill/>
                          <a:ln>
                            <a:noFill/>
                          </a:ln>
                          <a:effectLst/>
                        </wps:spPr>
                        <wps:txbx>
                          <w:txbxContent>
                            <w:p>
                              <w:pPr>
                                <w:snapToGrid w:val="0"/>
                              </w:pPr>
                            </w:p>
                            <w:p>
                              <w:pPr>
                                <w:snapToGrid w:val="0"/>
                              </w:pPr>
                            </w:p>
                          </w:txbxContent>
                        </wps:txbx>
                        <wps:bodyPr lIns="0" tIns="0" rIns="0" bIns="0" upright="1"/>
                      </wps:wsp>
                    </wpg:wgp>
                  </a:graphicData>
                </a:graphic>
              </wp:anchor>
            </w:drawing>
          </mc:Choice>
          <mc:Fallback>
            <w:pict>
              <v:group id="_x0000_s1026" o:spid="_x0000_s1026" o:spt="203" style="position:absolute;left:0pt;margin-left:-4.35pt;margin-top:31.05pt;height:53pt;width:62pt;z-index:251665408;mso-width-relative:page;mso-height-relative:page;" coordorigin="1630,3098" coordsize="1653,1046" o:gfxdata="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D16PtkAAAAJAQAADwAAAAAAAAABACAAAAAi&#10;AAAAZHJzL2Rvd25yZXYueG1sUEsBAhQAFAAAAAgAh07iQFAwPwgmAwAAHQwAAA4AAAAAAAAAAQAg&#10;AAAAKAEAAGRycy9lMm9Eb2MueG1sUEsFBgAAAAAGAAYAWQEAAMAGAAAAAA==&#10;">
                <o:lock v:ext="edit" aspectratio="f"/>
                <v:line id="__TH_L14" o:spid="_x0000_s1026" o:spt="20" style="position:absolute;left:2456;top:3098;height:1046;width:827;" filled="f" stroked="t" coordsize="21600,21600" o:gfxdata="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2h4L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_TH_L15" o:spid="_x0000_s1026" o:spt="20" style="position:absolute;left:1630;top:3621;height:523;width:1653;" filled="f" stroked="t" coordsize="21600,21600" o:gfxdata="UEsDBAoAAAAAAIdO4kAAAAAAAAAAAAAAAAAEAAAAZHJzL1BLAwQUAAAACACHTuJAJXEEe7sAAADa&#10;AAAADwAAAGRycy9kb3ducmV2LnhtbEWPQUvEMBSE78L+h/AWvLlJhYrWze5B6LIXD67i+dE822Lz&#10;UpK3zeqvN4LgcZiZb5jt/uIntVBMY2AL1caAIu6CG7m38Pba3tyDSoLscApMFr4owX63utpi40Lm&#10;F1pO0qsC4dSghUFkbrRO3UAe0ybMxMX7CNGjFBl77SLmAveTvjXmT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EEe7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16" o:spid="_x0000_s1026" o:spt="202" type="#_x0000_t202" style="position:absolute;left:2856;top:3184;height:263;width:252;"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rFonts w:ascii="仿宋_GB2312" w:eastAsia="仿宋_GB2312"/>
                          </w:rPr>
                        </w:pPr>
                        <w:r>
                          <w:rPr>
                            <w:rFonts w:hint="eastAsia" w:ascii="仿宋_GB2312" w:eastAsia="仿宋_GB2312"/>
                          </w:rPr>
                          <w:t>星</w:t>
                        </w:r>
                      </w:p>
                    </w:txbxContent>
                  </v:textbox>
                </v:shape>
                <v:shape id="__TH_B1217" o:spid="_x0000_s1026" o:spt="202" type="#_x0000_t202" style="position:absolute;left:2945;top:3409;height:263;width:252;"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rPr>
                            <w:rFonts w:ascii="仿宋_GB2312" w:eastAsia="仿宋_GB2312"/>
                          </w:rPr>
                        </w:pPr>
                        <w:r>
                          <w:rPr>
                            <w:rFonts w:hint="eastAsia" w:ascii="仿宋_GB2312" w:eastAsia="仿宋_GB2312"/>
                          </w:rPr>
                          <w:t>期</w:t>
                        </w:r>
                      </w:p>
                    </w:txbxContent>
                  </v:textbox>
                </v:shape>
                <v:shape id="__TH_B1318" o:spid="_x0000_s1026" o:spt="202" type="#_x0000_t202" style="position:absolute;left:3134;top:3634;height:263;width:52;"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p>
                      <w:p>
                        <w:pPr>
                          <w:snapToGrid w:val="0"/>
                        </w:pPr>
                      </w:p>
                    </w:txbxContent>
                  </v:textbox>
                </v:shape>
              </v:group>
            </w:pict>
          </mc:Fallback>
        </mc:AlternateContent>
      </w:r>
      <w:r>
        <w:rPr>
          <w:rFonts w:hint="eastAsia" w:ascii="黑体" w:hAnsi="黑体" w:eastAsia="黑体"/>
          <w:color w:val="000000"/>
          <w:sz w:val="28"/>
          <w:szCs w:val="28"/>
        </w:rPr>
        <w:t>202</w:t>
      </w:r>
      <w:r>
        <w:rPr>
          <w:rFonts w:hint="eastAsia" w:ascii="黑体" w:hAnsi="黑体" w:eastAsia="黑体"/>
          <w:color w:val="000000"/>
          <w:sz w:val="28"/>
          <w:szCs w:val="28"/>
          <w:lang w:val="en-US" w:eastAsia="zh-CN"/>
        </w:rPr>
        <w:t>0</w:t>
      </w:r>
      <w:r>
        <w:rPr>
          <w:rFonts w:hint="eastAsia" w:ascii="黑体" w:hAnsi="黑体" w:eastAsia="黑体"/>
          <w:color w:val="000000"/>
          <w:sz w:val="28"/>
          <w:szCs w:val="28"/>
        </w:rPr>
        <w:t>—202</w:t>
      </w:r>
      <w:r>
        <w:rPr>
          <w:rFonts w:hint="eastAsia" w:ascii="黑体" w:hAnsi="黑体" w:eastAsia="黑体"/>
          <w:color w:val="000000"/>
          <w:sz w:val="28"/>
          <w:szCs w:val="28"/>
          <w:lang w:val="en-US" w:eastAsia="zh-CN"/>
        </w:rPr>
        <w:t>1</w:t>
      </w:r>
      <w:r>
        <w:rPr>
          <w:rFonts w:hint="eastAsia" w:ascii="黑体" w:hAnsi="黑体" w:eastAsia="黑体"/>
          <w:sz w:val="28"/>
          <w:szCs w:val="28"/>
        </w:rPr>
        <w:t>学年</w:t>
      </w:r>
      <w:r>
        <w:rPr>
          <w:rFonts w:hint="eastAsia" w:ascii="黑体" w:hAnsi="黑体" w:eastAsia="黑体"/>
          <w:sz w:val="28"/>
          <w:szCs w:val="28"/>
          <w:lang w:eastAsia="zh-CN"/>
        </w:rPr>
        <w:t>公开课安排</w:t>
      </w:r>
      <w:r>
        <w:rPr>
          <w:rFonts w:hint="eastAsia" w:ascii="黑体" w:hAnsi="黑体" w:eastAsia="黑体"/>
          <w:sz w:val="28"/>
          <w:szCs w:val="28"/>
        </w:rPr>
        <w:t>表</w:t>
      </w:r>
    </w:p>
    <w:tbl>
      <w:tblPr>
        <w:tblStyle w:val="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548"/>
        <w:gridCol w:w="556"/>
        <w:gridCol w:w="612"/>
        <w:gridCol w:w="639"/>
        <w:gridCol w:w="668"/>
        <w:gridCol w:w="598"/>
        <w:gridCol w:w="598"/>
        <w:gridCol w:w="1503"/>
        <w:gridCol w:w="75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238" w:type="dxa"/>
            <w:noWrap w:val="0"/>
            <w:vAlign w:val="top"/>
          </w:tcPr>
          <w:p>
            <w:pPr>
              <w:snapToGrid w:val="0"/>
              <w:spacing w:line="500" w:lineRule="exact"/>
              <w:rPr>
                <w:rFonts w:ascii="仿宋_GB2312" w:eastAsia="仿宋_GB2312"/>
              </w:rPr>
            </w:pPr>
            <w:r>
              <w:rPr>
                <w:rFonts w:hint="eastAsia" w:ascii="仿宋_GB2312" w:eastAsia="仿宋_GB2312"/>
              </w:rPr>
              <w:t>日期</w:t>
            </w:r>
          </w:p>
          <w:p>
            <w:pPr>
              <w:snapToGrid w:val="0"/>
              <w:spacing w:line="200" w:lineRule="exact"/>
              <w:rPr>
                <w:rFonts w:ascii="仿宋_GB2312" w:eastAsia="仿宋_GB2312"/>
              </w:rPr>
            </w:pPr>
          </w:p>
          <w:p>
            <w:pPr>
              <w:snapToGrid w:val="0"/>
              <w:spacing w:line="300" w:lineRule="exact"/>
              <w:rPr>
                <w:rFonts w:ascii="仿宋_GB2312" w:eastAsia="仿宋_GB2312"/>
              </w:rPr>
            </w:pPr>
            <w:r>
              <w:rPr>
                <w:rFonts w:hint="eastAsia" w:ascii="仿宋_GB2312" w:eastAsia="仿宋_GB2312"/>
              </w:rPr>
              <w:t>周次</w:t>
            </w:r>
          </w:p>
        </w:tc>
        <w:tc>
          <w:tcPr>
            <w:tcW w:w="548" w:type="dxa"/>
            <w:noWrap w:val="0"/>
            <w:vAlign w:val="center"/>
          </w:tcPr>
          <w:p>
            <w:pPr>
              <w:jc w:val="center"/>
              <w:rPr>
                <w:rFonts w:ascii="仿宋_GB2312" w:eastAsia="仿宋_GB2312"/>
              </w:rPr>
            </w:pPr>
            <w:r>
              <w:rPr>
                <w:rFonts w:hint="eastAsia" w:ascii="仿宋_GB2312" w:eastAsia="仿宋_GB2312"/>
              </w:rPr>
              <w:t>一</w:t>
            </w:r>
          </w:p>
        </w:tc>
        <w:tc>
          <w:tcPr>
            <w:tcW w:w="556" w:type="dxa"/>
            <w:noWrap w:val="0"/>
            <w:vAlign w:val="center"/>
          </w:tcPr>
          <w:p>
            <w:pPr>
              <w:jc w:val="center"/>
              <w:rPr>
                <w:rFonts w:ascii="仿宋_GB2312" w:eastAsia="仿宋_GB2312"/>
              </w:rPr>
            </w:pPr>
            <w:r>
              <w:rPr>
                <w:rFonts w:hint="eastAsia" w:ascii="仿宋_GB2312" w:eastAsia="仿宋_GB2312"/>
              </w:rPr>
              <w:t>二</w:t>
            </w:r>
          </w:p>
        </w:tc>
        <w:tc>
          <w:tcPr>
            <w:tcW w:w="612" w:type="dxa"/>
            <w:noWrap w:val="0"/>
            <w:vAlign w:val="center"/>
          </w:tcPr>
          <w:p>
            <w:pPr>
              <w:jc w:val="center"/>
              <w:rPr>
                <w:rFonts w:ascii="仿宋_GB2312" w:eastAsia="仿宋_GB2312"/>
              </w:rPr>
            </w:pPr>
            <w:r>
              <w:rPr>
                <w:rFonts w:hint="eastAsia" w:ascii="仿宋_GB2312" w:eastAsia="仿宋_GB2312"/>
              </w:rPr>
              <w:t>三</w:t>
            </w:r>
          </w:p>
        </w:tc>
        <w:tc>
          <w:tcPr>
            <w:tcW w:w="639" w:type="dxa"/>
            <w:noWrap w:val="0"/>
            <w:vAlign w:val="center"/>
          </w:tcPr>
          <w:p>
            <w:pPr>
              <w:jc w:val="center"/>
              <w:rPr>
                <w:rFonts w:ascii="仿宋_GB2312" w:eastAsia="仿宋_GB2312"/>
              </w:rPr>
            </w:pPr>
            <w:r>
              <w:rPr>
                <w:rFonts w:hint="eastAsia" w:ascii="仿宋_GB2312" w:eastAsia="仿宋_GB2312"/>
              </w:rPr>
              <w:t>四</w:t>
            </w:r>
          </w:p>
        </w:tc>
        <w:tc>
          <w:tcPr>
            <w:tcW w:w="668" w:type="dxa"/>
            <w:noWrap w:val="0"/>
            <w:vAlign w:val="center"/>
          </w:tcPr>
          <w:p>
            <w:pPr>
              <w:jc w:val="center"/>
              <w:rPr>
                <w:rFonts w:ascii="仿宋_GB2312" w:eastAsia="仿宋_GB2312"/>
              </w:rPr>
            </w:pPr>
            <w:r>
              <w:rPr>
                <w:rFonts w:hint="eastAsia" w:ascii="仿宋_GB2312" w:eastAsia="仿宋_GB2312"/>
              </w:rPr>
              <w:t>五</w:t>
            </w:r>
          </w:p>
        </w:tc>
        <w:tc>
          <w:tcPr>
            <w:tcW w:w="598" w:type="dxa"/>
            <w:noWrap w:val="0"/>
            <w:vAlign w:val="center"/>
          </w:tcPr>
          <w:p>
            <w:pPr>
              <w:jc w:val="center"/>
              <w:rPr>
                <w:rFonts w:ascii="仿宋_GB2312" w:eastAsia="仿宋_GB2312"/>
              </w:rPr>
            </w:pPr>
            <w:r>
              <w:rPr>
                <w:rFonts w:hint="eastAsia" w:ascii="仿宋_GB2312" w:eastAsia="仿宋_GB2312"/>
              </w:rPr>
              <w:t>六</w:t>
            </w:r>
          </w:p>
        </w:tc>
        <w:tc>
          <w:tcPr>
            <w:tcW w:w="598" w:type="dxa"/>
            <w:noWrap w:val="0"/>
            <w:vAlign w:val="center"/>
          </w:tcPr>
          <w:p>
            <w:pPr>
              <w:jc w:val="center"/>
              <w:rPr>
                <w:rFonts w:ascii="仿宋_GB2312" w:eastAsia="仿宋_GB2312"/>
              </w:rPr>
            </w:pPr>
            <w:r>
              <w:rPr>
                <w:rFonts w:hint="eastAsia" w:ascii="仿宋_GB2312" w:eastAsia="仿宋_GB2312"/>
              </w:rPr>
              <w:t>日</w:t>
            </w:r>
          </w:p>
        </w:tc>
        <w:tc>
          <w:tcPr>
            <w:tcW w:w="1503" w:type="dxa"/>
            <w:noWrap w:val="0"/>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安排</w:t>
            </w:r>
          </w:p>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情况</w:t>
            </w:r>
          </w:p>
        </w:tc>
        <w:tc>
          <w:tcPr>
            <w:tcW w:w="750" w:type="dxa"/>
            <w:noWrap w:val="0"/>
            <w:vAlign w:val="center"/>
          </w:tcPr>
          <w:p>
            <w:pPr>
              <w:jc w:val="center"/>
              <w:rPr>
                <w:rFonts w:hint="eastAsia" w:ascii="宋体" w:hAnsi="宋体" w:cs="宋体"/>
                <w:sz w:val="18"/>
                <w:szCs w:val="18"/>
                <w:lang w:eastAsia="zh-CN"/>
              </w:rPr>
            </w:pPr>
            <w:r>
              <w:rPr>
                <w:rFonts w:hint="eastAsia" w:ascii="宋体" w:hAnsi="宋体" w:cs="宋体"/>
                <w:sz w:val="18"/>
                <w:szCs w:val="18"/>
                <w:lang w:eastAsia="zh-CN"/>
              </w:rPr>
              <w:t>上课</w:t>
            </w:r>
          </w:p>
          <w:p>
            <w:pPr>
              <w:jc w:val="center"/>
              <w:rPr>
                <w:rFonts w:hint="eastAsia" w:ascii="宋体" w:hAnsi="宋体" w:cs="宋体"/>
                <w:sz w:val="18"/>
                <w:szCs w:val="18"/>
                <w:lang w:eastAsia="zh-CN"/>
              </w:rPr>
            </w:pPr>
            <w:r>
              <w:rPr>
                <w:rFonts w:hint="eastAsia" w:ascii="宋体" w:hAnsi="宋体" w:cs="宋体"/>
                <w:sz w:val="18"/>
                <w:szCs w:val="18"/>
                <w:lang w:eastAsia="zh-CN"/>
              </w:rPr>
              <w:t>教师</w:t>
            </w:r>
          </w:p>
        </w:tc>
        <w:tc>
          <w:tcPr>
            <w:tcW w:w="780" w:type="dxa"/>
            <w:noWrap w:val="0"/>
            <w:vAlign w:val="center"/>
          </w:tcPr>
          <w:p>
            <w:pPr>
              <w:jc w:val="center"/>
              <w:rPr>
                <w:rFonts w:hint="eastAsia" w:ascii="宋体" w:hAnsi="宋体" w:cs="宋体"/>
                <w:sz w:val="18"/>
                <w:szCs w:val="18"/>
                <w:lang w:eastAsia="zh-CN"/>
              </w:rPr>
            </w:pPr>
            <w:r>
              <w:rPr>
                <w:rFonts w:hint="eastAsia" w:ascii="宋体" w:hAnsi="宋体" w:cs="宋体"/>
                <w:sz w:val="18"/>
                <w:szCs w:val="18"/>
                <w:lang w:eastAsia="zh-CN"/>
              </w:rPr>
              <w:t>初定</w:t>
            </w:r>
          </w:p>
          <w:p>
            <w:pPr>
              <w:jc w:val="center"/>
              <w:rPr>
                <w:rFonts w:hint="eastAsia" w:ascii="宋体" w:hAnsi="宋体" w:cs="宋体"/>
                <w:sz w:val="18"/>
                <w:szCs w:val="18"/>
                <w:lang w:eastAsia="zh-CN"/>
              </w:rPr>
            </w:pPr>
            <w:r>
              <w:rPr>
                <w:rFonts w:hint="eastAsia" w:ascii="宋体" w:hAnsi="宋体" w:cs="宋体"/>
                <w:sz w:val="18"/>
                <w:szCs w:val="18"/>
                <w:lang w:eastAsia="zh-CN"/>
              </w:rPr>
              <w:t>上课</w:t>
            </w:r>
          </w:p>
          <w:p>
            <w:pPr>
              <w:jc w:val="center"/>
              <w:rPr>
                <w:rFonts w:hint="eastAsia" w:ascii="宋体" w:hAnsi="宋体" w:eastAsia="宋体" w:cs="宋体"/>
                <w:sz w:val="18"/>
                <w:szCs w:val="18"/>
                <w:lang w:eastAsia="zh-CN"/>
              </w:rPr>
            </w:pPr>
            <w:r>
              <w:rPr>
                <w:rFonts w:hint="eastAsia" w:ascii="宋体" w:hAnsi="宋体" w:cs="宋体"/>
                <w:sz w:val="18"/>
                <w:szCs w:val="18"/>
                <w:lang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38" w:type="dxa"/>
            <w:noWrap w:val="0"/>
            <w:vAlign w:val="center"/>
          </w:tcPr>
          <w:p>
            <w:pPr>
              <w:snapToGrid w:val="0"/>
              <w:spacing w:line="360" w:lineRule="exact"/>
              <w:jc w:val="center"/>
              <w:rPr>
                <w:rFonts w:ascii="仿宋_GB2312" w:eastAsia="仿宋_GB2312"/>
              </w:rPr>
            </w:pPr>
            <w:r>
              <w:rPr>
                <w:rFonts w:hint="eastAsia" w:ascii="仿宋_GB2312" w:eastAsia="仿宋_GB2312"/>
              </w:rPr>
              <w:t>一</w:t>
            </w:r>
          </w:p>
        </w:tc>
        <w:tc>
          <w:tcPr>
            <w:tcW w:w="548" w:type="dxa"/>
            <w:noWrap w:val="0"/>
            <w:vAlign w:val="center"/>
          </w:tcPr>
          <w:p>
            <w:pPr>
              <w:spacing w:line="360" w:lineRule="exact"/>
              <w:jc w:val="center"/>
              <w:rPr>
                <w:rFonts w:ascii="仿宋_GB2312" w:hAnsi="宋体" w:eastAsia="仿宋_GB2312" w:cs="宋体"/>
                <w:color w:val="000000"/>
                <w:szCs w:val="21"/>
              </w:rPr>
            </w:pPr>
          </w:p>
        </w:tc>
        <w:tc>
          <w:tcPr>
            <w:tcW w:w="556" w:type="dxa"/>
            <w:noWrap w:val="0"/>
            <w:vAlign w:val="center"/>
          </w:tcPr>
          <w:p>
            <w:pPr>
              <w:spacing w:line="360" w:lineRule="exact"/>
              <w:jc w:val="center"/>
              <w:rPr>
                <w:rFonts w:ascii="仿宋_GB2312" w:hAnsi="宋体" w:eastAsia="仿宋_GB2312" w:cs="宋体"/>
                <w:color w:val="000000"/>
                <w:szCs w:val="21"/>
              </w:rPr>
            </w:pPr>
          </w:p>
        </w:tc>
        <w:tc>
          <w:tcPr>
            <w:tcW w:w="612" w:type="dxa"/>
            <w:noWrap w:val="0"/>
            <w:vAlign w:val="center"/>
          </w:tcPr>
          <w:p>
            <w:pPr>
              <w:spacing w:line="360" w:lineRule="exact"/>
              <w:jc w:val="center"/>
              <w:rPr>
                <w:rFonts w:ascii="仿宋_GB2312" w:hAnsi="宋体" w:eastAsia="仿宋_GB2312" w:cs="宋体"/>
                <w:color w:val="000000"/>
                <w:szCs w:val="21"/>
              </w:rPr>
            </w:pPr>
            <w:r>
              <w:rPr>
                <w:rFonts w:hint="eastAsia" w:ascii="仿宋_GB2312" w:hAnsi="宋体" w:eastAsia="仿宋_GB2312" w:cs="宋体"/>
                <w:color w:val="000000"/>
                <w:szCs w:val="21"/>
              </w:rPr>
              <w:t>1/9</w:t>
            </w:r>
          </w:p>
        </w:tc>
        <w:tc>
          <w:tcPr>
            <w:tcW w:w="639" w:type="dxa"/>
            <w:noWrap w:val="0"/>
            <w:vAlign w:val="center"/>
          </w:tcPr>
          <w:p>
            <w:pPr>
              <w:spacing w:line="360" w:lineRule="exact"/>
              <w:jc w:val="center"/>
              <w:rPr>
                <w:rFonts w:ascii="仿宋_GB2312" w:hAnsi="宋体" w:eastAsia="仿宋_GB2312" w:cs="宋体"/>
                <w:color w:val="000000"/>
                <w:szCs w:val="21"/>
              </w:rPr>
            </w:pPr>
            <w:r>
              <w:rPr>
                <w:rFonts w:hint="eastAsia" w:ascii="仿宋_GB2312" w:hAnsi="宋体" w:eastAsia="仿宋_GB2312" w:cs="宋体"/>
                <w:color w:val="000000"/>
                <w:szCs w:val="21"/>
              </w:rPr>
              <w:t>2</w:t>
            </w:r>
          </w:p>
        </w:tc>
        <w:tc>
          <w:tcPr>
            <w:tcW w:w="668" w:type="dxa"/>
            <w:noWrap w:val="0"/>
            <w:vAlign w:val="center"/>
          </w:tcPr>
          <w:p>
            <w:pPr>
              <w:spacing w:line="360" w:lineRule="exact"/>
              <w:jc w:val="center"/>
              <w:rPr>
                <w:rFonts w:ascii="仿宋_GB2312" w:hAnsi="宋体" w:eastAsia="仿宋_GB2312" w:cs="宋体"/>
                <w:color w:val="000000"/>
                <w:szCs w:val="21"/>
              </w:rPr>
            </w:pPr>
            <w:r>
              <w:rPr>
                <w:rFonts w:hint="eastAsia" w:ascii="仿宋_GB2312" w:hAnsi="宋体" w:eastAsia="仿宋_GB2312" w:cs="宋体"/>
                <w:color w:val="000000"/>
                <w:szCs w:val="21"/>
              </w:rPr>
              <w:t>3</w:t>
            </w:r>
          </w:p>
        </w:tc>
        <w:tc>
          <w:tcPr>
            <w:tcW w:w="598" w:type="dxa"/>
            <w:noWrap w:val="0"/>
            <w:vAlign w:val="center"/>
          </w:tcPr>
          <w:p>
            <w:pPr>
              <w:spacing w:line="360" w:lineRule="exact"/>
              <w:jc w:val="center"/>
              <w:rPr>
                <w:rFonts w:ascii="仿宋_GB2312" w:hAnsi="宋体" w:eastAsia="仿宋_GB2312" w:cs="宋体"/>
                <w:color w:val="000000"/>
                <w:szCs w:val="21"/>
              </w:rPr>
            </w:pPr>
            <w:r>
              <w:rPr>
                <w:rFonts w:hint="eastAsia" w:ascii="仿宋_GB2312" w:hAnsi="宋体" w:eastAsia="仿宋_GB2312" w:cs="宋体"/>
                <w:color w:val="000000"/>
                <w:szCs w:val="21"/>
              </w:rPr>
              <w:t>4</w:t>
            </w:r>
          </w:p>
        </w:tc>
        <w:tc>
          <w:tcPr>
            <w:tcW w:w="598" w:type="dxa"/>
            <w:noWrap w:val="0"/>
            <w:vAlign w:val="center"/>
          </w:tcPr>
          <w:p>
            <w:pPr>
              <w:spacing w:line="360" w:lineRule="exact"/>
              <w:jc w:val="center"/>
              <w:rPr>
                <w:rFonts w:ascii="仿宋_GB2312" w:hAnsi="宋体" w:eastAsia="仿宋_GB2312" w:cs="宋体"/>
                <w:color w:val="000000"/>
                <w:szCs w:val="21"/>
              </w:rPr>
            </w:pPr>
            <w:r>
              <w:rPr>
                <w:rFonts w:hint="eastAsia" w:ascii="仿宋_GB2312" w:hAnsi="宋体" w:eastAsia="仿宋_GB2312" w:cs="宋体"/>
                <w:color w:val="000000"/>
                <w:szCs w:val="21"/>
              </w:rPr>
              <w:t>5</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38" w:type="dxa"/>
            <w:noWrap w:val="0"/>
            <w:vAlign w:val="center"/>
          </w:tcPr>
          <w:p>
            <w:pPr>
              <w:snapToGrid w:val="0"/>
              <w:spacing w:line="360" w:lineRule="exact"/>
              <w:jc w:val="center"/>
              <w:rPr>
                <w:rFonts w:hint="eastAsia" w:ascii="仿宋_GB2312" w:eastAsia="仿宋_GB2312"/>
                <w:lang w:eastAsia="zh-CN"/>
              </w:rPr>
            </w:pPr>
            <w:r>
              <w:rPr>
                <w:rFonts w:hint="eastAsia" w:ascii="仿宋_GB2312" w:eastAsia="仿宋_GB2312"/>
                <w:lang w:eastAsia="zh-CN"/>
              </w:rPr>
              <w:t>……</w:t>
            </w:r>
          </w:p>
        </w:tc>
        <w:tc>
          <w:tcPr>
            <w:tcW w:w="548"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556"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612"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639"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668"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olor w:val="000000"/>
                <w:szCs w:val="21"/>
              </w:rPr>
            </w:pPr>
            <w:r>
              <w:rPr>
                <w:rFonts w:hint="eastAsia" w:ascii="仿宋_GB2312" w:eastAsia="仿宋_GB2312"/>
                <w:lang w:eastAsia="zh-CN"/>
              </w:rPr>
              <w:t>…</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四</w:t>
            </w:r>
          </w:p>
        </w:tc>
        <w:tc>
          <w:tcPr>
            <w:tcW w:w="548" w:type="dxa"/>
            <w:shd w:val="clear" w:color="auto" w:fill="auto"/>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20</w:t>
            </w:r>
          </w:p>
        </w:tc>
        <w:tc>
          <w:tcPr>
            <w:tcW w:w="556" w:type="dxa"/>
            <w:shd w:val="clear" w:color="auto" w:fill="auto"/>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21</w:t>
            </w:r>
          </w:p>
        </w:tc>
        <w:tc>
          <w:tcPr>
            <w:tcW w:w="612" w:type="dxa"/>
            <w:shd w:val="clear" w:color="auto" w:fill="FF0000"/>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auto"/>
                <w:szCs w:val="21"/>
              </w:rPr>
              <w:t>22</w:t>
            </w:r>
          </w:p>
        </w:tc>
        <w:tc>
          <w:tcPr>
            <w:tcW w:w="639" w:type="dxa"/>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23</w:t>
            </w:r>
          </w:p>
        </w:tc>
        <w:tc>
          <w:tcPr>
            <w:tcW w:w="668" w:type="dxa"/>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24</w:t>
            </w:r>
          </w:p>
        </w:tc>
        <w:tc>
          <w:tcPr>
            <w:tcW w:w="598" w:type="dxa"/>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25</w:t>
            </w:r>
          </w:p>
        </w:tc>
        <w:tc>
          <w:tcPr>
            <w:tcW w:w="598" w:type="dxa"/>
            <w:noWrap w:val="0"/>
            <w:vAlign w:val="center"/>
          </w:tcPr>
          <w:p>
            <w:pPr>
              <w:spacing w:line="360" w:lineRule="exact"/>
              <w:jc w:val="center"/>
              <w:rPr>
                <w:rFonts w:ascii="仿宋_GB2312" w:hAnsi="宋体" w:eastAsia="仿宋_GB2312"/>
                <w:color w:val="000000"/>
                <w:szCs w:val="21"/>
              </w:rPr>
            </w:pPr>
            <w:r>
              <w:rPr>
                <w:rFonts w:hint="eastAsia" w:ascii="仿宋_GB2312" w:hAnsi="宋体" w:eastAsia="仿宋_GB2312"/>
                <w:color w:val="000000"/>
                <w:szCs w:val="21"/>
              </w:rPr>
              <w:t>26</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田径《跨栏跑》</w:t>
            </w:r>
            <w:r>
              <w:rPr>
                <w:rFonts w:hint="eastAsia" w:ascii="宋体" w:hAnsi="宋体" w:cs="宋体"/>
                <w:sz w:val="18"/>
                <w:szCs w:val="18"/>
                <w:lang w:eastAsia="zh-CN"/>
              </w:rPr>
              <w:t>；</w:t>
            </w:r>
            <w:r>
              <w:rPr>
                <w:rFonts w:hint="eastAsia" w:ascii="宋体" w:hAnsi="宋体" w:eastAsia="宋体" w:cs="宋体"/>
                <w:sz w:val="18"/>
                <w:szCs w:val="18"/>
                <w:lang w:eastAsia="zh-CN"/>
              </w:rPr>
              <w:t>体能《协调和灵敏》</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rPr>
                <w:rFonts w:hint="eastAsia" w:ascii="宋体" w:hAnsi="宋体" w:cs="宋体"/>
                <w:sz w:val="18"/>
                <w:szCs w:val="18"/>
                <w:lang w:eastAsia="zh-CN"/>
              </w:rPr>
            </w:pPr>
            <w:r>
              <w:rPr>
                <w:rFonts w:hint="eastAsia" w:ascii="宋体" w:hAnsi="宋体" w:cs="宋体"/>
                <w:sz w:val="18"/>
                <w:szCs w:val="18"/>
                <w:lang w:eastAsia="zh-CN"/>
              </w:rPr>
              <w:t>谭磊</w:t>
            </w:r>
          </w:p>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rPr>
                <w:rFonts w:hint="eastAsia" w:ascii="宋体" w:hAnsi="宋体" w:cs="宋体"/>
                <w:sz w:val="18"/>
                <w:szCs w:val="18"/>
                <w:lang w:eastAsia="zh-CN"/>
              </w:rPr>
            </w:pPr>
            <w:r>
              <w:rPr>
                <w:rFonts w:hint="eastAsia" w:ascii="宋体" w:hAnsi="宋体" w:cs="宋体"/>
                <w:sz w:val="18"/>
                <w:szCs w:val="18"/>
                <w:lang w:eastAsia="zh-CN"/>
              </w:rPr>
              <w:t>顾炎</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前黄</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38" w:type="dxa"/>
            <w:noWrap w:val="0"/>
            <w:vAlign w:val="center"/>
          </w:tcPr>
          <w:p>
            <w:pPr>
              <w:snapToGrid w:val="0"/>
              <w:spacing w:line="360" w:lineRule="exact"/>
              <w:jc w:val="center"/>
              <w:rPr>
                <w:rFonts w:hint="eastAsia" w:ascii="仿宋_GB2312" w:eastAsia="仿宋_GB2312" w:hAnsiTheme="minorHAnsi" w:cstheme="minorBidi"/>
                <w:kern w:val="2"/>
                <w:sz w:val="21"/>
                <w:szCs w:val="22"/>
                <w:lang w:val="en-US" w:eastAsia="zh-CN" w:bidi="ar-SA"/>
              </w:rPr>
            </w:pPr>
            <w:r>
              <w:rPr>
                <w:rFonts w:hint="eastAsia" w:ascii="仿宋_GB2312" w:eastAsia="仿宋_GB2312"/>
                <w:lang w:eastAsia="zh-CN"/>
              </w:rPr>
              <w:t>……</w:t>
            </w:r>
          </w:p>
        </w:tc>
        <w:tc>
          <w:tcPr>
            <w:tcW w:w="54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56"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12"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39"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6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八</w:t>
            </w:r>
          </w:p>
        </w:tc>
        <w:tc>
          <w:tcPr>
            <w:tcW w:w="548"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18</w:t>
            </w:r>
          </w:p>
        </w:tc>
        <w:tc>
          <w:tcPr>
            <w:tcW w:w="556"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19</w:t>
            </w:r>
          </w:p>
        </w:tc>
        <w:tc>
          <w:tcPr>
            <w:tcW w:w="612" w:type="dxa"/>
            <w:shd w:val="clear" w:color="auto" w:fill="FF0000"/>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20</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21</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22</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23</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24</w:t>
            </w:r>
          </w:p>
        </w:tc>
        <w:tc>
          <w:tcPr>
            <w:tcW w:w="1503" w:type="dxa"/>
            <w:noWrap w:val="0"/>
            <w:vAlign w:val="top"/>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cs="宋体"/>
                <w:sz w:val="18"/>
                <w:szCs w:val="18"/>
                <w:lang w:eastAsia="zh-CN"/>
              </w:rPr>
            </w:pPr>
            <w:r>
              <w:rPr>
                <w:rFonts w:hint="eastAsia" w:ascii="宋体" w:hAnsi="宋体" w:cs="宋体"/>
                <w:sz w:val="18"/>
                <w:szCs w:val="18"/>
                <w:lang w:eastAsia="zh-CN"/>
              </w:rPr>
              <w:t>篮球《急停急起》；</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18"/>
                <w:szCs w:val="18"/>
                <w:lang w:eastAsia="zh-CN"/>
              </w:rPr>
            </w:pPr>
            <w:r>
              <w:rPr>
                <w:rFonts w:hint="eastAsia" w:ascii="宋体" w:hAnsi="宋体" w:cs="宋体"/>
                <w:sz w:val="18"/>
                <w:szCs w:val="18"/>
                <w:lang w:eastAsia="zh-CN"/>
              </w:rPr>
              <w:t>跨越式跳高</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张欣</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李赵飞宇</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38" w:type="dxa"/>
            <w:noWrap w:val="0"/>
            <w:vAlign w:val="center"/>
          </w:tcPr>
          <w:p>
            <w:pPr>
              <w:snapToGrid w:val="0"/>
              <w:spacing w:line="360" w:lineRule="exact"/>
              <w:jc w:val="center"/>
              <w:rPr>
                <w:rFonts w:ascii="仿宋_GB2312" w:eastAsia="仿宋_GB2312"/>
              </w:rPr>
            </w:pPr>
            <w:r>
              <w:rPr>
                <w:rFonts w:hint="eastAsia" w:ascii="仿宋_GB2312" w:eastAsia="仿宋_GB2312"/>
              </w:rPr>
              <w:t>九</w:t>
            </w:r>
          </w:p>
        </w:tc>
        <w:tc>
          <w:tcPr>
            <w:tcW w:w="54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25</w:t>
            </w:r>
          </w:p>
        </w:tc>
        <w:tc>
          <w:tcPr>
            <w:tcW w:w="556"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26</w:t>
            </w:r>
          </w:p>
        </w:tc>
        <w:tc>
          <w:tcPr>
            <w:tcW w:w="612"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27</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28</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29</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30</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31</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十</w:t>
            </w:r>
          </w:p>
        </w:tc>
        <w:tc>
          <w:tcPr>
            <w:tcW w:w="548" w:type="dxa"/>
            <w:shd w:val="clear" w:color="auto" w:fill="auto"/>
            <w:noWrap w:val="0"/>
            <w:vAlign w:val="center"/>
          </w:tcPr>
          <w:p>
            <w:pPr>
              <w:spacing w:line="360" w:lineRule="exact"/>
              <w:jc w:val="center"/>
              <w:rPr>
                <w:rFonts w:ascii="仿宋_GB2312" w:hAnsi="宋体" w:eastAsia="仿宋_GB2312"/>
                <w:szCs w:val="21"/>
              </w:rPr>
            </w:pPr>
            <w:r>
              <w:rPr>
                <w:rFonts w:ascii="仿宋_GB2312" w:hAnsi="宋体" w:eastAsia="仿宋_GB2312"/>
                <w:szCs w:val="21"/>
              </w:rPr>
              <w:t>1/11</w:t>
            </w:r>
          </w:p>
        </w:tc>
        <w:tc>
          <w:tcPr>
            <w:tcW w:w="556"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w:t>
            </w:r>
          </w:p>
        </w:tc>
        <w:tc>
          <w:tcPr>
            <w:tcW w:w="612" w:type="dxa"/>
            <w:shd w:val="clear" w:color="auto" w:fill="FF0000"/>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4</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5</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6</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7</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eastAsia="宋体" w:cs="宋体"/>
                <w:sz w:val="18"/>
                <w:szCs w:val="18"/>
                <w:lang w:eastAsia="zh-CN"/>
              </w:rPr>
              <w:t>足球《跨步拨球变向突破》</w:t>
            </w:r>
            <w:r>
              <w:rPr>
                <w:rFonts w:hint="eastAsia" w:ascii="宋体" w:hAnsi="宋体" w:cs="宋体"/>
                <w:sz w:val="18"/>
                <w:szCs w:val="18"/>
                <w:lang w:eastAsia="zh-CN"/>
              </w:rPr>
              <w:t>；</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篮球《行进间双手胸前传接球》</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赵金华</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宋军</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奔牛</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38" w:type="dxa"/>
            <w:noWrap w:val="0"/>
            <w:vAlign w:val="center"/>
          </w:tcPr>
          <w:p>
            <w:pPr>
              <w:snapToGrid w:val="0"/>
              <w:spacing w:line="360" w:lineRule="exact"/>
              <w:jc w:val="center"/>
              <w:rPr>
                <w:rFonts w:hint="eastAsia" w:ascii="仿宋_GB2312" w:eastAsia="仿宋_GB2312" w:hAnsiTheme="minorHAnsi" w:cstheme="minorBidi"/>
                <w:kern w:val="2"/>
                <w:sz w:val="21"/>
                <w:szCs w:val="22"/>
                <w:lang w:val="en-US" w:eastAsia="zh-CN" w:bidi="ar-SA"/>
              </w:rPr>
            </w:pPr>
            <w:r>
              <w:rPr>
                <w:rFonts w:hint="eastAsia" w:ascii="仿宋_GB2312" w:eastAsia="仿宋_GB2312"/>
                <w:lang w:eastAsia="zh-CN"/>
              </w:rPr>
              <w:t>……</w:t>
            </w:r>
          </w:p>
        </w:tc>
        <w:tc>
          <w:tcPr>
            <w:tcW w:w="54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56"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12"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39"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66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cstheme="minorBidi"/>
                <w:color w:val="000000"/>
                <w:kern w:val="2"/>
                <w:sz w:val="21"/>
                <w:szCs w:val="21"/>
                <w:lang w:val="en-US" w:eastAsia="zh-CN" w:bidi="ar-SA"/>
              </w:rPr>
            </w:pPr>
            <w:r>
              <w:rPr>
                <w:rFonts w:hint="eastAsia" w:ascii="仿宋_GB2312" w:eastAsia="仿宋_GB2312"/>
                <w:lang w:eastAsia="zh-CN"/>
              </w:rPr>
              <w:t>…</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十三</w:t>
            </w:r>
          </w:p>
        </w:tc>
        <w:tc>
          <w:tcPr>
            <w:tcW w:w="548"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22</w:t>
            </w:r>
          </w:p>
        </w:tc>
        <w:tc>
          <w:tcPr>
            <w:tcW w:w="556"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23</w:t>
            </w:r>
          </w:p>
        </w:tc>
        <w:tc>
          <w:tcPr>
            <w:tcW w:w="612" w:type="dxa"/>
            <w:shd w:val="clear" w:color="auto" w:fill="FF0000"/>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24</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25</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26</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27</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28</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val="en-US" w:eastAsia="zh-CN"/>
              </w:rPr>
            </w:pPr>
            <w:r>
              <w:rPr>
                <w:rFonts w:hint="eastAsia" w:ascii="宋体" w:hAnsi="宋体" w:cs="宋体"/>
                <w:sz w:val="18"/>
                <w:szCs w:val="18"/>
                <w:lang w:eastAsia="zh-CN"/>
              </w:rPr>
              <w:t>灵敏协调</w:t>
            </w:r>
            <w:r>
              <w:rPr>
                <w:rFonts w:hint="eastAsia" w:ascii="宋体" w:hAnsi="宋体" w:cs="宋体"/>
                <w:sz w:val="18"/>
                <w:szCs w:val="1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val="en-US" w:eastAsia="zh-CN"/>
              </w:rPr>
              <w:t>标枪</w:t>
            </w:r>
            <w:r>
              <w:rPr>
                <w:rFonts w:hint="eastAsia" w:ascii="宋体" w:hAnsi="宋体" w:cs="宋体"/>
                <w:sz w:val="18"/>
                <w:szCs w:val="18"/>
                <w:lang w:eastAsia="zh-CN"/>
              </w:rPr>
              <w:t>投掷</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王姣</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38" w:type="dxa"/>
            <w:noWrap w:val="0"/>
            <w:vAlign w:val="center"/>
          </w:tcPr>
          <w:p>
            <w:pPr>
              <w:snapToGrid w:val="0"/>
              <w:spacing w:line="360" w:lineRule="exact"/>
              <w:jc w:val="center"/>
              <w:rPr>
                <w:rFonts w:ascii="仿宋_GB2312" w:eastAsia="仿宋_GB2312"/>
              </w:rPr>
            </w:pPr>
            <w:r>
              <w:rPr>
                <w:rFonts w:hint="eastAsia" w:ascii="仿宋_GB2312" w:eastAsia="仿宋_GB2312"/>
              </w:rPr>
              <w:t>十四</w:t>
            </w:r>
          </w:p>
        </w:tc>
        <w:tc>
          <w:tcPr>
            <w:tcW w:w="54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29</w:t>
            </w:r>
          </w:p>
        </w:tc>
        <w:tc>
          <w:tcPr>
            <w:tcW w:w="556"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30</w:t>
            </w:r>
          </w:p>
        </w:tc>
        <w:tc>
          <w:tcPr>
            <w:tcW w:w="612" w:type="dxa"/>
            <w:noWrap w:val="0"/>
            <w:vAlign w:val="center"/>
          </w:tcPr>
          <w:p>
            <w:pPr>
              <w:spacing w:line="360" w:lineRule="exact"/>
              <w:jc w:val="center"/>
              <w:rPr>
                <w:rFonts w:ascii="仿宋_GB2312" w:hAnsi="宋体" w:eastAsia="仿宋_GB2312"/>
                <w:spacing w:val="-5"/>
                <w:szCs w:val="21"/>
              </w:rPr>
            </w:pPr>
            <w:r>
              <w:rPr>
                <w:rFonts w:hint="eastAsia" w:ascii="仿宋_GB2312" w:hAnsi="宋体" w:eastAsia="仿宋_GB2312"/>
                <w:spacing w:val="-5"/>
                <w:szCs w:val="21"/>
              </w:rPr>
              <w:t>1/12</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4</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5</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r>
              <w:rPr>
                <w:rFonts w:hint="eastAsia" w:ascii="宋体" w:hAnsi="宋体" w:cs="宋体"/>
                <w:sz w:val="18"/>
                <w:szCs w:val="18"/>
                <w:lang w:eastAsia="zh-CN"/>
              </w:rPr>
              <w:t>灵敏素质</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r>
              <w:rPr>
                <w:rFonts w:hint="eastAsia" w:ascii="宋体" w:hAnsi="宋体" w:cs="宋体"/>
                <w:sz w:val="18"/>
                <w:szCs w:val="18"/>
                <w:lang w:eastAsia="zh-CN"/>
              </w:rPr>
              <w:t>吴雪</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r>
              <w:rPr>
                <w:rFonts w:hint="eastAsia" w:ascii="宋体" w:hAnsi="宋体" w:cs="宋体"/>
                <w:sz w:val="18"/>
                <w:szCs w:val="18"/>
                <w:lang w:eastAsia="zh-CN"/>
              </w:rPr>
              <w:t>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十六</w:t>
            </w:r>
          </w:p>
        </w:tc>
        <w:tc>
          <w:tcPr>
            <w:tcW w:w="548"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13</w:t>
            </w:r>
          </w:p>
        </w:tc>
        <w:tc>
          <w:tcPr>
            <w:tcW w:w="556"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14</w:t>
            </w:r>
          </w:p>
        </w:tc>
        <w:tc>
          <w:tcPr>
            <w:tcW w:w="612" w:type="dxa"/>
            <w:shd w:val="clear" w:color="auto" w:fill="FF0000"/>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15</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16</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17</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18</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19</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田径-接力跑</w:t>
            </w:r>
            <w:r>
              <w:rPr>
                <w:rFonts w:hint="eastAsia" w:ascii="宋体" w:hAnsi="宋体" w:cs="宋体"/>
                <w:sz w:val="18"/>
                <w:szCs w:val="18"/>
                <w:lang w:eastAsia="zh-CN"/>
              </w:rPr>
              <w:t>；</w:t>
            </w:r>
            <w:r>
              <w:rPr>
                <w:rFonts w:hint="eastAsia" w:ascii="宋体" w:hAnsi="宋体" w:eastAsia="宋体" w:cs="宋体"/>
                <w:sz w:val="18"/>
                <w:szCs w:val="18"/>
                <w:lang w:eastAsia="zh-CN"/>
              </w:rPr>
              <w:t>田径</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快速跑</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白雪</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曹仪钦</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38" w:type="dxa"/>
            <w:noWrap w:val="0"/>
            <w:vAlign w:val="center"/>
          </w:tcPr>
          <w:p>
            <w:pPr>
              <w:snapToGrid w:val="0"/>
              <w:spacing w:line="360" w:lineRule="exact"/>
              <w:jc w:val="center"/>
              <w:rPr>
                <w:rFonts w:ascii="仿宋_GB2312" w:eastAsia="仿宋_GB2312"/>
              </w:rPr>
            </w:pPr>
            <w:r>
              <w:rPr>
                <w:rFonts w:hint="eastAsia" w:ascii="仿宋_GB2312" w:eastAsia="仿宋_GB2312"/>
              </w:rPr>
              <w:t>十七</w:t>
            </w:r>
          </w:p>
        </w:tc>
        <w:tc>
          <w:tcPr>
            <w:tcW w:w="54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20</w:t>
            </w:r>
          </w:p>
        </w:tc>
        <w:tc>
          <w:tcPr>
            <w:tcW w:w="556"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21</w:t>
            </w:r>
          </w:p>
        </w:tc>
        <w:tc>
          <w:tcPr>
            <w:tcW w:w="612"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22</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23</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24</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25</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26</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38" w:type="dxa"/>
            <w:shd w:val="clear" w:color="auto" w:fill="auto"/>
            <w:noWrap w:val="0"/>
            <w:vAlign w:val="center"/>
          </w:tcPr>
          <w:p>
            <w:pPr>
              <w:snapToGrid w:val="0"/>
              <w:spacing w:line="360" w:lineRule="exact"/>
              <w:jc w:val="center"/>
              <w:rPr>
                <w:rFonts w:ascii="仿宋_GB2312" w:eastAsia="仿宋_GB2312"/>
              </w:rPr>
            </w:pPr>
            <w:r>
              <w:rPr>
                <w:rFonts w:hint="eastAsia" w:ascii="仿宋_GB2312" w:eastAsia="仿宋_GB2312"/>
              </w:rPr>
              <w:t>十八</w:t>
            </w:r>
          </w:p>
        </w:tc>
        <w:tc>
          <w:tcPr>
            <w:tcW w:w="548"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27</w:t>
            </w:r>
          </w:p>
        </w:tc>
        <w:tc>
          <w:tcPr>
            <w:tcW w:w="556" w:type="dxa"/>
            <w:shd w:val="clear" w:color="auto" w:fill="auto"/>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28</w:t>
            </w:r>
          </w:p>
        </w:tc>
        <w:tc>
          <w:tcPr>
            <w:tcW w:w="612" w:type="dxa"/>
            <w:shd w:val="clear" w:color="auto" w:fill="FF0000"/>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29</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30</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31</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1/1</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hAnsi="宋体" w:eastAsia="仿宋_GB2312"/>
                <w:szCs w:val="21"/>
              </w:rPr>
              <w:t>2</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江苏省中小学体育名师工作室课堂教学展示活动</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课题组</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cs="宋体"/>
                <w:sz w:val="18"/>
                <w:szCs w:val="18"/>
                <w:lang w:eastAsia="zh-CN"/>
              </w:rPr>
            </w:pPr>
            <w:r>
              <w:rPr>
                <w:rFonts w:hint="eastAsia" w:ascii="宋体" w:hAnsi="宋体" w:cs="宋体"/>
                <w:sz w:val="18"/>
                <w:szCs w:val="18"/>
                <w:lang w:eastAsia="zh-CN"/>
              </w:rPr>
              <w:t>成员</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lang w:eastAsia="zh-CN"/>
              </w:rPr>
            </w:pPr>
            <w:r>
              <w:rPr>
                <w:rFonts w:hint="eastAsia" w:ascii="宋体" w:hAnsi="宋体" w:cs="宋体"/>
                <w:sz w:val="18"/>
                <w:szCs w:val="18"/>
                <w:lang w:eastAsia="zh-CN"/>
              </w:rPr>
              <w:t>南京</w:t>
            </w:r>
            <w:r>
              <w:rPr>
                <w:rFonts w:hint="eastAsia" w:ascii="宋体" w:hAnsi="宋体" w:cs="宋体"/>
                <w:sz w:val="18"/>
                <w:szCs w:val="18"/>
                <w:lang w:val="en-US" w:eastAsia="zh-CN"/>
              </w:rPr>
              <w:t>师范</w:t>
            </w:r>
            <w:r>
              <w:rPr>
                <w:rFonts w:hint="eastAsia" w:ascii="宋体" w:hAnsi="宋体" w:cs="宋体"/>
                <w:sz w:val="18"/>
                <w:szCs w:val="18"/>
                <w:lang w:eastAsia="zh-CN"/>
              </w:rPr>
              <w:t>大学体育学院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238" w:type="dxa"/>
            <w:noWrap w:val="0"/>
            <w:vAlign w:val="center"/>
          </w:tcPr>
          <w:p>
            <w:pPr>
              <w:snapToGrid w:val="0"/>
              <w:spacing w:line="360" w:lineRule="exact"/>
              <w:jc w:val="center"/>
              <w:rPr>
                <w:rFonts w:ascii="仿宋_GB2312" w:eastAsia="仿宋_GB2312"/>
                <w:szCs w:val="21"/>
              </w:rPr>
            </w:pPr>
            <w:r>
              <w:rPr>
                <w:rFonts w:hint="eastAsia" w:ascii="仿宋_GB2312" w:eastAsia="仿宋_GB2312"/>
                <w:lang w:eastAsia="zh-CN"/>
              </w:rPr>
              <w:t>……</w:t>
            </w:r>
          </w:p>
        </w:tc>
        <w:tc>
          <w:tcPr>
            <w:tcW w:w="548"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556"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612"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639"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668"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598" w:type="dxa"/>
            <w:noWrap w:val="0"/>
            <w:vAlign w:val="center"/>
          </w:tcPr>
          <w:p>
            <w:pPr>
              <w:spacing w:line="360" w:lineRule="exact"/>
              <w:jc w:val="center"/>
              <w:rPr>
                <w:rFonts w:ascii="仿宋_GB2312" w:hAnsi="宋体" w:eastAsia="仿宋_GB2312"/>
                <w:szCs w:val="21"/>
              </w:rPr>
            </w:pPr>
            <w:r>
              <w:rPr>
                <w:rFonts w:hint="eastAsia" w:ascii="仿宋_GB2312" w:eastAsia="仿宋_GB2312"/>
                <w:lang w:eastAsia="zh-CN"/>
              </w:rPr>
              <w:t>…</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sz w:val="18"/>
                <w:szCs w:val="18"/>
              </w:rPr>
            </w:pPr>
          </w:p>
        </w:tc>
        <w:tc>
          <w:tcPr>
            <w:tcW w:w="750" w:type="dxa"/>
            <w:noWrap w:val="0"/>
            <w:vAlign w:val="center"/>
          </w:tcPr>
          <w:p>
            <w:pPr>
              <w:snapToGrid w:val="0"/>
              <w:spacing w:line="360" w:lineRule="exact"/>
              <w:jc w:val="center"/>
              <w:rPr>
                <w:rFonts w:hint="eastAsia" w:ascii="宋体" w:hAnsi="宋体" w:eastAsia="宋体" w:cs="宋体"/>
                <w:sz w:val="18"/>
                <w:szCs w:val="18"/>
              </w:rPr>
            </w:pPr>
          </w:p>
        </w:tc>
        <w:tc>
          <w:tcPr>
            <w:tcW w:w="780" w:type="dxa"/>
            <w:noWrap w:val="0"/>
            <w:vAlign w:val="center"/>
          </w:tcPr>
          <w:p>
            <w:pPr>
              <w:snapToGrid w:val="0"/>
              <w:spacing w:line="360" w:lineRule="exact"/>
              <w:jc w:val="center"/>
              <w:rPr>
                <w:rFonts w:hint="eastAsia" w:ascii="宋体" w:hAnsi="宋体" w:eastAsia="宋体" w:cs="宋体"/>
                <w:sz w:val="18"/>
                <w:szCs w:val="18"/>
              </w:rPr>
            </w:pPr>
          </w:p>
        </w:tc>
      </w:tr>
    </w:tbl>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482" w:firstLineChars="20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（3） 案例分析</w:t>
      </w:r>
    </w:p>
    <w:p>
      <w:pPr>
        <w:keepNext w:val="0"/>
        <w:keepLines w:val="0"/>
        <w:pageBreakBefore w:val="0"/>
        <w:kinsoku/>
        <w:wordWrap/>
        <w:overflowPunct/>
        <w:topLinePunct w:val="0"/>
        <w:autoSpaceDE/>
        <w:autoSpaceDN/>
        <w:bidi w:val="0"/>
        <w:adjustRightInd/>
        <w:snapToGrid/>
        <w:spacing w:line="380" w:lineRule="exact"/>
        <w:jc w:val="center"/>
        <w:rPr>
          <w:rFonts w:hint="eastAsia" w:ascii="仿宋" w:hAnsi="仿宋" w:eastAsia="仿宋" w:cs="仿宋"/>
          <w:b/>
          <w:sz w:val="21"/>
          <w:szCs w:val="21"/>
          <w:highlight w:val="lightGray"/>
          <w:shd w:val="clear" w:color="auto" w:fill="auto"/>
          <w:lang w:val="en-US" w:eastAsia="zh-CN"/>
        </w:rPr>
      </w:pPr>
      <w:r>
        <w:rPr>
          <w:rFonts w:hint="eastAsia" w:ascii="仿宋" w:hAnsi="仿宋" w:eastAsia="仿宋" w:cs="仿宋"/>
          <w:b/>
          <w:sz w:val="21"/>
          <w:szCs w:val="21"/>
          <w:highlight w:val="lightGray"/>
          <w:shd w:val="clear" w:color="auto" w:fill="auto"/>
        </w:rPr>
        <w:t>高中</w:t>
      </w:r>
      <w:r>
        <w:rPr>
          <w:rFonts w:hint="eastAsia" w:ascii="仿宋" w:hAnsi="仿宋" w:eastAsia="仿宋" w:cs="仿宋"/>
          <w:b/>
          <w:sz w:val="21"/>
          <w:szCs w:val="21"/>
          <w:highlight w:val="lightGray"/>
          <w:shd w:val="clear" w:color="auto" w:fill="auto"/>
          <w:lang w:val="en-US" w:eastAsia="zh-CN"/>
        </w:rPr>
        <w:t>专项技能与</w:t>
      </w:r>
      <w:r>
        <w:rPr>
          <w:rFonts w:hint="eastAsia" w:ascii="仿宋" w:hAnsi="仿宋" w:eastAsia="仿宋" w:cs="仿宋"/>
          <w:b/>
          <w:sz w:val="21"/>
          <w:szCs w:val="21"/>
          <w:highlight w:val="lightGray"/>
          <w:shd w:val="clear" w:color="auto" w:fill="auto"/>
        </w:rPr>
        <w:t>体能教学</w:t>
      </w:r>
      <w:r>
        <w:rPr>
          <w:rFonts w:hint="eastAsia" w:ascii="仿宋" w:hAnsi="仿宋" w:eastAsia="仿宋" w:cs="仿宋"/>
          <w:b/>
          <w:sz w:val="21"/>
          <w:szCs w:val="21"/>
          <w:highlight w:val="lightGray"/>
          <w:shd w:val="clear" w:color="auto" w:fill="auto"/>
          <w:lang w:val="en-US" w:eastAsia="zh-CN"/>
        </w:rPr>
        <w:t>融合的</w:t>
      </w:r>
      <w:r>
        <w:rPr>
          <w:rFonts w:hint="eastAsia" w:ascii="仿宋" w:hAnsi="仿宋" w:eastAsia="仿宋" w:cs="仿宋"/>
          <w:b/>
          <w:sz w:val="21"/>
          <w:szCs w:val="21"/>
          <w:highlight w:val="lightGray"/>
          <w:shd w:val="clear" w:color="auto" w:fill="auto"/>
        </w:rPr>
        <w:t>应用</w:t>
      </w:r>
      <w:r>
        <w:rPr>
          <w:rFonts w:hint="eastAsia" w:ascii="仿宋" w:hAnsi="仿宋" w:eastAsia="仿宋" w:cs="仿宋"/>
          <w:b/>
          <w:sz w:val="21"/>
          <w:szCs w:val="21"/>
          <w:highlight w:val="lightGray"/>
          <w:shd w:val="clear" w:color="auto" w:fill="auto"/>
          <w:lang w:val="en-US" w:eastAsia="zh-CN"/>
        </w:rPr>
        <w:t>研究</w:t>
      </w:r>
    </w:p>
    <w:p>
      <w:pPr>
        <w:keepNext w:val="0"/>
        <w:keepLines w:val="0"/>
        <w:pageBreakBefore w:val="0"/>
        <w:kinsoku/>
        <w:wordWrap/>
        <w:overflowPunct/>
        <w:topLinePunct w:val="0"/>
        <w:autoSpaceDE/>
        <w:autoSpaceDN/>
        <w:bidi w:val="0"/>
        <w:adjustRightInd/>
        <w:snapToGrid/>
        <w:spacing w:line="380" w:lineRule="exact"/>
        <w:jc w:val="center"/>
        <w:rPr>
          <w:rFonts w:hint="eastAsia" w:ascii="仿宋" w:hAnsi="仿宋" w:eastAsia="仿宋" w:cs="仿宋"/>
          <w:sz w:val="21"/>
          <w:szCs w:val="21"/>
          <w:highlight w:val="lightGray"/>
          <w:shd w:val="clear" w:color="auto" w:fill="auto"/>
        </w:rPr>
      </w:pPr>
      <w:r>
        <w:rPr>
          <w:rFonts w:hint="eastAsia" w:ascii="仿宋" w:hAnsi="仿宋" w:eastAsia="仿宋" w:cs="仿宋"/>
          <w:sz w:val="21"/>
          <w:szCs w:val="21"/>
          <w:highlight w:val="lightGray"/>
          <w:shd w:val="clear" w:color="auto" w:fill="auto"/>
        </w:rPr>
        <w:t>——高中体能模块“</w:t>
      </w:r>
      <w:r>
        <w:rPr>
          <w:rFonts w:hint="eastAsia" w:ascii="仿宋" w:hAnsi="仿宋" w:eastAsia="仿宋" w:cs="仿宋"/>
          <w:sz w:val="21"/>
          <w:szCs w:val="21"/>
          <w:highlight w:val="lightGray"/>
          <w:shd w:val="clear" w:color="auto" w:fill="auto"/>
          <w:lang w:eastAsia="zh-CN"/>
        </w:rPr>
        <w:t>灵敏协调</w:t>
      </w:r>
      <w:r>
        <w:rPr>
          <w:rFonts w:hint="eastAsia" w:ascii="仿宋" w:hAnsi="仿宋" w:eastAsia="仿宋" w:cs="仿宋"/>
          <w:sz w:val="21"/>
          <w:szCs w:val="21"/>
          <w:highlight w:val="lightGray"/>
          <w:shd w:val="clear" w:color="auto" w:fill="auto"/>
        </w:rPr>
        <w:t>”课堂教学的案例分析</w:t>
      </w:r>
    </w:p>
    <w:p>
      <w:pPr>
        <w:keepNext w:val="0"/>
        <w:keepLines w:val="0"/>
        <w:pageBreakBefore w:val="0"/>
        <w:kinsoku/>
        <w:wordWrap/>
        <w:overflowPunct/>
        <w:topLinePunct w:val="0"/>
        <w:autoSpaceDE/>
        <w:autoSpaceDN/>
        <w:bidi w:val="0"/>
        <w:adjustRightInd/>
        <w:snapToGrid/>
        <w:spacing w:line="380" w:lineRule="exact"/>
        <w:jc w:val="center"/>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rPr>
        <w:t xml:space="preserve">常州市第一中学  </w:t>
      </w:r>
      <w:r>
        <w:rPr>
          <w:rFonts w:hint="eastAsia" w:ascii="仿宋" w:hAnsi="仿宋" w:eastAsia="仿宋" w:cs="仿宋"/>
          <w:sz w:val="21"/>
          <w:szCs w:val="21"/>
          <w:highlight w:val="lightGray"/>
          <w:shd w:val="clear" w:color="auto" w:fill="auto"/>
          <w:lang w:eastAsia="zh-CN"/>
        </w:rPr>
        <w:t>王姣</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sz w:val="21"/>
          <w:szCs w:val="21"/>
          <w:highlight w:val="lightGray"/>
          <w:shd w:val="clear" w:color="auto" w:fill="auto"/>
        </w:rPr>
      </w:pPr>
      <w:r>
        <w:rPr>
          <w:rFonts w:hint="eastAsia" w:ascii="仿宋" w:hAnsi="仿宋" w:eastAsia="仿宋" w:cs="仿宋"/>
          <w:b/>
          <w:sz w:val="21"/>
          <w:szCs w:val="21"/>
          <w:highlight w:val="lightGray"/>
          <w:shd w:val="clear" w:color="auto" w:fill="auto"/>
        </w:rPr>
        <w:t>一、背景：</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rPr>
      </w:pPr>
      <w:r>
        <w:rPr>
          <w:rFonts w:hint="eastAsia" w:ascii="仿宋" w:hAnsi="仿宋" w:eastAsia="仿宋" w:cs="仿宋"/>
          <w:sz w:val="21"/>
          <w:szCs w:val="21"/>
          <w:highlight w:val="lightGray"/>
          <w:shd w:val="clear" w:color="auto" w:fill="auto"/>
        </w:rPr>
        <w:t>体能模块作为全新的必修模块，是目前高中新课程改革的研究热点之一，在继续我校高一年级体能模块教学的同时，建立“校际联合开发”的研究机制，让更多的学校的教师和学生参与进来，通过对比和反馈能有效完善教学的效能，并进一步在大市范围内推广体能模块课堂教学的实施方案；</w:t>
      </w:r>
      <w:r>
        <w:rPr>
          <w:rFonts w:hint="eastAsia" w:ascii="仿宋" w:hAnsi="仿宋" w:eastAsia="仿宋" w:cs="仿宋"/>
          <w:sz w:val="21"/>
          <w:szCs w:val="21"/>
          <w:highlight w:val="lightGray"/>
          <w:shd w:val="clear" w:color="auto" w:fill="auto"/>
          <w:lang w:eastAsia="zh-CN"/>
        </w:rPr>
        <w:t>经过实践总结，</w:t>
      </w:r>
      <w:r>
        <w:rPr>
          <w:rFonts w:hint="eastAsia" w:ascii="仿宋" w:hAnsi="仿宋" w:eastAsia="仿宋" w:cs="仿宋"/>
          <w:sz w:val="21"/>
          <w:szCs w:val="21"/>
          <w:highlight w:val="lightGray"/>
          <w:shd w:val="clear" w:color="auto" w:fill="auto"/>
        </w:rPr>
        <w:t>采用“体能练习+专项技能”的教学模式，根据课程标准和学生特点和身心发展规律，</w:t>
      </w:r>
      <w:r>
        <w:rPr>
          <w:rFonts w:hint="eastAsia" w:ascii="仿宋" w:hAnsi="仿宋" w:eastAsia="仿宋" w:cs="仿宋"/>
          <w:sz w:val="21"/>
          <w:szCs w:val="21"/>
          <w:highlight w:val="lightGray"/>
          <w:shd w:val="clear" w:color="auto" w:fill="auto"/>
          <w:lang w:eastAsia="zh-CN"/>
        </w:rPr>
        <w:t>结合体能要素</w:t>
      </w:r>
      <w:r>
        <w:rPr>
          <w:rFonts w:hint="eastAsia" w:ascii="仿宋" w:hAnsi="仿宋" w:eastAsia="仿宋" w:cs="仿宋"/>
          <w:sz w:val="21"/>
          <w:szCs w:val="21"/>
          <w:highlight w:val="lightGray"/>
          <w:shd w:val="clear" w:color="auto" w:fill="auto"/>
        </w:rPr>
        <w:t>制定合适教学目标，选择有效教学方法，选用不同教学策略，同时还要对整个教学活动过程作出有效评价和及时反馈。在完成了一个学期的体能模块教学后，将</w:t>
      </w:r>
      <w:r>
        <w:rPr>
          <w:rFonts w:hint="eastAsia" w:ascii="仿宋" w:hAnsi="仿宋" w:eastAsia="仿宋" w:cs="仿宋"/>
          <w:sz w:val="21"/>
          <w:szCs w:val="21"/>
          <w:highlight w:val="lightGray"/>
          <w:shd w:val="clear" w:color="auto" w:fill="auto"/>
          <w:lang w:eastAsia="zh-CN"/>
        </w:rPr>
        <w:t>选项</w:t>
      </w:r>
      <w:r>
        <w:rPr>
          <w:rFonts w:hint="eastAsia" w:ascii="仿宋" w:hAnsi="仿宋" w:eastAsia="仿宋" w:cs="仿宋"/>
          <w:sz w:val="21"/>
          <w:szCs w:val="21"/>
          <w:highlight w:val="lightGray"/>
          <w:shd w:val="clear" w:color="auto" w:fill="auto"/>
        </w:rPr>
        <w:t>模块班的体质健康数据进行对比分析，了解体能模块学习对学生体质健康的影响，为高中体能模块教学提供借鉴。本课是高中体能模块“</w:t>
      </w:r>
      <w:r>
        <w:rPr>
          <w:rFonts w:hint="eastAsia" w:ascii="仿宋" w:hAnsi="仿宋" w:eastAsia="仿宋" w:cs="仿宋"/>
          <w:sz w:val="21"/>
          <w:szCs w:val="21"/>
          <w:highlight w:val="lightGray"/>
          <w:shd w:val="clear" w:color="auto" w:fill="auto"/>
          <w:lang w:eastAsia="zh-CN"/>
        </w:rPr>
        <w:t>灵敏协调素质在标枪投掷教学”</w:t>
      </w:r>
      <w:r>
        <w:rPr>
          <w:rFonts w:hint="eastAsia" w:ascii="仿宋" w:hAnsi="仿宋" w:eastAsia="仿宋" w:cs="仿宋"/>
          <w:sz w:val="21"/>
          <w:szCs w:val="21"/>
          <w:highlight w:val="lightGray"/>
          <w:shd w:val="clear" w:color="auto" w:fill="auto"/>
        </w:rPr>
        <w:t xml:space="preserve"> </w:t>
      </w:r>
      <w:r>
        <w:rPr>
          <w:rFonts w:hint="eastAsia" w:ascii="仿宋" w:hAnsi="仿宋" w:eastAsia="仿宋" w:cs="仿宋"/>
          <w:sz w:val="21"/>
          <w:szCs w:val="21"/>
          <w:highlight w:val="lightGray"/>
          <w:shd w:val="clear" w:color="auto" w:fill="auto"/>
          <w:lang w:eastAsia="zh-CN"/>
        </w:rPr>
        <w:t>中</w:t>
      </w:r>
      <w:r>
        <w:rPr>
          <w:rFonts w:hint="eastAsia" w:ascii="仿宋" w:hAnsi="仿宋" w:eastAsia="仿宋" w:cs="仿宋"/>
          <w:sz w:val="21"/>
          <w:szCs w:val="21"/>
          <w:highlight w:val="lightGray"/>
          <w:shd w:val="clear" w:color="auto" w:fill="auto"/>
        </w:rPr>
        <w:t>的探索与尝试。</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sz w:val="21"/>
          <w:szCs w:val="21"/>
          <w:highlight w:val="lightGray"/>
          <w:shd w:val="clear" w:color="auto" w:fill="auto"/>
        </w:rPr>
      </w:pPr>
      <w:r>
        <w:rPr>
          <w:rFonts w:hint="eastAsia" w:ascii="仿宋" w:hAnsi="仿宋" w:eastAsia="仿宋" w:cs="仿宋"/>
          <w:b/>
          <w:sz w:val="21"/>
          <w:szCs w:val="21"/>
          <w:highlight w:val="lightGray"/>
          <w:shd w:val="clear" w:color="auto" w:fill="auto"/>
        </w:rPr>
        <w:t>二、课例分析：</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bCs/>
          <w:sz w:val="21"/>
          <w:szCs w:val="21"/>
          <w:highlight w:val="lightGray"/>
          <w:shd w:val="clear" w:color="auto" w:fill="auto"/>
        </w:rPr>
      </w:pPr>
      <w:r>
        <w:rPr>
          <w:rFonts w:hint="eastAsia" w:ascii="仿宋" w:hAnsi="仿宋" w:eastAsia="仿宋" w:cs="仿宋"/>
          <w:b/>
          <w:bCs/>
          <w:sz w:val="21"/>
          <w:szCs w:val="21"/>
          <w:highlight w:val="lightGray"/>
          <w:shd w:val="clear" w:color="auto" w:fill="auto"/>
        </w:rPr>
        <w:t>（一）教学目标</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rPr>
      </w:pPr>
      <w:r>
        <w:rPr>
          <w:rFonts w:hint="eastAsia" w:ascii="仿宋" w:hAnsi="仿宋" w:eastAsia="仿宋" w:cs="仿宋"/>
          <w:sz w:val="21"/>
          <w:szCs w:val="21"/>
          <w:highlight w:val="lightGray"/>
          <w:shd w:val="clear" w:color="auto" w:fill="auto"/>
          <w:lang w:val="en-US" w:eastAsia="zh-CN"/>
        </w:rPr>
        <w:t>1.能准确理解原地侧向掷标枪及引枪的动作要领，在学、练过程中给予同伴有效指导，80%的学生较为熟练地掌握引枪及原地侧向掷标枪的动作。2.通过“学、练、赛”，在掌握动作的基础上做到动作连贯、协调，发展学生的上肢、腰腹力量，增强专项素质。3. 有较强的安全意识，能积极参与观察体验，乐于接受老师的指导；互学互助，不畏困难，共同努力完成学练目标。</w:t>
      </w:r>
      <w:r>
        <w:rPr>
          <w:rFonts w:hint="eastAsia" w:ascii="仿宋" w:hAnsi="仿宋" w:eastAsia="仿宋" w:cs="仿宋"/>
          <w:sz w:val="21"/>
          <w:szCs w:val="21"/>
          <w:highlight w:val="lightGray"/>
          <w:shd w:val="clear" w:color="auto" w:fill="auto"/>
        </w:rPr>
        <w:t xml:space="preserve"> </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bCs/>
          <w:sz w:val="21"/>
          <w:szCs w:val="21"/>
          <w:highlight w:val="lightGray"/>
          <w:shd w:val="clear" w:color="auto" w:fill="auto"/>
        </w:rPr>
      </w:pPr>
      <w:r>
        <w:rPr>
          <w:rFonts w:hint="eastAsia" w:ascii="仿宋" w:hAnsi="仿宋" w:eastAsia="仿宋" w:cs="仿宋"/>
          <w:b/>
          <w:bCs/>
          <w:sz w:val="21"/>
          <w:szCs w:val="21"/>
          <w:highlight w:val="lightGray"/>
          <w:shd w:val="clear" w:color="auto" w:fill="auto"/>
        </w:rPr>
        <w:t>（二）教学重难点</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rPr>
        <w:t>重点：</w:t>
      </w:r>
      <w:r>
        <w:rPr>
          <w:rFonts w:hint="eastAsia" w:ascii="仿宋" w:hAnsi="仿宋" w:eastAsia="仿宋" w:cs="仿宋"/>
          <w:sz w:val="21"/>
          <w:szCs w:val="21"/>
          <w:highlight w:val="lightGray"/>
          <w:shd w:val="clear" w:color="auto" w:fill="auto"/>
          <w:lang w:eastAsia="zh-CN"/>
        </w:rPr>
        <w:t>枪的控制及原地侧身掷枪的用力顺序。</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rPr>
      </w:pPr>
      <w:r>
        <w:rPr>
          <w:rFonts w:hint="eastAsia" w:ascii="仿宋" w:hAnsi="仿宋" w:eastAsia="仿宋" w:cs="仿宋"/>
          <w:sz w:val="21"/>
          <w:szCs w:val="21"/>
          <w:highlight w:val="lightGray"/>
          <w:shd w:val="clear" w:color="auto" w:fill="auto"/>
        </w:rPr>
        <w:t>难点：</w:t>
      </w:r>
      <w:r>
        <w:rPr>
          <w:rFonts w:hint="eastAsia" w:ascii="仿宋" w:hAnsi="仿宋" w:eastAsia="仿宋" w:cs="仿宋"/>
          <w:sz w:val="21"/>
          <w:szCs w:val="21"/>
          <w:highlight w:val="lightGray"/>
          <w:shd w:val="clear" w:color="auto" w:fill="auto"/>
          <w:lang w:eastAsia="zh-CN"/>
        </w:rPr>
        <w:t>（以右手掷枪为例）左腿积极制动下的甩臂鞭打及引枪投枪动作协调连贯。</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bCs/>
          <w:sz w:val="21"/>
          <w:szCs w:val="21"/>
          <w:highlight w:val="lightGray"/>
          <w:shd w:val="clear" w:color="auto" w:fill="auto"/>
          <w:lang w:eastAsia="zh-CN"/>
        </w:rPr>
      </w:pPr>
      <w:r>
        <w:rPr>
          <w:rFonts w:hint="eastAsia" w:ascii="仿宋" w:hAnsi="仿宋" w:eastAsia="仿宋" w:cs="仿宋"/>
          <w:b/>
          <w:bCs/>
          <w:sz w:val="21"/>
          <w:szCs w:val="21"/>
          <w:highlight w:val="lightGray"/>
          <w:shd w:val="clear" w:color="auto" w:fill="auto"/>
          <w:lang w:eastAsia="zh-CN"/>
        </w:rPr>
        <w:t>（三）学情分析</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eastAsia="zh-CN"/>
        </w:rPr>
        <w:t>掷标枪是高中阶段田径模块较难的的运动项目，学生对这种运动项目会表现出一定的学习兴趣和新鲜感，同时也有陌生感。由于学生肩带与上肢快速力量，以及肩、腰、髋的柔韧性和协调性发展不足，在一定程度上给学生的学习带来了困难，特别是女生的快速力量和男生的柔韧性相对较差，随着教学进度的推进，学习难度的加大，会出现学生技术动作掌握参差不齐的现象，导致部分学生学习兴趣有所减弱。因此，要注意教育、引导和激励，帮助学生克服学习困难，顺利完成学习任务。</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bCs/>
          <w:sz w:val="21"/>
          <w:szCs w:val="21"/>
          <w:highlight w:val="lightGray"/>
          <w:shd w:val="clear" w:color="auto" w:fill="auto"/>
        </w:rPr>
      </w:pPr>
      <w:r>
        <w:rPr>
          <w:rFonts w:hint="eastAsia" w:ascii="仿宋" w:hAnsi="仿宋" w:eastAsia="仿宋" w:cs="仿宋"/>
          <w:b/>
          <w:bCs/>
          <w:sz w:val="21"/>
          <w:szCs w:val="21"/>
          <w:highlight w:val="lightGray"/>
          <w:shd w:val="clear" w:color="auto" w:fill="auto"/>
        </w:rPr>
        <w:t>（四）教学过程</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1.课的准备部分：</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val="en-US" w:eastAsia="zh-CN"/>
        </w:rPr>
        <w:t>（1）</w:t>
      </w:r>
      <w:r>
        <w:rPr>
          <w:rFonts w:hint="eastAsia" w:ascii="仿宋" w:hAnsi="仿宋" w:eastAsia="仿宋" w:cs="仿宋"/>
          <w:sz w:val="21"/>
          <w:szCs w:val="21"/>
          <w:highlight w:val="lightGray"/>
          <w:shd w:val="clear" w:color="auto" w:fill="auto"/>
          <w:lang w:eastAsia="zh-CN"/>
        </w:rPr>
        <w:t>简介掷标枪技术，教师强调组织纪律性，由于标枪课在高中教学中很少见，学生兴趣非常高，目的是初步建立完整技术概念，特别强调安全意识。2.通过高抬腿跑、侧滑步、左右方向交叉步转髋跑等协调性与专项性较强的跑动方式进行热身跑（目的：引导学生熟悉场地，激发学生下肢的灵敏和身体的协调性。）</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val="en-US" w:eastAsia="zh-CN"/>
        </w:rPr>
        <w:t>（2）通过标枪操，做</w:t>
      </w:r>
      <w:r>
        <w:rPr>
          <w:rFonts w:hint="eastAsia" w:ascii="仿宋" w:hAnsi="仿宋" w:eastAsia="仿宋" w:cs="仿宋"/>
          <w:sz w:val="21"/>
          <w:szCs w:val="21"/>
          <w:highlight w:val="lightGray"/>
          <w:shd w:val="clear" w:color="auto" w:fill="auto"/>
          <w:lang w:eastAsia="zh-CN"/>
        </w:rPr>
        <w:t>持枪的准备性练习（</w:t>
      </w:r>
      <w:r>
        <w:rPr>
          <w:rFonts w:hint="eastAsia" w:ascii="仿宋" w:hAnsi="仿宋" w:eastAsia="仿宋" w:cs="仿宋"/>
          <w:sz w:val="21"/>
          <w:szCs w:val="21"/>
          <w:highlight w:val="lightGray"/>
          <w:shd w:val="clear" w:color="auto" w:fill="auto"/>
          <w:lang w:val="en-US" w:eastAsia="zh-CN"/>
        </w:rPr>
        <w:t>8节</w:t>
      </w:r>
      <w:r>
        <w:rPr>
          <w:rFonts w:hint="eastAsia" w:ascii="仿宋" w:hAnsi="仿宋" w:eastAsia="仿宋" w:cs="仿宋"/>
          <w:sz w:val="21"/>
          <w:szCs w:val="21"/>
          <w:highlight w:val="lightGray"/>
          <w:shd w:val="clear" w:color="auto" w:fill="auto"/>
          <w:lang w:eastAsia="zh-CN"/>
        </w:rPr>
        <w:t>），紧扣本课的内容和器械“标枪”，既让学生更快的熟悉器械，又充分的利用器械促进学生各关节柔韧性的提升，特别是肩关节、腰髋关节和腿，都得到充分的活动和拉伸。</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val="en-US" w:eastAsia="zh-CN"/>
        </w:rPr>
        <w:t>2.课的</w:t>
      </w:r>
      <w:r>
        <w:rPr>
          <w:rFonts w:hint="eastAsia" w:ascii="仿宋" w:hAnsi="仿宋" w:eastAsia="仿宋" w:cs="仿宋"/>
          <w:sz w:val="21"/>
          <w:szCs w:val="21"/>
          <w:highlight w:val="lightGray"/>
          <w:shd w:val="clear" w:color="auto" w:fill="auto"/>
          <w:lang w:eastAsia="zh-CN"/>
        </w:rPr>
        <w:t>基本部分</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eastAsia="zh-CN"/>
        </w:rPr>
        <w:t>为实现本课的教学目标，引导学生主动参与学练，注重课的重难点，合理组织引导是完成学习目标的关键所在，根据掷标枪的技术重点和原地侧身掷枪的学练手段，把原地侧身掷枪动作分为三个层次推进教学。</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val="en-US" w:eastAsia="zh-CN"/>
        </w:rPr>
        <w:t>（1）</w:t>
      </w:r>
      <w:r>
        <w:rPr>
          <w:rFonts w:hint="eastAsia" w:ascii="仿宋" w:hAnsi="仿宋" w:eastAsia="仿宋" w:cs="仿宋"/>
          <w:sz w:val="21"/>
          <w:szCs w:val="21"/>
          <w:highlight w:val="lightGray"/>
          <w:shd w:val="clear" w:color="auto" w:fill="auto"/>
          <w:lang w:eastAsia="zh-CN"/>
        </w:rPr>
        <w:t>复习插枪技术（重点关注控枪、掷枪的用力顺序，强调身体上下肢的协调发力）</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val="en-US" w:eastAsia="zh-CN"/>
        </w:rPr>
        <w:t>a.</w:t>
      </w:r>
      <w:r>
        <w:rPr>
          <w:rFonts w:hint="eastAsia" w:ascii="仿宋" w:hAnsi="仿宋" w:eastAsia="仿宋" w:cs="仿宋"/>
          <w:sz w:val="21"/>
          <w:szCs w:val="21"/>
          <w:highlight w:val="lightGray"/>
          <w:shd w:val="clear" w:color="auto" w:fill="auto"/>
          <w:lang w:eastAsia="zh-CN"/>
        </w:rPr>
        <w:t>平行站位正面控枪练习（教师示范讲解，切换关注点，练习方式：一人一枪）</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eastAsia="zh-CN"/>
        </w:rPr>
        <w:t>这个练习分三步，从①肘在前的直立控枪练习（教师强调抬高持枪手的肘关节，学生关注对枪头的控制（肢体感觉不协调的学生老是会出现坠肘现象，枪头偏离的现象）；</w:t>
      </w:r>
    </w:p>
    <w:p>
      <w:pPr>
        <w:keepNext w:val="0"/>
        <w:keepLines w:val="0"/>
        <w:pageBreakBefore w:val="0"/>
        <w:kinsoku/>
        <w:wordWrap/>
        <w:overflowPunct/>
        <w:topLinePunct w:val="0"/>
        <w:autoSpaceDE/>
        <w:autoSpaceDN/>
        <w:bidi w:val="0"/>
        <w:adjustRightInd/>
        <w:snapToGrid/>
        <w:spacing w:line="380" w:lineRule="exact"/>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eastAsia="zh-CN"/>
        </w:rPr>
        <w:t>②肘在前的后仰蹬撑控枪练习（教师强调出手高度，关注有目标的打点，这里锻炼学生</w:t>
      </w:r>
      <w:r>
        <w:rPr>
          <w:rFonts w:hint="eastAsia" w:ascii="仿宋" w:hAnsi="仿宋" w:eastAsia="仿宋" w:cs="仿宋"/>
          <w:b/>
          <w:bCs/>
          <w:sz w:val="21"/>
          <w:szCs w:val="21"/>
          <w:highlight w:val="lightGray"/>
          <w:shd w:val="clear" w:color="auto" w:fill="auto"/>
          <w:lang w:eastAsia="zh-CN"/>
        </w:rPr>
        <w:t>手眼协调和上下肢协调发力</w:t>
      </w:r>
      <w:r>
        <w:rPr>
          <w:rFonts w:hint="eastAsia" w:ascii="仿宋" w:hAnsi="仿宋" w:eastAsia="仿宋" w:cs="仿宋"/>
          <w:sz w:val="21"/>
          <w:szCs w:val="21"/>
          <w:highlight w:val="lightGray"/>
          <w:shd w:val="clear" w:color="auto" w:fill="auto"/>
          <w:lang w:eastAsia="zh-CN"/>
        </w:rPr>
        <w:t>）；</w:t>
      </w:r>
    </w:p>
    <w:p>
      <w:pPr>
        <w:keepNext w:val="0"/>
        <w:keepLines w:val="0"/>
        <w:pageBreakBefore w:val="0"/>
        <w:kinsoku/>
        <w:wordWrap/>
        <w:overflowPunct/>
        <w:topLinePunct w:val="0"/>
        <w:autoSpaceDE/>
        <w:autoSpaceDN/>
        <w:bidi w:val="0"/>
        <w:adjustRightInd/>
        <w:snapToGrid/>
        <w:spacing w:line="380" w:lineRule="exact"/>
        <w:rPr>
          <w:rFonts w:hint="eastAsia" w:ascii="仿宋" w:hAnsi="仿宋" w:eastAsia="仿宋" w:cs="仿宋"/>
          <w:sz w:val="21"/>
          <w:szCs w:val="21"/>
          <w:highlight w:val="lightGray"/>
          <w:shd w:val="clear" w:color="auto" w:fill="auto"/>
          <w:lang w:eastAsia="zh-CN"/>
        </w:rPr>
      </w:pPr>
      <w:r>
        <w:rPr>
          <w:rFonts w:hint="eastAsia" w:ascii="仿宋" w:hAnsi="仿宋" w:eastAsia="仿宋" w:cs="仿宋"/>
          <w:sz w:val="21"/>
          <w:szCs w:val="21"/>
          <w:highlight w:val="lightGray"/>
          <w:shd w:val="clear" w:color="auto" w:fill="auto"/>
          <w:lang w:eastAsia="zh-CN"/>
        </w:rPr>
        <w:t>③打开肩的后仰蹬撑控枪练习（教师强调鞭打动作，让学生关注出手速度，锻炼</w:t>
      </w:r>
      <w:r>
        <w:rPr>
          <w:rFonts w:hint="eastAsia" w:ascii="仿宋" w:hAnsi="仿宋" w:eastAsia="仿宋" w:cs="仿宋"/>
          <w:b/>
          <w:bCs/>
          <w:sz w:val="21"/>
          <w:szCs w:val="21"/>
          <w:highlight w:val="lightGray"/>
          <w:shd w:val="clear" w:color="auto" w:fill="auto"/>
          <w:lang w:eastAsia="zh-CN"/>
        </w:rPr>
        <w:t>学生快速力量和上下肢协调发力</w:t>
      </w:r>
      <w:r>
        <w:rPr>
          <w:rFonts w:hint="eastAsia" w:ascii="仿宋" w:hAnsi="仿宋" w:eastAsia="仿宋" w:cs="仿宋"/>
          <w:sz w:val="21"/>
          <w:szCs w:val="21"/>
          <w:highlight w:val="lightGray"/>
          <w:shd w:val="clear" w:color="auto" w:fill="auto"/>
          <w:lang w:eastAsia="zh-CN"/>
        </w:rPr>
        <w:t>）。</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b.前后步后仰蹬撑投枪（练习方式：一人一枪、一人多枪）</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eastAsia="zh-CN"/>
        </w:rPr>
        <w:t>①</w:t>
      </w:r>
      <w:r>
        <w:rPr>
          <w:rFonts w:hint="eastAsia" w:ascii="仿宋" w:hAnsi="仿宋" w:eastAsia="仿宋" w:cs="仿宋"/>
          <w:sz w:val="21"/>
          <w:szCs w:val="21"/>
          <w:highlight w:val="lightGray"/>
          <w:shd w:val="clear" w:color="auto" w:fill="auto"/>
          <w:lang w:val="en-US" w:eastAsia="zh-CN"/>
        </w:rPr>
        <w:t>正向后仰蹬撑投枪（关注蹬地腿的蹬地发力和支撑腿的制动顶撑，促进学生上下肢协调发力。）</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eastAsia="zh-CN"/>
        </w:rPr>
        <w:t>②</w:t>
      </w:r>
      <w:r>
        <w:rPr>
          <w:rFonts w:hint="eastAsia" w:ascii="仿宋" w:hAnsi="仿宋" w:eastAsia="仿宋" w:cs="仿宋"/>
          <w:sz w:val="21"/>
          <w:szCs w:val="21"/>
          <w:highlight w:val="lightGray"/>
          <w:shd w:val="clear" w:color="auto" w:fill="auto"/>
          <w:lang w:val="en-US" w:eastAsia="zh-CN"/>
        </w:rPr>
        <w:t>侧转正的后仰蹬转撑投枪（强调用力顺序、动作放松，在投枪过程中身体从侧面转向正面出手，练习中教师还要不断强调：枪身正、枪的出手高度、速度、正确的用力顺序：蹬地、转体、撑地、顶腰、振胸、甩臂；在发力的瞬间对学生灵敏和协调都有一定要求。）</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（2）学习引枪技术</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a.原地侧身引枪动作学练（关注超越器械，练习涉及学生肩关节的柔韧性、身体协调性）；</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b.原地侧身引枪转体成满弓:（2人一组合作练习，练习涉及学生肩腰柔韧性、身体上下肢协调、腿部快速顶撑制动的力量）；</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c.有一定阻力的引枪练习（2人一组，抓紧枪稍，促进“满弓”的进一步形成，练习涉及学生身体反应的灵敏素质和上下肢的协调发力）</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（3）学习原地侧向掷枪</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a.原地引枪掷枪（练习方式：一人一枪、一人多枪，练习涉及学生肩腰柔韧性、身体上下肢协调、快速力量）；</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b.正向上步引枪掷枪（练习方式：一人一枪、一人多枪，上步练投的练习着重涉及学生身体反应的灵敏素质、上下肢的协调和快速力量的体现）。</w:t>
      </w:r>
    </w:p>
    <w:p>
      <w:pPr>
        <w:keepNext w:val="0"/>
        <w:keepLines w:val="0"/>
        <w:pageBreakBefore w:val="0"/>
        <w:widowControl/>
        <w:kinsoku/>
        <w:wordWrap/>
        <w:overflowPunct/>
        <w:topLinePunct w:val="0"/>
        <w:autoSpaceDE/>
        <w:autoSpaceDN/>
        <w:bidi w:val="0"/>
        <w:adjustRightInd/>
        <w:snapToGrid/>
        <w:spacing w:line="380" w:lineRule="exact"/>
        <w:ind w:firstLine="315" w:firstLineChars="150"/>
        <w:jc w:val="left"/>
        <w:textAlignment w:val="baseline"/>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color w:val="000000"/>
          <w:sz w:val="21"/>
          <w:szCs w:val="21"/>
          <w:highlight w:val="lightGray"/>
          <w:shd w:val="clear" w:color="auto" w:fill="auto"/>
          <w:lang w:val="en-US" w:eastAsia="zh-CN"/>
        </w:rPr>
        <w:t xml:space="preserve">  </w:t>
      </w:r>
      <w:r>
        <w:rPr>
          <w:rFonts w:hint="eastAsia" w:ascii="仿宋" w:hAnsi="仿宋" w:eastAsia="仿宋" w:cs="仿宋"/>
          <w:sz w:val="21"/>
          <w:szCs w:val="21"/>
          <w:highlight w:val="lightGray"/>
          <w:shd w:val="clear" w:color="auto" w:fill="auto"/>
          <w:lang w:val="en-US" w:eastAsia="zh-CN"/>
        </w:rPr>
        <w:t>（4）小组竞赛</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a.原地掷枪比赛；b.上步掷枪比赛</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通过教学小竞赛，进一步激发学生学习热情，检验学生学练情况，所谓发展体能为学好专项技能打基础，在专项练习中进一步促进体能的发展，紧紧围绕教学目标，不断综合和变换练习方式，根据自身情况，给他们提不同的练习要求，从易到难、从简到繁，循序渐进，吸引学生主动学练，培养他们互帮互助，克服困难、战胜自我的意识，使学生的技术水平和体能素养在不断尝试和挑战中得到一定的提升，同时也保证教学活动的顺利开展和教学目标的达成。教师也即时总结反馈在下一课时的教学中。</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(5)体能练习（补偿性原则，投掷以发展上肢力量为主，腰腹和下肢为辅，体能练习设计偏向发展学生下肢和腰腹力量，更是用于发展学生耐力素质）：</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a.折返跑；b.连续波比跳</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3.结束部分</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default" w:ascii="宋体" w:hAnsi="宋体" w:eastAsia="宋体"/>
          <w:bCs/>
          <w:color w:val="0000FF"/>
          <w:sz w:val="24"/>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(1)伸展拉伸；(2)小结：学生自评互评,教师小结点评；(3)组织学生回收器材</w:t>
      </w:r>
    </w:p>
    <w:p>
      <w:pPr>
        <w:keepNext w:val="0"/>
        <w:keepLines w:val="0"/>
        <w:pageBreakBefore w:val="0"/>
        <w:kinsoku/>
        <w:wordWrap/>
        <w:overflowPunct/>
        <w:topLinePunct w:val="0"/>
        <w:autoSpaceDE/>
        <w:autoSpaceDN/>
        <w:bidi w:val="0"/>
        <w:adjustRightInd/>
        <w:snapToGrid/>
        <w:spacing w:line="380" w:lineRule="exact"/>
        <w:ind w:firstLine="422" w:firstLineChars="200"/>
        <w:rPr>
          <w:rFonts w:hint="eastAsia" w:ascii="仿宋" w:hAnsi="仿宋" w:eastAsia="仿宋" w:cs="仿宋"/>
          <w:b/>
          <w:sz w:val="21"/>
          <w:szCs w:val="21"/>
          <w:highlight w:val="lightGray"/>
          <w:shd w:val="clear" w:color="auto" w:fill="auto"/>
          <w:lang w:val="en-US" w:eastAsia="zh-CN"/>
        </w:rPr>
      </w:pPr>
      <w:r>
        <w:rPr>
          <w:rFonts w:hint="eastAsia" w:ascii="仿宋" w:hAnsi="仿宋" w:eastAsia="仿宋" w:cs="仿宋"/>
          <w:b/>
          <w:sz w:val="21"/>
          <w:szCs w:val="21"/>
          <w:highlight w:val="lightGray"/>
          <w:shd w:val="clear" w:color="auto" w:fill="auto"/>
          <w:lang w:val="en-US" w:eastAsia="zh-CN"/>
        </w:rPr>
        <w:t>三．教学反思</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1.本课是高中体能模块力量耐力实践课。教学目标紧紧围绕高中体育核心素养：运动能力、健康行为和体育品德三方面展开。即在教学发展力量耐力技能与方法为主的同时也提升了学生体能，通过师生多样教与学的方式，培养了师生与生生情谊，也增进体育锻炼意识与习惯、健康知识的掌握、情绪调节与环境适应能力；同时通过展示竞赛等活动提升自信顽强、遵守规则及团队合作等品德。</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2.标枪属于长投掷项目，练习者掌握动作不正确还容易受伤，安全得不到保证。这个项目在高中教学很少见，然而学生的学习兴趣非常大。学生乐于学非常好，安全性至关重要。另外，投掷标枪的技术动作是在幅度大、协调性和灵活性高的情况下完成的。所以，对投掷者的手腕、肘、肩关节、胸、腰、髋的柔韧和灵活性提出较高的要求，特别是肩关节，也成了容易损伤的部位。有针对性地做好专项准备活动准备活动必不可少。</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3.教学组织形式上，用标志盘规划好目标点，讲清楚安全事项，如统一投掷，投掷点不能前后位等。通过尝试减少投枪次数，去自主探究怎样发力投的更远？自然地过渡到下一个练习，再在每次的折返练习中通过提出不同的要求，针对出现的问题做纠正。方法采用一人一枪、一人多枪的形式，即可让学生在练习中合作探究、互相帮助，又能让学生自主思考和改进动作。</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仿宋" w:hAnsi="仿宋" w:eastAsia="仿宋" w:cs="仿宋"/>
          <w:sz w:val="21"/>
          <w:szCs w:val="21"/>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4.本课通过多样化的教学手段促进教学目标的达成，教学效果良好，为高中体能模块其他内容的教学提供了一个比较好的模版。</w:t>
      </w:r>
    </w:p>
    <w:p>
      <w:pPr>
        <w:keepNext w:val="0"/>
        <w:keepLines w:val="0"/>
        <w:pageBreakBefore w:val="0"/>
        <w:kinsoku/>
        <w:wordWrap/>
        <w:overflowPunct/>
        <w:topLinePunct w:val="0"/>
        <w:autoSpaceDE/>
        <w:autoSpaceDN/>
        <w:bidi w:val="0"/>
        <w:adjustRightInd/>
        <w:snapToGrid/>
        <w:spacing w:line="380" w:lineRule="exact"/>
        <w:ind w:firstLine="420" w:firstLineChars="200"/>
        <w:rPr>
          <w:rFonts w:hint="eastAsia" w:ascii="宋体" w:hAnsi="宋体" w:eastAsia="宋体"/>
          <w:bCs/>
          <w:color w:val="auto"/>
          <w:sz w:val="24"/>
          <w:highlight w:val="lightGray"/>
          <w:shd w:val="clear" w:color="auto" w:fill="auto"/>
          <w:lang w:val="en-US" w:eastAsia="zh-CN"/>
        </w:rPr>
      </w:pPr>
      <w:r>
        <w:rPr>
          <w:rFonts w:hint="eastAsia" w:ascii="仿宋" w:hAnsi="仿宋" w:eastAsia="仿宋" w:cs="仿宋"/>
          <w:sz w:val="21"/>
          <w:szCs w:val="21"/>
          <w:highlight w:val="lightGray"/>
          <w:shd w:val="clear" w:color="auto" w:fill="auto"/>
          <w:lang w:val="en-US" w:eastAsia="zh-CN"/>
        </w:rPr>
        <w:t>5.不足之处：教师语言上给学生在技术要领和核心难点问题上要有明确的指向，有清晰的落脚点。在教学的过程中，教师再多引导学生通过自主性学习、探究性学习与合作性学习的学习与组织方式。在教学中教师要合理分配教学时间，给学生留一定的自由练习时间；</w:t>
      </w:r>
      <w:r>
        <w:rPr>
          <w:rFonts w:hint="default" w:ascii="仿宋" w:hAnsi="仿宋" w:eastAsia="仿宋" w:cs="仿宋"/>
          <w:sz w:val="21"/>
          <w:szCs w:val="21"/>
          <w:highlight w:val="lightGray"/>
          <w:shd w:val="clear" w:color="auto" w:fill="auto"/>
          <w:lang w:val="en-US" w:eastAsia="zh-CN"/>
        </w:rPr>
        <w:t>安全是开展一切体育运动的前提，在设计教学内容时教师一定要注意防患风险，合理选择教学内容，规范使用教学工具，选择安全教学场地，随时关注学生的安全。</w:t>
      </w:r>
    </w:p>
    <w:p>
      <w:pPr>
        <w:numPr>
          <w:ilvl w:val="0"/>
          <w:numId w:val="0"/>
        </w:numPr>
        <w:spacing w:line="460" w:lineRule="exact"/>
        <w:ind w:firstLine="482" w:firstLineChars="200"/>
        <w:jc w:val="left"/>
        <w:rPr>
          <w:rFonts w:hint="eastAsia" w:ascii="宋体" w:hAnsi="宋体" w:eastAsia="宋体" w:cs="宋体"/>
          <w:b/>
          <w:bCs w:val="0"/>
          <w:sz w:val="24"/>
          <w:lang w:val="en-US" w:eastAsia="zh-CN"/>
        </w:rPr>
      </w:pPr>
    </w:p>
    <w:p>
      <w:pPr>
        <w:numPr>
          <w:ilvl w:val="0"/>
          <w:numId w:val="0"/>
        </w:numPr>
        <w:spacing w:line="460" w:lineRule="exact"/>
        <w:ind w:firstLine="482" w:firstLineChars="200"/>
        <w:jc w:val="left"/>
        <w:rPr>
          <w:rFonts w:hint="eastAsia" w:ascii="宋体" w:hAnsi="宋体" w:eastAsia="宋体" w:cs="宋体"/>
          <w:b/>
          <w:bCs w:val="0"/>
          <w:sz w:val="24"/>
          <w:lang w:val="en-US" w:eastAsia="zh-CN"/>
        </w:rPr>
      </w:pPr>
    </w:p>
    <w:p>
      <w:pPr>
        <w:numPr>
          <w:ilvl w:val="0"/>
          <w:numId w:val="0"/>
        </w:numPr>
        <w:spacing w:line="460" w:lineRule="exact"/>
        <w:ind w:firstLine="482" w:firstLineChars="200"/>
        <w:jc w:val="left"/>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（4）第三轮模块教学研究成果</w:t>
      </w:r>
    </w:p>
    <w:p>
      <w:pPr>
        <w:spacing w:line="4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本轮体能模块的课堂教学，通过一个模块的教学研究，在项目内容的选择上更加偏向项目化，学生的学练兴趣也有明显提升，师生关系更加融洽，课堂氛围更加佳。在课中进行学生运动负荷的监测与听课教师的问卷调查。</w:t>
      </w:r>
    </w:p>
    <w:p>
      <w:pPr>
        <w:numPr>
          <w:ilvl w:val="0"/>
          <w:numId w:val="0"/>
        </w:numPr>
        <w:spacing w:line="460" w:lineRule="exact"/>
        <w:ind w:firstLine="480" w:firstLineChars="200"/>
        <w:jc w:val="left"/>
        <w:rPr>
          <w:rFonts w:hint="default" w:ascii="宋体" w:hAnsi="宋体" w:eastAsia="宋体"/>
          <w:bCs/>
          <w:color w:val="0000FF"/>
          <w:sz w:val="24"/>
          <w:lang w:val="en-US" w:eastAsia="zh-CN"/>
        </w:rPr>
      </w:pPr>
      <w:r>
        <w:rPr>
          <w:rFonts w:hint="eastAsia" w:ascii="宋体" w:hAnsi="宋体" w:eastAsia="宋体" w:cs="宋体"/>
          <w:b w:val="0"/>
          <w:bCs/>
          <w:sz w:val="24"/>
          <w:lang w:val="en-US" w:eastAsia="zh-CN"/>
        </w:rPr>
        <w:t>①市级公开课“灵敏协调”课堂运动负荷分析</w:t>
      </w:r>
    </w:p>
    <w:p>
      <w:pPr>
        <w:keepNext w:val="0"/>
        <w:keepLines w:val="0"/>
        <w:pageBreakBefore w:val="0"/>
        <w:kinsoku/>
        <w:wordWrap/>
        <w:overflowPunct/>
        <w:topLinePunct w:val="0"/>
        <w:autoSpaceDE/>
        <w:autoSpaceDN/>
        <w:bidi w:val="0"/>
        <w:adjustRightInd/>
        <w:snapToGrid/>
        <w:spacing w:line="380" w:lineRule="exact"/>
        <w:jc w:val="left"/>
        <w:rPr>
          <w:rFonts w:hint="eastAsia" w:ascii="宋体" w:hAnsi="宋体" w:eastAsia="宋体" w:cs="宋体"/>
          <w:sz w:val="24"/>
          <w:lang w:val="en-US" w:eastAsia="zh-CN"/>
        </w:rPr>
      </w:pPr>
      <w:r>
        <w:rPr>
          <w:rFonts w:hint="eastAsia" w:ascii="宋体" w:hAnsi="宋体" w:eastAsia="宋体" w:cs="宋体"/>
          <w:sz w:val="24"/>
          <w:lang w:val="en-US" w:eastAsia="zh-CN"/>
        </w:rPr>
        <w:drawing>
          <wp:anchor distT="0" distB="0" distL="114300" distR="114300" simplePos="0" relativeHeight="251666432" behindDoc="0" locked="0" layoutInCell="1" allowOverlap="1">
            <wp:simplePos x="0" y="0"/>
            <wp:positionH relativeFrom="column">
              <wp:posOffset>-4445</wp:posOffset>
            </wp:positionH>
            <wp:positionV relativeFrom="paragraph">
              <wp:posOffset>92710</wp:posOffset>
            </wp:positionV>
            <wp:extent cx="5267325" cy="3955415"/>
            <wp:effectExtent l="0" t="0" r="5715" b="6985"/>
            <wp:wrapTopAndBottom/>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3"/>
                    <a:stretch>
                      <a:fillRect/>
                    </a:stretch>
                  </pic:blipFill>
                  <pic:spPr>
                    <a:xfrm>
                      <a:off x="0" y="0"/>
                      <a:ext cx="5267325" cy="395541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80" w:lineRule="exact"/>
        <w:ind w:firstLine="480" w:firstLineChars="200"/>
        <w:jc w:val="left"/>
        <w:rPr>
          <w:rFonts w:hint="default" w:ascii="Calibri" w:hAnsi="Calibri" w:eastAsia="宋体" w:cs="Calibri"/>
          <w:b w:val="0"/>
          <w:bCs/>
          <w:sz w:val="24"/>
          <w:lang w:val="en-US" w:eastAsia="zh-CN"/>
        </w:rPr>
      </w:pPr>
      <w:r>
        <w:rPr>
          <w:rFonts w:hint="eastAsia" w:ascii="宋体" w:hAnsi="宋体" w:eastAsia="宋体" w:cs="宋体"/>
          <w:sz w:val="24"/>
          <w:lang w:val="en-US" w:eastAsia="zh-CN"/>
        </w:rPr>
        <w:t>本节课是王姣老师的市级公开课，是本轮课题研究典型的“体能+”运动项目化体能课堂，课题为：“高中专项技能与体能教学融合的应用研究”-灵敏协调素质。在课中，研究组利用体育智慧化系统设备，对于学生课中的运动负荷进行了监测。由上图表可以看出：本节课所有学生的运动密度平均值达到了67%，在运动密度上达到了本课的教学目标。在运动强度上，从本节课学生的心率曲线上看，课中学练安排较为科学，课的基本部分平均心率141次/分，达到优秀标准。由于本节课是借班上课的市级公开课，本课开始部分讲的偏多，导致本课的学生平均心率偏低，这个不足的，但平时校内体能课中是完全可以避免的。总体上本节课学生运动负荷是比较适宜的，是一节能较好的促进学生体能提升“体能+”市级示范课。</w:t>
      </w:r>
    </w:p>
    <w:p>
      <w:pPr>
        <w:numPr>
          <w:ilvl w:val="0"/>
          <w:numId w:val="0"/>
        </w:numPr>
        <w:spacing w:line="460" w:lineRule="exact"/>
        <w:ind w:firstLine="240" w:firstLineChars="100"/>
        <w:jc w:val="left"/>
        <w:rPr>
          <w:rFonts w:hint="eastAsia" w:ascii="宋体" w:hAnsi="宋体" w:eastAsia="宋体" w:cs="宋体"/>
          <w:b w:val="0"/>
          <w:bCs/>
          <w:sz w:val="24"/>
          <w:lang w:val="en-US" w:eastAsia="zh-CN"/>
        </w:rPr>
      </w:pPr>
      <w:r>
        <w:rPr>
          <w:rFonts w:hint="default" w:ascii="Calibri" w:hAnsi="Calibri" w:eastAsia="宋体" w:cs="Calibri"/>
          <w:b w:val="0"/>
          <w:bCs/>
          <w:sz w:val="24"/>
          <w:lang w:val="en-US" w:eastAsia="zh-CN"/>
        </w:rPr>
        <w:t>②</w:t>
      </w:r>
      <w:r>
        <w:rPr>
          <w:rFonts w:hint="eastAsia" w:ascii="Calibri" w:hAnsi="Calibri" w:eastAsia="宋体" w:cs="Calibri"/>
          <w:b w:val="0"/>
          <w:bCs/>
          <w:sz w:val="24"/>
          <w:lang w:val="en-US" w:eastAsia="zh-CN"/>
        </w:rPr>
        <w:t>教师问卷结果分析：</w:t>
      </w:r>
    </w:p>
    <w:p>
      <w:pPr>
        <w:numPr>
          <w:ilvl w:val="0"/>
          <w:numId w:val="0"/>
        </w:numPr>
        <w:spacing w:line="460" w:lineRule="exact"/>
        <w:ind w:firstLine="480" w:firstLineChars="200"/>
        <w:jc w:val="left"/>
        <w:rPr>
          <w:rFonts w:hint="eastAsia" w:ascii="宋体" w:hAnsi="宋体" w:eastAsia="宋体"/>
          <w:bCs/>
          <w:sz w:val="24"/>
          <w:lang w:val="en-US" w:eastAsia="zh-CN"/>
        </w:rPr>
      </w:pPr>
      <w:r>
        <w:rPr>
          <w:rFonts w:hint="eastAsia" w:ascii="宋体" w:hAnsi="宋体" w:eastAsia="宋体"/>
          <w:bCs/>
          <w:sz w:val="24"/>
          <w:lang w:val="en-US" w:eastAsia="zh-CN"/>
        </w:rPr>
        <w:t>本轮教学开展了“体能+”的体能与运动项目融合内容进行了课堂教学，共进行8节市级公开课或校际间公开课，共有93人次的专家或同行教师参加听评课。课题组共发出了93份问卷，回收90份。对于问卷的整理与统计，结果如下：</w:t>
      </w:r>
    </w:p>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第1-3题：基本信息</w:t>
      </w:r>
    </w:p>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第4题：您对本节课教学设计的评价？</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88.9%</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7.8%</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3.3%</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第5题：您对本节课教学内容选择的评价？</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86.7%</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13.3%</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0</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第6题：您对本节课教与学方法的评价？</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90%</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10%</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0</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第7题：本节课学生的参与度与课堂气氛？</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94.4%</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4.4%</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2.2%</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第8题：本节课教学目标的达成度如何？</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95.6%</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4.4%</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0</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第9题：您对本节课整体的评价？</w:t>
      </w:r>
    </w:p>
    <w:tbl>
      <w:tblPr>
        <w:tblStyle w:val="5"/>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667"/>
        <w:gridCol w:w="1507"/>
        <w:gridCol w:w="146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答案</w:t>
            </w:r>
          </w:p>
        </w:tc>
        <w:tc>
          <w:tcPr>
            <w:tcW w:w="166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非常好</w:t>
            </w:r>
          </w:p>
        </w:tc>
        <w:tc>
          <w:tcPr>
            <w:tcW w:w="150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比较好</w:t>
            </w:r>
          </w:p>
        </w:tc>
        <w:tc>
          <w:tcPr>
            <w:tcW w:w="1466"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一般</w:t>
            </w:r>
          </w:p>
        </w:tc>
        <w:tc>
          <w:tcPr>
            <w:tcW w:w="1787" w:type="dxa"/>
            <w:vAlign w:val="center"/>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不好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tcPr>
          <w:p>
            <w:pPr>
              <w:numPr>
                <w:ilvl w:val="0"/>
                <w:numId w:val="0"/>
              </w:numPr>
              <w:spacing w:line="460" w:lineRule="exact"/>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所占百分比</w:t>
            </w:r>
          </w:p>
        </w:tc>
        <w:tc>
          <w:tcPr>
            <w:tcW w:w="166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97.8</w:t>
            </w:r>
          </w:p>
        </w:tc>
        <w:tc>
          <w:tcPr>
            <w:tcW w:w="150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2.2%</w:t>
            </w:r>
          </w:p>
        </w:tc>
        <w:tc>
          <w:tcPr>
            <w:tcW w:w="1466"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0</w:t>
            </w:r>
          </w:p>
        </w:tc>
        <w:tc>
          <w:tcPr>
            <w:tcW w:w="1787" w:type="dxa"/>
            <w:vAlign w:val="center"/>
          </w:tcPr>
          <w:p>
            <w:pPr>
              <w:numPr>
                <w:ilvl w:val="0"/>
                <w:numId w:val="0"/>
              </w:numPr>
              <w:spacing w:line="460" w:lineRule="exact"/>
              <w:ind w:firstLine="480" w:firstLineChars="200"/>
              <w:jc w:val="both"/>
              <w:rPr>
                <w:rFonts w:hint="eastAsia" w:ascii="仿宋" w:hAnsi="仿宋" w:eastAsia="仿宋" w:cs="仿宋"/>
                <w:bCs/>
                <w:sz w:val="24"/>
                <w:lang w:val="en-US" w:eastAsia="zh-CN"/>
              </w:rPr>
            </w:pPr>
            <w:r>
              <w:rPr>
                <w:rFonts w:hint="eastAsia" w:ascii="仿宋" w:hAnsi="仿宋" w:eastAsia="仿宋" w:cs="仿宋"/>
                <w:bCs/>
                <w:sz w:val="24"/>
                <w:lang w:val="en-US" w:eastAsia="zh-CN"/>
              </w:rPr>
              <w:t xml:space="preserve"> 0</w:t>
            </w:r>
          </w:p>
        </w:tc>
      </w:tr>
    </w:tbl>
    <w:p>
      <w:pPr>
        <w:numPr>
          <w:ilvl w:val="0"/>
          <w:numId w:val="0"/>
        </w:numPr>
        <w:spacing w:line="460" w:lineRule="exact"/>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第10题：您对本节体能课的一些改进建议？</w:t>
      </w:r>
    </w:p>
    <w:p>
      <w:pPr>
        <w:numPr>
          <w:ilvl w:val="0"/>
          <w:numId w:val="0"/>
        </w:numPr>
        <w:spacing w:line="4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答案：68位听课教师给予1条改善性以上建议。</w:t>
      </w:r>
    </w:p>
    <w:p>
      <w:pPr>
        <w:numPr>
          <w:ilvl w:val="0"/>
          <w:numId w:val="0"/>
        </w:numPr>
        <w:spacing w:line="460" w:lineRule="exact"/>
        <w:ind w:firstLine="480" w:firstLineChars="200"/>
        <w:jc w:val="left"/>
        <w:rPr>
          <w:rFonts w:hint="default"/>
          <w:sz w:val="24"/>
          <w:szCs w:val="24"/>
          <w:lang w:val="en-US" w:eastAsia="zh-CN"/>
        </w:rPr>
      </w:pPr>
      <w:r>
        <w:rPr>
          <w:rFonts w:hint="eastAsia"/>
          <w:sz w:val="24"/>
          <w:szCs w:val="24"/>
          <w:lang w:val="en-US" w:eastAsia="zh-CN"/>
        </w:rPr>
        <w:t>通过对90位听课专家与同行老师们的问卷统计，结果可以得出：同行们对本轮体能课堂教学，从教学设计、内容选择、教与学的方法、学生课堂反馈、目标的达成度等多方面给予了较充分的肯定。但在第10题建议中，老师们在教学设计与教学内容的选择上给出了比较好的建议，如：教学设计目标的设定有些偏低，在体能+的课题研究背景下教学内容可更加接近学生喜欢的运动项目，教学流程中有一些环节有更优化的衔接选择。</w:t>
      </w:r>
    </w:p>
    <w:p>
      <w:pPr>
        <w:spacing w:line="420" w:lineRule="exact"/>
        <w:ind w:firstLine="420"/>
        <w:rPr>
          <w:rFonts w:hint="eastAsia" w:ascii="黑体" w:hAnsi="黑体" w:eastAsia="黑体" w:cs="黑体"/>
          <w:bCs/>
          <w:sz w:val="24"/>
          <w:szCs w:val="24"/>
          <w:lang w:val="en-US" w:eastAsia="zh-CN"/>
        </w:rPr>
      </w:pPr>
    </w:p>
    <w:p>
      <w:pPr>
        <w:spacing w:line="420" w:lineRule="exact"/>
        <w:ind w:firstLine="420"/>
        <w:rPr>
          <w:rFonts w:hint="eastAsia" w:ascii="黑体" w:hAnsi="黑体" w:eastAsia="黑体" w:cs="黑体"/>
          <w:bCs/>
          <w:sz w:val="24"/>
          <w:szCs w:val="24"/>
          <w:lang w:val="en-US" w:eastAsia="zh-CN"/>
        </w:rPr>
      </w:pPr>
      <w:r>
        <w:rPr>
          <w:rFonts w:hint="eastAsia" w:ascii="黑体" w:hAnsi="黑体" w:eastAsia="黑体" w:cs="黑体"/>
          <w:bCs/>
          <w:sz w:val="24"/>
          <w:szCs w:val="24"/>
          <w:lang w:val="en-US" w:eastAsia="zh-CN"/>
        </w:rPr>
        <w:t>（五）高中体能模块教学有效性的研究</w:t>
      </w:r>
    </w:p>
    <w:p>
      <w:pPr>
        <w:spacing w:line="4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 xml:space="preserve"> 通过三年的课堂实施研究，课题组在体能模块教学实施方案、教学设计、教学实践，并在教学目标的达成度上进行了深入的研究。在体能教学的日常进程中，课堂组有目的有计划的组织课题研讨、日常课题教学、校际间教学比拼、市级公开课与评优课等实践研究，再通过各个层面的专题交流、研讨、反思、总结，从而达到教学方案科学有效，课题教学设计更加完善，教学组织、教学手段更加有针对性，课堂教学目标的达成度更加高。</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为了验证体能模块教学的有效性，课题组对2020届高一学生进行体能研究。男生常规测试：50米跑、1000米跑和立定跳远；女生常规测试：50米、仰卧起坐和立定跳远；通过对于高中弱势项目男生引体向上和女生800米，进行了重点跟踪测试。课题组对学生期初前测和期末的数据进行了分析与研究。</w:t>
      </w:r>
      <w:r>
        <w:rPr>
          <w:rFonts w:hint="eastAsia" w:ascii="宋体" w:hAnsi="宋体" w:eastAsia="宋体" w:cs="宋体"/>
          <w:sz w:val="24"/>
        </w:rPr>
        <w:t>通过问卷调查和体能数据的分析研究</w:t>
      </w:r>
      <w:r>
        <w:rPr>
          <w:rFonts w:hint="eastAsia" w:ascii="宋体" w:hAnsi="宋体" w:eastAsia="宋体" w:cs="宋体"/>
          <w:sz w:val="24"/>
          <w:lang w:eastAsia="zh-CN"/>
        </w:rPr>
        <w:t>。</w:t>
      </w:r>
      <w:r>
        <w:rPr>
          <w:rFonts w:hint="eastAsia" w:ascii="宋体" w:hAnsi="宋体" w:eastAsia="宋体" w:cs="宋体"/>
          <w:sz w:val="24"/>
        </w:rPr>
        <w:t>（见表1-表4）</w:t>
      </w:r>
    </w:p>
    <w:p>
      <w:pPr>
        <w:spacing w:line="400" w:lineRule="exact"/>
        <w:jc w:val="center"/>
        <w:rPr>
          <w:rFonts w:hint="eastAsia"/>
          <w:szCs w:val="21"/>
        </w:rPr>
      </w:pPr>
      <w:r>
        <w:rPr>
          <w:rFonts w:hint="eastAsia"/>
          <w:szCs w:val="21"/>
        </w:rPr>
        <w:t>表1</w:t>
      </w:r>
      <w:r>
        <w:rPr>
          <w:rFonts w:hint="eastAsia"/>
          <w:szCs w:val="21"/>
          <w:lang w:val="en-US" w:eastAsia="zh-CN"/>
        </w:rPr>
        <w:t>： 20-21年度第一</w:t>
      </w:r>
      <w:r>
        <w:rPr>
          <w:rFonts w:hint="eastAsia"/>
          <w:szCs w:val="21"/>
        </w:rPr>
        <w:t>学期初与学年末男生50米跑、1000米跑、立定跳远</w:t>
      </w:r>
      <w:r>
        <w:rPr>
          <w:szCs w:val="21"/>
        </w:rPr>
        <w:t>的</w:t>
      </w:r>
      <w:r>
        <w:rPr>
          <w:rFonts w:hint="eastAsia"/>
          <w:szCs w:val="21"/>
        </w:rPr>
        <w:t>成绩</w:t>
      </w:r>
      <w:r>
        <w:rPr>
          <w:szCs w:val="21"/>
        </w:rPr>
        <w:t>比较（M±SD）</w:t>
      </w:r>
    </w:p>
    <w:tbl>
      <w:tblPr>
        <w:tblStyle w:val="5"/>
        <w:tblW w:w="0" w:type="auto"/>
        <w:jc w:val="center"/>
        <w:tblLayout w:type="fixed"/>
        <w:tblCellMar>
          <w:top w:w="0" w:type="dxa"/>
          <w:left w:w="108" w:type="dxa"/>
          <w:bottom w:w="0" w:type="dxa"/>
          <w:right w:w="108" w:type="dxa"/>
        </w:tblCellMar>
      </w:tblPr>
      <w:tblGrid>
        <w:gridCol w:w="1623"/>
        <w:gridCol w:w="1536"/>
        <w:gridCol w:w="1633"/>
        <w:gridCol w:w="1553"/>
        <w:gridCol w:w="1674"/>
      </w:tblGrid>
      <w:tr>
        <w:tblPrEx>
          <w:tblCellMar>
            <w:top w:w="0" w:type="dxa"/>
            <w:left w:w="108" w:type="dxa"/>
            <w:bottom w:w="0" w:type="dxa"/>
            <w:right w:w="108" w:type="dxa"/>
          </w:tblCellMar>
        </w:tblPrEx>
        <w:trPr>
          <w:trHeight w:val="493" w:hRule="atLeast"/>
          <w:jc w:val="center"/>
        </w:trPr>
        <w:tc>
          <w:tcPr>
            <w:tcW w:w="1623"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项目</w:t>
            </w:r>
          </w:p>
        </w:tc>
        <w:tc>
          <w:tcPr>
            <w:tcW w:w="1536" w:type="dxa"/>
            <w:tcBorders>
              <w:top w:val="single" w:color="00FF00" w:sz="12" w:space="0"/>
              <w:bottom w:val="single" w:color="00FF00" w:sz="8" w:space="0"/>
            </w:tcBorders>
            <w:noWrap w:val="0"/>
            <w:vAlign w:val="center"/>
          </w:tcPr>
          <w:p>
            <w:pPr>
              <w:spacing w:line="400" w:lineRule="exact"/>
              <w:jc w:val="center"/>
              <w:rPr>
                <w:szCs w:val="21"/>
              </w:rPr>
            </w:pPr>
            <w:r>
              <w:rPr>
                <w:szCs w:val="21"/>
              </w:rPr>
              <w:t>人数（n）</w:t>
            </w:r>
          </w:p>
        </w:tc>
        <w:tc>
          <w:tcPr>
            <w:tcW w:w="1633"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学期初</w:t>
            </w:r>
          </w:p>
        </w:tc>
        <w:tc>
          <w:tcPr>
            <w:tcW w:w="1553"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学年末</w:t>
            </w:r>
          </w:p>
        </w:tc>
        <w:tc>
          <w:tcPr>
            <w:tcW w:w="1674"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差值D</w:t>
            </w:r>
          </w:p>
        </w:tc>
      </w:tr>
      <w:tr>
        <w:tblPrEx>
          <w:tblCellMar>
            <w:top w:w="0" w:type="dxa"/>
            <w:left w:w="108" w:type="dxa"/>
            <w:bottom w:w="0" w:type="dxa"/>
            <w:right w:w="108" w:type="dxa"/>
          </w:tblCellMar>
        </w:tblPrEx>
        <w:trPr>
          <w:trHeight w:val="494" w:hRule="atLeast"/>
          <w:jc w:val="center"/>
        </w:trPr>
        <w:tc>
          <w:tcPr>
            <w:tcW w:w="1623" w:type="dxa"/>
            <w:noWrap w:val="0"/>
            <w:vAlign w:val="center"/>
          </w:tcPr>
          <w:p>
            <w:pPr>
              <w:spacing w:line="400" w:lineRule="exact"/>
              <w:jc w:val="center"/>
              <w:rPr>
                <w:szCs w:val="21"/>
              </w:rPr>
            </w:pPr>
            <w:r>
              <w:rPr>
                <w:rFonts w:hint="eastAsia"/>
                <w:szCs w:val="21"/>
              </w:rPr>
              <w:t>50米跑</w:t>
            </w:r>
          </w:p>
        </w:tc>
        <w:tc>
          <w:tcPr>
            <w:tcW w:w="1536" w:type="dxa"/>
            <w:noWrap w:val="0"/>
            <w:vAlign w:val="center"/>
          </w:tcPr>
          <w:p>
            <w:pPr>
              <w:spacing w:line="400" w:lineRule="exact"/>
              <w:jc w:val="center"/>
              <w:rPr>
                <w:szCs w:val="21"/>
              </w:rPr>
            </w:pPr>
            <w:r>
              <w:rPr>
                <w:rFonts w:hint="eastAsia"/>
                <w:szCs w:val="21"/>
              </w:rPr>
              <w:t>384</w:t>
            </w:r>
          </w:p>
        </w:tc>
        <w:tc>
          <w:tcPr>
            <w:tcW w:w="1633" w:type="dxa"/>
            <w:noWrap w:val="0"/>
            <w:vAlign w:val="center"/>
          </w:tcPr>
          <w:p>
            <w:pPr>
              <w:spacing w:line="400" w:lineRule="exact"/>
              <w:jc w:val="center"/>
              <w:rPr>
                <w:rFonts w:hint="eastAsia"/>
                <w:szCs w:val="21"/>
              </w:rPr>
            </w:pPr>
            <w:r>
              <w:rPr>
                <w:szCs w:val="21"/>
              </w:rPr>
              <w:t>7.53±0.39</w:t>
            </w:r>
          </w:p>
        </w:tc>
        <w:tc>
          <w:tcPr>
            <w:tcW w:w="1553" w:type="dxa"/>
            <w:noWrap w:val="0"/>
            <w:vAlign w:val="center"/>
          </w:tcPr>
          <w:p>
            <w:pPr>
              <w:spacing w:line="400" w:lineRule="exact"/>
              <w:jc w:val="center"/>
              <w:rPr>
                <w:rFonts w:hint="eastAsia"/>
                <w:szCs w:val="21"/>
              </w:rPr>
            </w:pPr>
            <w:r>
              <w:rPr>
                <w:szCs w:val="21"/>
              </w:rPr>
              <w:t>7.3</w:t>
            </w:r>
            <w:r>
              <w:rPr>
                <w:rFonts w:hint="eastAsia"/>
                <w:szCs w:val="21"/>
              </w:rPr>
              <w:t>6</w:t>
            </w:r>
            <w:r>
              <w:rPr>
                <w:szCs w:val="21"/>
              </w:rPr>
              <w:t>±0.41</w:t>
            </w:r>
          </w:p>
        </w:tc>
        <w:tc>
          <w:tcPr>
            <w:tcW w:w="1674" w:type="dxa"/>
            <w:noWrap w:val="0"/>
            <w:vAlign w:val="center"/>
          </w:tcPr>
          <w:p>
            <w:pPr>
              <w:spacing w:line="400" w:lineRule="exact"/>
              <w:jc w:val="center"/>
              <w:rPr>
                <w:rFonts w:hint="eastAsia"/>
                <w:szCs w:val="21"/>
              </w:rPr>
            </w:pPr>
            <w:r>
              <w:rPr>
                <w:rFonts w:hint="eastAsia"/>
                <w:szCs w:val="21"/>
              </w:rPr>
              <w:t>-</w:t>
            </w:r>
            <w:r>
              <w:rPr>
                <w:szCs w:val="21"/>
              </w:rPr>
              <w:t>0.</w:t>
            </w:r>
            <w:r>
              <w:rPr>
                <w:rFonts w:hint="eastAsia"/>
                <w:szCs w:val="21"/>
              </w:rPr>
              <w:t>17**</w:t>
            </w:r>
          </w:p>
        </w:tc>
      </w:tr>
      <w:tr>
        <w:tblPrEx>
          <w:tblCellMar>
            <w:top w:w="0" w:type="dxa"/>
            <w:left w:w="108" w:type="dxa"/>
            <w:bottom w:w="0" w:type="dxa"/>
            <w:right w:w="108" w:type="dxa"/>
          </w:tblCellMar>
        </w:tblPrEx>
        <w:trPr>
          <w:trHeight w:val="493" w:hRule="atLeast"/>
          <w:jc w:val="center"/>
        </w:trPr>
        <w:tc>
          <w:tcPr>
            <w:tcW w:w="1623" w:type="dxa"/>
            <w:noWrap w:val="0"/>
            <w:vAlign w:val="center"/>
          </w:tcPr>
          <w:p>
            <w:pPr>
              <w:spacing w:line="400" w:lineRule="exact"/>
              <w:jc w:val="center"/>
              <w:rPr>
                <w:rFonts w:hint="eastAsia"/>
                <w:szCs w:val="21"/>
              </w:rPr>
            </w:pPr>
            <w:r>
              <w:rPr>
                <w:rFonts w:hint="eastAsia"/>
                <w:szCs w:val="21"/>
              </w:rPr>
              <w:t>1000米跑</w:t>
            </w:r>
          </w:p>
        </w:tc>
        <w:tc>
          <w:tcPr>
            <w:tcW w:w="1536" w:type="dxa"/>
            <w:noWrap w:val="0"/>
            <w:vAlign w:val="center"/>
          </w:tcPr>
          <w:p>
            <w:pPr>
              <w:spacing w:line="400" w:lineRule="exact"/>
              <w:jc w:val="center"/>
              <w:rPr>
                <w:szCs w:val="21"/>
              </w:rPr>
            </w:pPr>
            <w:r>
              <w:rPr>
                <w:rFonts w:hint="eastAsia"/>
                <w:szCs w:val="21"/>
              </w:rPr>
              <w:t>375</w:t>
            </w:r>
          </w:p>
        </w:tc>
        <w:tc>
          <w:tcPr>
            <w:tcW w:w="1633" w:type="dxa"/>
            <w:noWrap w:val="0"/>
            <w:vAlign w:val="center"/>
          </w:tcPr>
          <w:p>
            <w:pPr>
              <w:spacing w:line="400" w:lineRule="exact"/>
              <w:jc w:val="center"/>
              <w:rPr>
                <w:rFonts w:hint="eastAsia"/>
                <w:szCs w:val="21"/>
              </w:rPr>
            </w:pPr>
            <w:r>
              <w:rPr>
                <w:rFonts w:hint="eastAsia"/>
                <w:szCs w:val="21"/>
              </w:rPr>
              <w:t>250.52</w:t>
            </w:r>
            <w:r>
              <w:rPr>
                <w:szCs w:val="21"/>
              </w:rPr>
              <w:t>±</w:t>
            </w:r>
            <w:r>
              <w:rPr>
                <w:rFonts w:hint="eastAsia"/>
                <w:szCs w:val="21"/>
              </w:rPr>
              <w:t>17.91</w:t>
            </w:r>
          </w:p>
        </w:tc>
        <w:tc>
          <w:tcPr>
            <w:tcW w:w="1553" w:type="dxa"/>
            <w:noWrap w:val="0"/>
            <w:vAlign w:val="center"/>
          </w:tcPr>
          <w:p>
            <w:pPr>
              <w:spacing w:line="400" w:lineRule="exact"/>
              <w:jc w:val="center"/>
              <w:rPr>
                <w:szCs w:val="21"/>
              </w:rPr>
            </w:pPr>
            <w:r>
              <w:rPr>
                <w:rFonts w:hint="eastAsia"/>
                <w:szCs w:val="21"/>
              </w:rPr>
              <w:t>243.56</w:t>
            </w:r>
            <w:r>
              <w:rPr>
                <w:szCs w:val="21"/>
              </w:rPr>
              <w:t>±</w:t>
            </w:r>
            <w:r>
              <w:rPr>
                <w:rFonts w:hint="eastAsia"/>
                <w:szCs w:val="21"/>
              </w:rPr>
              <w:t>18.77</w:t>
            </w:r>
          </w:p>
        </w:tc>
        <w:tc>
          <w:tcPr>
            <w:tcW w:w="1674" w:type="dxa"/>
            <w:noWrap w:val="0"/>
            <w:vAlign w:val="center"/>
          </w:tcPr>
          <w:p>
            <w:pPr>
              <w:spacing w:line="400" w:lineRule="exact"/>
              <w:jc w:val="center"/>
              <w:rPr>
                <w:szCs w:val="21"/>
              </w:rPr>
            </w:pPr>
            <w:r>
              <w:rPr>
                <w:rFonts w:hint="eastAsia"/>
                <w:szCs w:val="21"/>
              </w:rPr>
              <w:t>-6.96</w:t>
            </w:r>
          </w:p>
        </w:tc>
      </w:tr>
      <w:tr>
        <w:tblPrEx>
          <w:tblCellMar>
            <w:top w:w="0" w:type="dxa"/>
            <w:left w:w="108" w:type="dxa"/>
            <w:bottom w:w="0" w:type="dxa"/>
            <w:right w:w="108" w:type="dxa"/>
          </w:tblCellMar>
        </w:tblPrEx>
        <w:trPr>
          <w:trHeight w:val="494" w:hRule="atLeast"/>
          <w:jc w:val="center"/>
        </w:trPr>
        <w:tc>
          <w:tcPr>
            <w:tcW w:w="1623" w:type="dxa"/>
            <w:tcBorders>
              <w:bottom w:val="single" w:color="00FF00" w:sz="12" w:space="0"/>
            </w:tcBorders>
            <w:noWrap w:val="0"/>
            <w:vAlign w:val="center"/>
          </w:tcPr>
          <w:p>
            <w:pPr>
              <w:spacing w:line="400" w:lineRule="exact"/>
              <w:jc w:val="center"/>
              <w:rPr>
                <w:szCs w:val="21"/>
              </w:rPr>
            </w:pPr>
            <w:r>
              <w:rPr>
                <w:rFonts w:hint="eastAsia"/>
                <w:szCs w:val="21"/>
              </w:rPr>
              <w:t>立定跳远</w:t>
            </w:r>
          </w:p>
        </w:tc>
        <w:tc>
          <w:tcPr>
            <w:tcW w:w="1536" w:type="dxa"/>
            <w:tcBorders>
              <w:bottom w:val="single" w:color="00FF00" w:sz="12" w:space="0"/>
            </w:tcBorders>
            <w:noWrap w:val="0"/>
            <w:vAlign w:val="center"/>
          </w:tcPr>
          <w:p>
            <w:pPr>
              <w:spacing w:line="400" w:lineRule="exact"/>
              <w:jc w:val="center"/>
              <w:rPr>
                <w:rFonts w:hint="eastAsia"/>
                <w:szCs w:val="21"/>
              </w:rPr>
            </w:pPr>
            <w:r>
              <w:rPr>
                <w:rFonts w:hint="eastAsia"/>
                <w:szCs w:val="21"/>
              </w:rPr>
              <w:t>384</w:t>
            </w:r>
          </w:p>
        </w:tc>
        <w:tc>
          <w:tcPr>
            <w:tcW w:w="1633" w:type="dxa"/>
            <w:tcBorders>
              <w:bottom w:val="single" w:color="00FF00" w:sz="12" w:space="0"/>
            </w:tcBorders>
            <w:noWrap w:val="0"/>
            <w:vAlign w:val="center"/>
          </w:tcPr>
          <w:p>
            <w:pPr>
              <w:spacing w:line="400" w:lineRule="exact"/>
              <w:jc w:val="center"/>
              <w:rPr>
                <w:szCs w:val="21"/>
              </w:rPr>
            </w:pPr>
            <w:r>
              <w:rPr>
                <w:rFonts w:hint="eastAsia"/>
                <w:szCs w:val="21"/>
              </w:rPr>
              <w:t>229.35</w:t>
            </w:r>
            <w:r>
              <w:rPr>
                <w:szCs w:val="21"/>
              </w:rPr>
              <w:t>±</w:t>
            </w:r>
            <w:r>
              <w:rPr>
                <w:rFonts w:hint="eastAsia"/>
                <w:szCs w:val="21"/>
              </w:rPr>
              <w:t>16.59</w:t>
            </w:r>
          </w:p>
        </w:tc>
        <w:tc>
          <w:tcPr>
            <w:tcW w:w="1553" w:type="dxa"/>
            <w:tcBorders>
              <w:bottom w:val="single" w:color="00FF00" w:sz="12" w:space="0"/>
            </w:tcBorders>
            <w:noWrap w:val="0"/>
            <w:vAlign w:val="center"/>
          </w:tcPr>
          <w:p>
            <w:pPr>
              <w:spacing w:line="400" w:lineRule="exact"/>
              <w:jc w:val="center"/>
              <w:rPr>
                <w:rFonts w:hint="eastAsia"/>
                <w:szCs w:val="21"/>
              </w:rPr>
            </w:pPr>
            <w:r>
              <w:rPr>
                <w:rFonts w:hint="eastAsia"/>
                <w:szCs w:val="21"/>
              </w:rPr>
              <w:t>233.31</w:t>
            </w:r>
            <w:r>
              <w:rPr>
                <w:szCs w:val="21"/>
              </w:rPr>
              <w:t>±</w:t>
            </w:r>
            <w:r>
              <w:rPr>
                <w:rFonts w:hint="eastAsia"/>
                <w:szCs w:val="21"/>
              </w:rPr>
              <w:t>18.29</w:t>
            </w:r>
          </w:p>
        </w:tc>
        <w:tc>
          <w:tcPr>
            <w:tcW w:w="1674" w:type="dxa"/>
            <w:tcBorders>
              <w:bottom w:val="single" w:color="00FF00" w:sz="12" w:space="0"/>
            </w:tcBorders>
            <w:noWrap w:val="0"/>
            <w:vAlign w:val="center"/>
          </w:tcPr>
          <w:p>
            <w:pPr>
              <w:spacing w:line="400" w:lineRule="exact"/>
              <w:jc w:val="center"/>
              <w:rPr>
                <w:szCs w:val="21"/>
              </w:rPr>
            </w:pPr>
            <w:r>
              <w:rPr>
                <w:rFonts w:hint="eastAsia"/>
                <w:szCs w:val="21"/>
              </w:rPr>
              <w:t>3.96</w:t>
            </w:r>
          </w:p>
        </w:tc>
      </w:tr>
    </w:tbl>
    <w:p>
      <w:pPr>
        <w:spacing w:line="400" w:lineRule="exact"/>
        <w:ind w:left="210" w:leftChars="100"/>
        <w:rPr>
          <w:rFonts w:hint="eastAsia"/>
          <w:szCs w:val="21"/>
        </w:rPr>
      </w:pPr>
      <w:r>
        <w:rPr>
          <w:szCs w:val="21"/>
        </w:rPr>
        <w:t>注：</w:t>
      </w:r>
      <w:r>
        <w:rPr>
          <w:rFonts w:hint="eastAsia"/>
          <w:szCs w:val="21"/>
        </w:rPr>
        <w:t>“</w:t>
      </w:r>
      <w:r>
        <w:rPr>
          <w:szCs w:val="21"/>
        </w:rPr>
        <w:t>*</w:t>
      </w:r>
      <w:r>
        <w:rPr>
          <w:rFonts w:hint="eastAsia"/>
          <w:szCs w:val="21"/>
        </w:rPr>
        <w:t>”</w:t>
      </w:r>
      <w:r>
        <w:rPr>
          <w:szCs w:val="21"/>
        </w:rPr>
        <w:t>表示差异有统计学意义</w:t>
      </w:r>
      <w:r>
        <w:rPr>
          <w:rFonts w:hint="eastAsia"/>
          <w:szCs w:val="21"/>
        </w:rPr>
        <w:t>（</w:t>
      </w:r>
      <w:r>
        <w:rPr>
          <w:szCs w:val="21"/>
        </w:rPr>
        <w:t>P＜0.05</w:t>
      </w:r>
      <w:r>
        <w:rPr>
          <w:rFonts w:hint="eastAsia"/>
          <w:szCs w:val="21"/>
        </w:rPr>
        <w:t>）</w:t>
      </w:r>
      <w:r>
        <w:rPr>
          <w:szCs w:val="21"/>
        </w:rPr>
        <w:t>；</w:t>
      </w:r>
      <w:r>
        <w:rPr>
          <w:rFonts w:hint="eastAsia"/>
          <w:szCs w:val="21"/>
        </w:rPr>
        <w:t>“</w:t>
      </w:r>
      <w:r>
        <w:rPr>
          <w:szCs w:val="21"/>
        </w:rPr>
        <w:t>**</w:t>
      </w:r>
      <w:r>
        <w:rPr>
          <w:rFonts w:hint="eastAsia"/>
          <w:szCs w:val="21"/>
        </w:rPr>
        <w:t>”</w:t>
      </w:r>
      <w:r>
        <w:rPr>
          <w:szCs w:val="21"/>
        </w:rPr>
        <w:t>表示差异有高度统计学意义</w:t>
      </w:r>
      <w:r>
        <w:rPr>
          <w:rFonts w:hint="eastAsia"/>
          <w:szCs w:val="21"/>
        </w:rPr>
        <w:t>（</w:t>
      </w:r>
      <w:r>
        <w:rPr>
          <w:szCs w:val="21"/>
        </w:rPr>
        <w:t>P＜0.01</w:t>
      </w:r>
      <w:r>
        <w:rPr>
          <w:rFonts w:hint="eastAsia"/>
          <w:szCs w:val="21"/>
        </w:rPr>
        <w:t>）。下同。</w:t>
      </w:r>
    </w:p>
    <w:p>
      <w:pPr>
        <w:spacing w:line="420" w:lineRule="exact"/>
        <w:ind w:firstLine="480" w:firstLineChars="200"/>
        <w:rPr>
          <w:rFonts w:hint="eastAsia"/>
          <w:szCs w:val="21"/>
        </w:rPr>
      </w:pPr>
      <w:r>
        <w:rPr>
          <w:rFonts w:hint="eastAsia" w:ascii="宋体" w:hAnsi="宋体" w:eastAsia="宋体" w:cs="宋体"/>
          <w:sz w:val="24"/>
        </w:rPr>
        <w:t>从表1可以看出：通过体能课程校本化的实施，与学期初相比，学年末男生在50米跑、1000米跑、立定跳远三个项目的测试成绩中均有所提升。其中，50米跑的成绩与学期初相比，差值为0.17，经统计学分析处理具有高度显著性差异（P＜0.01）。</w:t>
      </w:r>
    </w:p>
    <w:p>
      <w:pPr>
        <w:spacing w:line="400" w:lineRule="exact"/>
        <w:jc w:val="center"/>
        <w:rPr>
          <w:rFonts w:hint="eastAsia"/>
          <w:szCs w:val="21"/>
        </w:rPr>
      </w:pPr>
      <w:r>
        <w:rPr>
          <w:rFonts w:hint="eastAsia"/>
          <w:szCs w:val="21"/>
        </w:rPr>
        <w:t>表2</w:t>
      </w:r>
      <w:r>
        <w:rPr>
          <w:rFonts w:hint="eastAsia"/>
          <w:szCs w:val="21"/>
          <w:lang w:eastAsia="zh-CN"/>
        </w:rPr>
        <w:t>：</w:t>
      </w:r>
      <w:r>
        <w:rPr>
          <w:rFonts w:hint="eastAsia"/>
          <w:szCs w:val="21"/>
          <w:lang w:val="en-US" w:eastAsia="zh-CN"/>
        </w:rPr>
        <w:t>20-21年度第一</w:t>
      </w:r>
      <w:r>
        <w:rPr>
          <w:rFonts w:hint="eastAsia"/>
          <w:szCs w:val="21"/>
        </w:rPr>
        <w:t>学期初与学年末女生50米跑、仰卧起坐、立定跳远成绩比较（M±SD）</w:t>
      </w:r>
    </w:p>
    <w:tbl>
      <w:tblPr>
        <w:tblStyle w:val="5"/>
        <w:tblW w:w="0" w:type="auto"/>
        <w:jc w:val="center"/>
        <w:tblLayout w:type="fixed"/>
        <w:tblCellMar>
          <w:top w:w="0" w:type="dxa"/>
          <w:left w:w="108" w:type="dxa"/>
          <w:bottom w:w="0" w:type="dxa"/>
          <w:right w:w="108" w:type="dxa"/>
        </w:tblCellMar>
      </w:tblPr>
      <w:tblGrid>
        <w:gridCol w:w="1596"/>
        <w:gridCol w:w="1536"/>
        <w:gridCol w:w="1610"/>
        <w:gridCol w:w="1553"/>
        <w:gridCol w:w="1710"/>
      </w:tblGrid>
      <w:tr>
        <w:tblPrEx>
          <w:tblCellMar>
            <w:top w:w="0" w:type="dxa"/>
            <w:left w:w="108" w:type="dxa"/>
            <w:bottom w:w="0" w:type="dxa"/>
            <w:right w:w="108" w:type="dxa"/>
          </w:tblCellMar>
        </w:tblPrEx>
        <w:trPr>
          <w:trHeight w:val="493" w:hRule="atLeast"/>
          <w:jc w:val="center"/>
        </w:trPr>
        <w:tc>
          <w:tcPr>
            <w:tcW w:w="1596"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项目</w:t>
            </w:r>
          </w:p>
        </w:tc>
        <w:tc>
          <w:tcPr>
            <w:tcW w:w="1536" w:type="dxa"/>
            <w:tcBorders>
              <w:top w:val="single" w:color="00FF00" w:sz="12" w:space="0"/>
              <w:bottom w:val="single" w:color="00FF00" w:sz="8" w:space="0"/>
            </w:tcBorders>
            <w:noWrap w:val="0"/>
            <w:vAlign w:val="center"/>
          </w:tcPr>
          <w:p>
            <w:pPr>
              <w:spacing w:line="400" w:lineRule="exact"/>
              <w:jc w:val="center"/>
              <w:rPr>
                <w:szCs w:val="21"/>
              </w:rPr>
            </w:pPr>
            <w:r>
              <w:rPr>
                <w:szCs w:val="21"/>
              </w:rPr>
              <w:t>人数（n）</w:t>
            </w:r>
          </w:p>
        </w:tc>
        <w:tc>
          <w:tcPr>
            <w:tcW w:w="1610" w:type="dxa"/>
            <w:tcBorders>
              <w:top w:val="single" w:color="00FF00" w:sz="12" w:space="0"/>
              <w:bottom w:val="single" w:color="00FF00" w:sz="8" w:space="0"/>
            </w:tcBorders>
            <w:noWrap w:val="0"/>
            <w:vAlign w:val="center"/>
          </w:tcPr>
          <w:p>
            <w:pPr>
              <w:spacing w:line="400" w:lineRule="exact"/>
              <w:jc w:val="center"/>
              <w:rPr>
                <w:szCs w:val="21"/>
              </w:rPr>
            </w:pPr>
            <w:r>
              <w:rPr>
                <w:szCs w:val="21"/>
              </w:rPr>
              <w:t>实验前</w:t>
            </w:r>
          </w:p>
        </w:tc>
        <w:tc>
          <w:tcPr>
            <w:tcW w:w="1553" w:type="dxa"/>
            <w:tcBorders>
              <w:top w:val="single" w:color="00FF00" w:sz="12" w:space="0"/>
              <w:bottom w:val="single" w:color="00FF00" w:sz="8" w:space="0"/>
            </w:tcBorders>
            <w:noWrap w:val="0"/>
            <w:vAlign w:val="center"/>
          </w:tcPr>
          <w:p>
            <w:pPr>
              <w:spacing w:line="400" w:lineRule="exact"/>
              <w:jc w:val="center"/>
              <w:rPr>
                <w:szCs w:val="21"/>
              </w:rPr>
            </w:pPr>
            <w:r>
              <w:rPr>
                <w:szCs w:val="21"/>
              </w:rPr>
              <w:t>实验后</w:t>
            </w:r>
          </w:p>
        </w:tc>
        <w:tc>
          <w:tcPr>
            <w:tcW w:w="1710"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差值D</w:t>
            </w:r>
          </w:p>
        </w:tc>
      </w:tr>
      <w:tr>
        <w:tblPrEx>
          <w:tblCellMar>
            <w:top w:w="0" w:type="dxa"/>
            <w:left w:w="108" w:type="dxa"/>
            <w:bottom w:w="0" w:type="dxa"/>
            <w:right w:w="108" w:type="dxa"/>
          </w:tblCellMar>
        </w:tblPrEx>
        <w:trPr>
          <w:trHeight w:val="494" w:hRule="atLeast"/>
          <w:jc w:val="center"/>
        </w:trPr>
        <w:tc>
          <w:tcPr>
            <w:tcW w:w="1596" w:type="dxa"/>
            <w:noWrap w:val="0"/>
            <w:vAlign w:val="center"/>
          </w:tcPr>
          <w:p>
            <w:pPr>
              <w:spacing w:line="400" w:lineRule="exact"/>
              <w:jc w:val="center"/>
              <w:rPr>
                <w:szCs w:val="21"/>
              </w:rPr>
            </w:pPr>
            <w:r>
              <w:rPr>
                <w:rFonts w:hint="eastAsia"/>
                <w:szCs w:val="21"/>
              </w:rPr>
              <w:t>50米跑</w:t>
            </w:r>
          </w:p>
        </w:tc>
        <w:tc>
          <w:tcPr>
            <w:tcW w:w="1536" w:type="dxa"/>
            <w:noWrap w:val="0"/>
            <w:vAlign w:val="center"/>
          </w:tcPr>
          <w:p>
            <w:pPr>
              <w:spacing w:line="400" w:lineRule="exact"/>
              <w:jc w:val="center"/>
              <w:rPr>
                <w:szCs w:val="21"/>
              </w:rPr>
            </w:pPr>
            <w:r>
              <w:rPr>
                <w:rFonts w:hint="eastAsia"/>
                <w:szCs w:val="21"/>
              </w:rPr>
              <w:t>302</w:t>
            </w:r>
          </w:p>
        </w:tc>
        <w:tc>
          <w:tcPr>
            <w:tcW w:w="1610" w:type="dxa"/>
            <w:noWrap w:val="0"/>
            <w:vAlign w:val="center"/>
          </w:tcPr>
          <w:p>
            <w:pPr>
              <w:spacing w:line="400" w:lineRule="exact"/>
              <w:jc w:val="center"/>
              <w:rPr>
                <w:rFonts w:hint="eastAsia"/>
                <w:szCs w:val="21"/>
              </w:rPr>
            </w:pPr>
            <w:r>
              <w:rPr>
                <w:szCs w:val="21"/>
              </w:rPr>
              <w:t>8.</w:t>
            </w:r>
            <w:r>
              <w:rPr>
                <w:rFonts w:hint="eastAsia"/>
                <w:szCs w:val="21"/>
              </w:rPr>
              <w:t>93</w:t>
            </w:r>
            <w:r>
              <w:rPr>
                <w:szCs w:val="21"/>
              </w:rPr>
              <w:t>±0.</w:t>
            </w:r>
            <w:r>
              <w:rPr>
                <w:rFonts w:hint="eastAsia"/>
                <w:szCs w:val="21"/>
              </w:rPr>
              <w:t>41</w:t>
            </w:r>
          </w:p>
        </w:tc>
        <w:tc>
          <w:tcPr>
            <w:tcW w:w="1553" w:type="dxa"/>
            <w:noWrap w:val="0"/>
            <w:vAlign w:val="center"/>
          </w:tcPr>
          <w:p>
            <w:pPr>
              <w:spacing w:line="400" w:lineRule="exact"/>
              <w:jc w:val="center"/>
              <w:rPr>
                <w:rFonts w:hint="eastAsia"/>
                <w:szCs w:val="21"/>
              </w:rPr>
            </w:pPr>
            <w:r>
              <w:rPr>
                <w:szCs w:val="21"/>
              </w:rPr>
              <w:t>8.</w:t>
            </w:r>
            <w:r>
              <w:rPr>
                <w:rFonts w:hint="eastAsia"/>
                <w:szCs w:val="21"/>
              </w:rPr>
              <w:t>68</w:t>
            </w:r>
            <w:r>
              <w:rPr>
                <w:szCs w:val="21"/>
              </w:rPr>
              <w:t>±0.</w:t>
            </w:r>
            <w:r>
              <w:rPr>
                <w:rFonts w:hint="eastAsia"/>
                <w:szCs w:val="21"/>
              </w:rPr>
              <w:t>50</w:t>
            </w:r>
          </w:p>
        </w:tc>
        <w:tc>
          <w:tcPr>
            <w:tcW w:w="1710" w:type="dxa"/>
            <w:noWrap w:val="0"/>
            <w:vAlign w:val="center"/>
          </w:tcPr>
          <w:p>
            <w:pPr>
              <w:spacing w:line="400" w:lineRule="exact"/>
              <w:jc w:val="center"/>
              <w:rPr>
                <w:rFonts w:hint="eastAsia"/>
                <w:szCs w:val="21"/>
              </w:rPr>
            </w:pPr>
            <w:r>
              <w:rPr>
                <w:rFonts w:hint="eastAsia"/>
                <w:szCs w:val="21"/>
              </w:rPr>
              <w:t>-</w:t>
            </w:r>
            <w:r>
              <w:rPr>
                <w:szCs w:val="21"/>
              </w:rPr>
              <w:t>0.</w:t>
            </w:r>
            <w:r>
              <w:rPr>
                <w:rFonts w:hint="eastAsia"/>
                <w:szCs w:val="21"/>
              </w:rPr>
              <w:t>25*</w:t>
            </w:r>
          </w:p>
        </w:tc>
      </w:tr>
      <w:tr>
        <w:tblPrEx>
          <w:tblCellMar>
            <w:top w:w="0" w:type="dxa"/>
            <w:left w:w="108" w:type="dxa"/>
            <w:bottom w:w="0" w:type="dxa"/>
            <w:right w:w="108" w:type="dxa"/>
          </w:tblCellMar>
        </w:tblPrEx>
        <w:trPr>
          <w:trHeight w:val="493" w:hRule="atLeast"/>
          <w:jc w:val="center"/>
        </w:trPr>
        <w:tc>
          <w:tcPr>
            <w:tcW w:w="1596" w:type="dxa"/>
            <w:noWrap w:val="0"/>
            <w:vAlign w:val="center"/>
          </w:tcPr>
          <w:p>
            <w:pPr>
              <w:spacing w:line="400" w:lineRule="exact"/>
              <w:jc w:val="center"/>
              <w:rPr>
                <w:rFonts w:hint="eastAsia"/>
                <w:szCs w:val="21"/>
              </w:rPr>
            </w:pPr>
            <w:r>
              <w:rPr>
                <w:rFonts w:hint="eastAsia"/>
                <w:szCs w:val="21"/>
              </w:rPr>
              <w:t>仰卧起坐</w:t>
            </w:r>
          </w:p>
        </w:tc>
        <w:tc>
          <w:tcPr>
            <w:tcW w:w="1536" w:type="dxa"/>
            <w:noWrap w:val="0"/>
            <w:vAlign w:val="center"/>
          </w:tcPr>
          <w:p>
            <w:pPr>
              <w:spacing w:line="400" w:lineRule="exact"/>
              <w:jc w:val="center"/>
              <w:rPr>
                <w:szCs w:val="21"/>
              </w:rPr>
            </w:pPr>
            <w:r>
              <w:rPr>
                <w:rFonts w:hint="eastAsia"/>
                <w:szCs w:val="21"/>
              </w:rPr>
              <w:t>302</w:t>
            </w:r>
          </w:p>
        </w:tc>
        <w:tc>
          <w:tcPr>
            <w:tcW w:w="1610" w:type="dxa"/>
            <w:noWrap w:val="0"/>
            <w:vAlign w:val="center"/>
          </w:tcPr>
          <w:p>
            <w:pPr>
              <w:spacing w:line="400" w:lineRule="exact"/>
              <w:jc w:val="center"/>
              <w:rPr>
                <w:szCs w:val="21"/>
              </w:rPr>
            </w:pPr>
            <w:r>
              <w:rPr>
                <w:rFonts w:hint="eastAsia"/>
                <w:szCs w:val="21"/>
              </w:rPr>
              <w:t>36.90</w:t>
            </w:r>
            <w:r>
              <w:rPr>
                <w:szCs w:val="21"/>
              </w:rPr>
              <w:t>±</w:t>
            </w:r>
            <w:r>
              <w:rPr>
                <w:rFonts w:hint="eastAsia"/>
                <w:szCs w:val="21"/>
              </w:rPr>
              <w:t>5.86</w:t>
            </w:r>
          </w:p>
        </w:tc>
        <w:tc>
          <w:tcPr>
            <w:tcW w:w="1553" w:type="dxa"/>
            <w:noWrap w:val="0"/>
            <w:vAlign w:val="center"/>
          </w:tcPr>
          <w:p>
            <w:pPr>
              <w:spacing w:line="400" w:lineRule="exact"/>
              <w:jc w:val="center"/>
              <w:rPr>
                <w:szCs w:val="21"/>
              </w:rPr>
            </w:pPr>
            <w:r>
              <w:rPr>
                <w:rFonts w:hint="eastAsia"/>
                <w:szCs w:val="21"/>
              </w:rPr>
              <w:t>39.60</w:t>
            </w:r>
            <w:r>
              <w:rPr>
                <w:szCs w:val="21"/>
              </w:rPr>
              <w:t>±</w:t>
            </w:r>
            <w:r>
              <w:rPr>
                <w:rFonts w:hint="eastAsia"/>
                <w:szCs w:val="21"/>
              </w:rPr>
              <w:t>6.08</w:t>
            </w:r>
          </w:p>
        </w:tc>
        <w:tc>
          <w:tcPr>
            <w:tcW w:w="1710" w:type="dxa"/>
            <w:noWrap w:val="0"/>
            <w:vAlign w:val="center"/>
          </w:tcPr>
          <w:p>
            <w:pPr>
              <w:spacing w:line="400" w:lineRule="exact"/>
              <w:jc w:val="center"/>
              <w:rPr>
                <w:szCs w:val="21"/>
              </w:rPr>
            </w:pPr>
            <w:r>
              <w:rPr>
                <w:rFonts w:hint="eastAsia"/>
                <w:szCs w:val="21"/>
              </w:rPr>
              <w:t>2.7</w:t>
            </w:r>
          </w:p>
        </w:tc>
      </w:tr>
      <w:tr>
        <w:tblPrEx>
          <w:tblCellMar>
            <w:top w:w="0" w:type="dxa"/>
            <w:left w:w="108" w:type="dxa"/>
            <w:bottom w:w="0" w:type="dxa"/>
            <w:right w:w="108" w:type="dxa"/>
          </w:tblCellMar>
        </w:tblPrEx>
        <w:trPr>
          <w:trHeight w:val="494" w:hRule="atLeast"/>
          <w:jc w:val="center"/>
        </w:trPr>
        <w:tc>
          <w:tcPr>
            <w:tcW w:w="1596" w:type="dxa"/>
            <w:tcBorders>
              <w:bottom w:val="single" w:color="00FF00" w:sz="12" w:space="0"/>
            </w:tcBorders>
            <w:noWrap w:val="0"/>
            <w:vAlign w:val="center"/>
          </w:tcPr>
          <w:p>
            <w:pPr>
              <w:spacing w:line="400" w:lineRule="exact"/>
              <w:jc w:val="center"/>
              <w:rPr>
                <w:szCs w:val="21"/>
              </w:rPr>
            </w:pPr>
            <w:r>
              <w:rPr>
                <w:rFonts w:hint="eastAsia"/>
                <w:szCs w:val="21"/>
              </w:rPr>
              <w:t>立定跳远</w:t>
            </w:r>
          </w:p>
        </w:tc>
        <w:tc>
          <w:tcPr>
            <w:tcW w:w="1536" w:type="dxa"/>
            <w:tcBorders>
              <w:bottom w:val="single" w:color="00FF00" w:sz="12" w:space="0"/>
            </w:tcBorders>
            <w:noWrap w:val="0"/>
            <w:vAlign w:val="center"/>
          </w:tcPr>
          <w:p>
            <w:pPr>
              <w:spacing w:line="400" w:lineRule="exact"/>
              <w:jc w:val="center"/>
              <w:rPr>
                <w:rFonts w:hint="eastAsia"/>
                <w:szCs w:val="21"/>
              </w:rPr>
            </w:pPr>
            <w:r>
              <w:rPr>
                <w:rFonts w:hint="eastAsia"/>
                <w:szCs w:val="21"/>
              </w:rPr>
              <w:t>302</w:t>
            </w:r>
          </w:p>
        </w:tc>
        <w:tc>
          <w:tcPr>
            <w:tcW w:w="1610" w:type="dxa"/>
            <w:tcBorders>
              <w:bottom w:val="single" w:color="00FF00" w:sz="12" w:space="0"/>
            </w:tcBorders>
            <w:noWrap w:val="0"/>
            <w:vAlign w:val="center"/>
          </w:tcPr>
          <w:p>
            <w:pPr>
              <w:spacing w:line="400" w:lineRule="exact"/>
              <w:jc w:val="center"/>
              <w:rPr>
                <w:szCs w:val="21"/>
              </w:rPr>
            </w:pPr>
            <w:r>
              <w:rPr>
                <w:rFonts w:hint="eastAsia"/>
                <w:szCs w:val="21"/>
              </w:rPr>
              <w:t>168.77</w:t>
            </w:r>
            <w:r>
              <w:rPr>
                <w:szCs w:val="21"/>
              </w:rPr>
              <w:t>±</w:t>
            </w:r>
            <w:r>
              <w:rPr>
                <w:rFonts w:hint="eastAsia"/>
                <w:szCs w:val="21"/>
              </w:rPr>
              <w:t>14.93</w:t>
            </w:r>
          </w:p>
        </w:tc>
        <w:tc>
          <w:tcPr>
            <w:tcW w:w="1553" w:type="dxa"/>
            <w:tcBorders>
              <w:bottom w:val="single" w:color="00FF00" w:sz="12" w:space="0"/>
            </w:tcBorders>
            <w:noWrap w:val="0"/>
            <w:vAlign w:val="center"/>
          </w:tcPr>
          <w:p>
            <w:pPr>
              <w:spacing w:line="400" w:lineRule="exact"/>
              <w:jc w:val="center"/>
              <w:rPr>
                <w:rFonts w:hint="eastAsia"/>
                <w:szCs w:val="21"/>
              </w:rPr>
            </w:pPr>
            <w:r>
              <w:rPr>
                <w:rFonts w:hint="eastAsia"/>
                <w:szCs w:val="21"/>
              </w:rPr>
              <w:t>175.60</w:t>
            </w:r>
            <w:r>
              <w:rPr>
                <w:szCs w:val="21"/>
              </w:rPr>
              <w:t>±</w:t>
            </w:r>
            <w:r>
              <w:rPr>
                <w:rFonts w:hint="eastAsia"/>
                <w:szCs w:val="21"/>
              </w:rPr>
              <w:t>15.61</w:t>
            </w:r>
          </w:p>
        </w:tc>
        <w:tc>
          <w:tcPr>
            <w:tcW w:w="1710" w:type="dxa"/>
            <w:tcBorders>
              <w:bottom w:val="single" w:color="00FF00" w:sz="12" w:space="0"/>
            </w:tcBorders>
            <w:noWrap w:val="0"/>
            <w:vAlign w:val="center"/>
          </w:tcPr>
          <w:p>
            <w:pPr>
              <w:spacing w:line="400" w:lineRule="exact"/>
              <w:jc w:val="center"/>
              <w:rPr>
                <w:rFonts w:hint="eastAsia"/>
                <w:szCs w:val="21"/>
              </w:rPr>
            </w:pPr>
            <w:r>
              <w:rPr>
                <w:rFonts w:hint="eastAsia"/>
                <w:szCs w:val="21"/>
              </w:rPr>
              <w:t>6.83*</w:t>
            </w:r>
          </w:p>
        </w:tc>
      </w:tr>
    </w:tbl>
    <w:p>
      <w:pPr>
        <w:spacing w:line="420" w:lineRule="exact"/>
        <w:ind w:firstLine="480" w:firstLineChars="200"/>
        <w:rPr>
          <w:rFonts w:hint="eastAsia"/>
          <w:sz w:val="24"/>
        </w:rPr>
      </w:pPr>
      <w:r>
        <w:rPr>
          <w:rFonts w:hint="eastAsia" w:ascii="宋体" w:hAnsi="宋体" w:eastAsia="宋体" w:cs="宋体"/>
          <w:sz w:val="24"/>
        </w:rPr>
        <w:t>从表2可以看出：通过体能课程校本化的实施，与学期初相比，学年末女生在50米跑、仰卧起坐、立定跳远三个项目的测试成绩中均有所提升。其中，50米跑、立定跳远的成绩与学期初相比，差值分别为0.25、6.83，经统计学分析处理具有显著性差异（P＜0.05）。</w:t>
      </w:r>
    </w:p>
    <w:p>
      <w:pPr>
        <w:spacing w:line="400" w:lineRule="exact"/>
        <w:jc w:val="center"/>
        <w:rPr>
          <w:rFonts w:hint="eastAsia"/>
          <w:szCs w:val="21"/>
        </w:rPr>
      </w:pPr>
      <w:r>
        <w:rPr>
          <w:rFonts w:hint="eastAsia"/>
          <w:szCs w:val="21"/>
        </w:rPr>
        <w:t>表3</w:t>
      </w:r>
      <w:r>
        <w:rPr>
          <w:rFonts w:hint="eastAsia"/>
          <w:szCs w:val="21"/>
          <w:lang w:eastAsia="zh-CN"/>
        </w:rPr>
        <w:t>：</w:t>
      </w:r>
      <w:r>
        <w:rPr>
          <w:rFonts w:hint="eastAsia"/>
          <w:szCs w:val="21"/>
          <w:lang w:val="en-US" w:eastAsia="zh-CN"/>
        </w:rPr>
        <w:t>20-21年度第一</w:t>
      </w:r>
      <w:r>
        <w:rPr>
          <w:rFonts w:hint="eastAsia"/>
          <w:szCs w:val="21"/>
        </w:rPr>
        <w:t>学期初与学年末跟踪测试项目的成绩比较（M±SD）</w:t>
      </w:r>
    </w:p>
    <w:tbl>
      <w:tblPr>
        <w:tblStyle w:val="5"/>
        <w:tblW w:w="0" w:type="auto"/>
        <w:jc w:val="center"/>
        <w:tblLayout w:type="fixed"/>
        <w:tblCellMar>
          <w:top w:w="0" w:type="dxa"/>
          <w:left w:w="108" w:type="dxa"/>
          <w:bottom w:w="0" w:type="dxa"/>
          <w:right w:w="108" w:type="dxa"/>
        </w:tblCellMar>
      </w:tblPr>
      <w:tblGrid>
        <w:gridCol w:w="1426"/>
        <w:gridCol w:w="1280"/>
        <w:gridCol w:w="1588"/>
        <w:gridCol w:w="1686"/>
        <w:gridCol w:w="1194"/>
        <w:gridCol w:w="1440"/>
      </w:tblGrid>
      <w:tr>
        <w:tblPrEx>
          <w:tblCellMar>
            <w:top w:w="0" w:type="dxa"/>
            <w:left w:w="108" w:type="dxa"/>
            <w:bottom w:w="0" w:type="dxa"/>
            <w:right w:w="108" w:type="dxa"/>
          </w:tblCellMar>
        </w:tblPrEx>
        <w:trPr>
          <w:trHeight w:val="493" w:hRule="atLeast"/>
          <w:jc w:val="center"/>
        </w:trPr>
        <w:tc>
          <w:tcPr>
            <w:tcW w:w="1426"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项目</w:t>
            </w:r>
          </w:p>
        </w:tc>
        <w:tc>
          <w:tcPr>
            <w:tcW w:w="1280" w:type="dxa"/>
            <w:tcBorders>
              <w:top w:val="single" w:color="00FF00" w:sz="12" w:space="0"/>
              <w:bottom w:val="single" w:color="00FF00" w:sz="8" w:space="0"/>
            </w:tcBorders>
            <w:noWrap w:val="0"/>
            <w:vAlign w:val="center"/>
          </w:tcPr>
          <w:p>
            <w:pPr>
              <w:spacing w:line="400" w:lineRule="exact"/>
              <w:jc w:val="center"/>
              <w:rPr>
                <w:szCs w:val="21"/>
              </w:rPr>
            </w:pPr>
            <w:r>
              <w:rPr>
                <w:szCs w:val="21"/>
              </w:rPr>
              <w:t>人数（n）</w:t>
            </w:r>
          </w:p>
        </w:tc>
        <w:tc>
          <w:tcPr>
            <w:tcW w:w="1588" w:type="dxa"/>
            <w:tcBorders>
              <w:top w:val="single" w:color="00FF00" w:sz="12" w:space="0"/>
              <w:bottom w:val="single" w:color="00FF00" w:sz="8" w:space="0"/>
            </w:tcBorders>
            <w:noWrap w:val="0"/>
            <w:vAlign w:val="center"/>
          </w:tcPr>
          <w:p>
            <w:pPr>
              <w:spacing w:line="400" w:lineRule="exact"/>
              <w:jc w:val="center"/>
              <w:rPr>
                <w:szCs w:val="21"/>
              </w:rPr>
            </w:pPr>
            <w:r>
              <w:rPr>
                <w:rFonts w:hint="eastAsia"/>
                <w:szCs w:val="21"/>
              </w:rPr>
              <w:t>学期初</w:t>
            </w:r>
          </w:p>
        </w:tc>
        <w:tc>
          <w:tcPr>
            <w:tcW w:w="1686"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学年末</w:t>
            </w:r>
          </w:p>
        </w:tc>
        <w:tc>
          <w:tcPr>
            <w:tcW w:w="1194" w:type="dxa"/>
            <w:tcBorders>
              <w:top w:val="single" w:color="00FF00" w:sz="12" w:space="0"/>
              <w:bottom w:val="single" w:color="00FF00" w:sz="8" w:space="0"/>
            </w:tcBorders>
            <w:noWrap w:val="0"/>
            <w:vAlign w:val="center"/>
          </w:tcPr>
          <w:p>
            <w:pPr>
              <w:spacing w:line="400" w:lineRule="exact"/>
              <w:jc w:val="center"/>
              <w:rPr>
                <w:rFonts w:hint="eastAsia"/>
                <w:szCs w:val="21"/>
              </w:rPr>
            </w:pPr>
            <w:r>
              <w:rPr>
                <w:rFonts w:hint="eastAsia"/>
                <w:szCs w:val="21"/>
              </w:rPr>
              <w:t>差值D</w:t>
            </w:r>
          </w:p>
        </w:tc>
        <w:tc>
          <w:tcPr>
            <w:tcW w:w="1440" w:type="dxa"/>
            <w:tcBorders>
              <w:top w:val="single" w:color="00FF00" w:sz="12" w:space="0"/>
              <w:bottom w:val="single" w:color="00FF00" w:sz="8" w:space="0"/>
            </w:tcBorders>
            <w:noWrap w:val="0"/>
            <w:vAlign w:val="center"/>
          </w:tcPr>
          <w:p>
            <w:pPr>
              <w:spacing w:line="400" w:lineRule="exact"/>
              <w:jc w:val="center"/>
              <w:rPr>
                <w:szCs w:val="21"/>
              </w:rPr>
            </w:pPr>
            <w:r>
              <w:rPr>
                <w:rFonts w:hint="eastAsia"/>
                <w:szCs w:val="21"/>
              </w:rPr>
              <w:t>P值</w:t>
            </w:r>
          </w:p>
        </w:tc>
      </w:tr>
      <w:tr>
        <w:tblPrEx>
          <w:tblCellMar>
            <w:top w:w="0" w:type="dxa"/>
            <w:left w:w="108" w:type="dxa"/>
            <w:bottom w:w="0" w:type="dxa"/>
            <w:right w:w="108" w:type="dxa"/>
          </w:tblCellMar>
        </w:tblPrEx>
        <w:trPr>
          <w:trHeight w:val="494" w:hRule="atLeast"/>
          <w:jc w:val="center"/>
        </w:trPr>
        <w:tc>
          <w:tcPr>
            <w:tcW w:w="1426" w:type="dxa"/>
            <w:noWrap w:val="0"/>
            <w:vAlign w:val="center"/>
          </w:tcPr>
          <w:p>
            <w:pPr>
              <w:spacing w:line="400" w:lineRule="exact"/>
              <w:jc w:val="center"/>
              <w:rPr>
                <w:szCs w:val="21"/>
              </w:rPr>
            </w:pPr>
            <w:r>
              <w:rPr>
                <w:rFonts w:hint="eastAsia"/>
                <w:szCs w:val="21"/>
              </w:rPr>
              <w:t>引体向上</w:t>
            </w:r>
          </w:p>
        </w:tc>
        <w:tc>
          <w:tcPr>
            <w:tcW w:w="1280" w:type="dxa"/>
            <w:noWrap w:val="0"/>
            <w:vAlign w:val="center"/>
          </w:tcPr>
          <w:p>
            <w:pPr>
              <w:spacing w:line="400" w:lineRule="exact"/>
              <w:jc w:val="center"/>
              <w:rPr>
                <w:szCs w:val="21"/>
              </w:rPr>
            </w:pPr>
            <w:r>
              <w:rPr>
                <w:rFonts w:hint="eastAsia"/>
                <w:szCs w:val="21"/>
              </w:rPr>
              <w:t>375</w:t>
            </w:r>
          </w:p>
        </w:tc>
        <w:tc>
          <w:tcPr>
            <w:tcW w:w="1588" w:type="dxa"/>
            <w:noWrap w:val="0"/>
            <w:vAlign w:val="center"/>
          </w:tcPr>
          <w:p>
            <w:pPr>
              <w:spacing w:line="400" w:lineRule="exact"/>
              <w:jc w:val="center"/>
              <w:rPr>
                <w:szCs w:val="21"/>
              </w:rPr>
            </w:pPr>
            <w:r>
              <w:rPr>
                <w:rFonts w:hint="eastAsia"/>
                <w:szCs w:val="21"/>
              </w:rPr>
              <w:t>1.06</w:t>
            </w:r>
            <w:r>
              <w:rPr>
                <w:szCs w:val="21"/>
              </w:rPr>
              <w:t>±</w:t>
            </w:r>
            <w:r>
              <w:rPr>
                <w:rFonts w:hint="eastAsia"/>
                <w:szCs w:val="21"/>
              </w:rPr>
              <w:t>2.71</w:t>
            </w:r>
          </w:p>
        </w:tc>
        <w:tc>
          <w:tcPr>
            <w:tcW w:w="1686" w:type="dxa"/>
            <w:noWrap w:val="0"/>
            <w:vAlign w:val="center"/>
          </w:tcPr>
          <w:p>
            <w:pPr>
              <w:spacing w:line="400" w:lineRule="exact"/>
              <w:jc w:val="center"/>
              <w:rPr>
                <w:rFonts w:hint="eastAsia"/>
                <w:szCs w:val="21"/>
              </w:rPr>
            </w:pPr>
            <w:r>
              <w:rPr>
                <w:rFonts w:hint="eastAsia"/>
                <w:szCs w:val="21"/>
              </w:rPr>
              <w:t>2.74</w:t>
            </w:r>
            <w:r>
              <w:rPr>
                <w:szCs w:val="21"/>
              </w:rPr>
              <w:t>±</w:t>
            </w:r>
            <w:r>
              <w:rPr>
                <w:rFonts w:hint="eastAsia"/>
                <w:szCs w:val="21"/>
              </w:rPr>
              <w:t>2.58</w:t>
            </w:r>
          </w:p>
        </w:tc>
        <w:tc>
          <w:tcPr>
            <w:tcW w:w="1194" w:type="dxa"/>
            <w:noWrap w:val="0"/>
            <w:vAlign w:val="center"/>
          </w:tcPr>
          <w:p>
            <w:pPr>
              <w:spacing w:line="400" w:lineRule="exact"/>
              <w:jc w:val="center"/>
              <w:rPr>
                <w:rFonts w:hint="eastAsia"/>
                <w:szCs w:val="21"/>
              </w:rPr>
            </w:pPr>
            <w:r>
              <w:rPr>
                <w:rFonts w:hint="eastAsia"/>
                <w:szCs w:val="21"/>
              </w:rPr>
              <w:t>1.68*</w:t>
            </w:r>
          </w:p>
        </w:tc>
        <w:tc>
          <w:tcPr>
            <w:tcW w:w="1440" w:type="dxa"/>
            <w:noWrap w:val="0"/>
            <w:vAlign w:val="center"/>
          </w:tcPr>
          <w:p>
            <w:pPr>
              <w:spacing w:line="400" w:lineRule="exact"/>
              <w:jc w:val="center"/>
              <w:rPr>
                <w:szCs w:val="21"/>
              </w:rPr>
            </w:pPr>
            <w:r>
              <w:rPr>
                <w:rFonts w:hint="eastAsia"/>
                <w:szCs w:val="21"/>
              </w:rPr>
              <w:t>0.043</w:t>
            </w:r>
          </w:p>
        </w:tc>
      </w:tr>
      <w:tr>
        <w:tblPrEx>
          <w:tblCellMar>
            <w:top w:w="0" w:type="dxa"/>
            <w:left w:w="108" w:type="dxa"/>
            <w:bottom w:w="0" w:type="dxa"/>
            <w:right w:w="108" w:type="dxa"/>
          </w:tblCellMar>
        </w:tblPrEx>
        <w:trPr>
          <w:trHeight w:val="494" w:hRule="atLeast"/>
          <w:jc w:val="center"/>
        </w:trPr>
        <w:tc>
          <w:tcPr>
            <w:tcW w:w="1426" w:type="dxa"/>
            <w:tcBorders>
              <w:bottom w:val="single" w:color="00FF00" w:sz="12" w:space="0"/>
            </w:tcBorders>
            <w:noWrap w:val="0"/>
            <w:vAlign w:val="center"/>
          </w:tcPr>
          <w:p>
            <w:pPr>
              <w:spacing w:line="400" w:lineRule="exact"/>
              <w:jc w:val="center"/>
              <w:rPr>
                <w:rFonts w:hint="eastAsia"/>
                <w:szCs w:val="21"/>
              </w:rPr>
            </w:pPr>
            <w:r>
              <w:rPr>
                <w:rFonts w:hint="eastAsia"/>
                <w:szCs w:val="21"/>
              </w:rPr>
              <w:t>800米跑</w:t>
            </w:r>
          </w:p>
        </w:tc>
        <w:tc>
          <w:tcPr>
            <w:tcW w:w="1280" w:type="dxa"/>
            <w:tcBorders>
              <w:bottom w:val="single" w:color="00FF00" w:sz="12" w:space="0"/>
            </w:tcBorders>
            <w:noWrap w:val="0"/>
            <w:vAlign w:val="center"/>
          </w:tcPr>
          <w:p>
            <w:pPr>
              <w:spacing w:line="400" w:lineRule="exact"/>
              <w:jc w:val="center"/>
              <w:rPr>
                <w:rFonts w:hint="eastAsia"/>
                <w:szCs w:val="21"/>
              </w:rPr>
            </w:pPr>
            <w:r>
              <w:rPr>
                <w:rFonts w:hint="eastAsia"/>
                <w:szCs w:val="21"/>
              </w:rPr>
              <w:t>286</w:t>
            </w:r>
          </w:p>
        </w:tc>
        <w:tc>
          <w:tcPr>
            <w:tcW w:w="1588" w:type="dxa"/>
            <w:tcBorders>
              <w:bottom w:val="single" w:color="00FF00" w:sz="12" w:space="0"/>
            </w:tcBorders>
            <w:noWrap w:val="0"/>
            <w:vAlign w:val="center"/>
          </w:tcPr>
          <w:p>
            <w:pPr>
              <w:spacing w:line="400" w:lineRule="exact"/>
              <w:jc w:val="center"/>
              <w:rPr>
                <w:szCs w:val="21"/>
              </w:rPr>
            </w:pPr>
            <w:r>
              <w:rPr>
                <w:rFonts w:hint="eastAsia"/>
                <w:szCs w:val="21"/>
              </w:rPr>
              <w:t>241.06</w:t>
            </w:r>
            <w:r>
              <w:rPr>
                <w:szCs w:val="21"/>
              </w:rPr>
              <w:t>±</w:t>
            </w:r>
            <w:r>
              <w:rPr>
                <w:rFonts w:hint="eastAsia"/>
                <w:szCs w:val="21"/>
              </w:rPr>
              <w:t>18.66</w:t>
            </w:r>
          </w:p>
        </w:tc>
        <w:tc>
          <w:tcPr>
            <w:tcW w:w="1686" w:type="dxa"/>
            <w:tcBorders>
              <w:bottom w:val="single" w:color="00FF00" w:sz="12" w:space="0"/>
            </w:tcBorders>
            <w:noWrap w:val="0"/>
            <w:vAlign w:val="center"/>
          </w:tcPr>
          <w:p>
            <w:pPr>
              <w:spacing w:line="400" w:lineRule="exact"/>
              <w:jc w:val="center"/>
              <w:rPr>
                <w:rFonts w:hint="eastAsia"/>
                <w:szCs w:val="21"/>
              </w:rPr>
            </w:pPr>
            <w:r>
              <w:rPr>
                <w:rFonts w:hint="eastAsia"/>
                <w:szCs w:val="21"/>
              </w:rPr>
              <w:t>231.04</w:t>
            </w:r>
            <w:r>
              <w:rPr>
                <w:szCs w:val="21"/>
              </w:rPr>
              <w:t>±</w:t>
            </w:r>
            <w:r>
              <w:rPr>
                <w:rFonts w:hint="eastAsia"/>
                <w:szCs w:val="21"/>
              </w:rPr>
              <w:t>12.46</w:t>
            </w:r>
          </w:p>
        </w:tc>
        <w:tc>
          <w:tcPr>
            <w:tcW w:w="1194" w:type="dxa"/>
            <w:tcBorders>
              <w:bottom w:val="single" w:color="00FF00" w:sz="12" w:space="0"/>
            </w:tcBorders>
            <w:noWrap w:val="0"/>
            <w:vAlign w:val="center"/>
          </w:tcPr>
          <w:p>
            <w:pPr>
              <w:spacing w:line="400" w:lineRule="exact"/>
              <w:jc w:val="center"/>
              <w:rPr>
                <w:szCs w:val="21"/>
              </w:rPr>
            </w:pPr>
            <w:r>
              <w:rPr>
                <w:rFonts w:hint="eastAsia"/>
                <w:szCs w:val="21"/>
              </w:rPr>
              <w:t>-10.02*</w:t>
            </w:r>
          </w:p>
        </w:tc>
        <w:tc>
          <w:tcPr>
            <w:tcW w:w="1440" w:type="dxa"/>
            <w:tcBorders>
              <w:bottom w:val="single" w:color="00FF00" w:sz="12" w:space="0"/>
            </w:tcBorders>
            <w:noWrap w:val="0"/>
            <w:vAlign w:val="center"/>
          </w:tcPr>
          <w:p>
            <w:pPr>
              <w:spacing w:line="400" w:lineRule="exact"/>
              <w:jc w:val="center"/>
              <w:rPr>
                <w:szCs w:val="21"/>
              </w:rPr>
            </w:pPr>
            <w:r>
              <w:rPr>
                <w:rFonts w:hint="eastAsia"/>
                <w:szCs w:val="21"/>
              </w:rPr>
              <w:t>0.031</w:t>
            </w:r>
          </w:p>
        </w:tc>
      </w:tr>
    </w:tbl>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从表3可以看出：通过体能课程校本化的实施，与学期初相比，学年末男生引体向上的测试成绩有所提升，与学期初相比，差值为1.68，经统计学分析处理具有显著性差异（P＜0.05）；与学期初相比，学年末女生800米跑的测试成绩有所提升，与学期初相比，差值为10.02，经统计学分析处理具有显著性差异（P＜0.05）。</w:t>
      </w:r>
    </w:p>
    <w:p>
      <w:pPr>
        <w:spacing w:line="400" w:lineRule="exact"/>
        <w:jc w:val="center"/>
        <w:rPr>
          <w:rFonts w:hint="eastAsia"/>
          <w:szCs w:val="21"/>
        </w:rPr>
      </w:pPr>
      <w:r>
        <w:rPr>
          <w:rFonts w:hint="eastAsia"/>
          <w:szCs w:val="21"/>
        </w:rPr>
        <w:t>表4：</w:t>
      </w:r>
      <w:r>
        <w:rPr>
          <w:rFonts w:hint="eastAsia"/>
          <w:szCs w:val="21"/>
          <w:lang w:val="en-US" w:eastAsia="zh-CN"/>
        </w:rPr>
        <w:t>20-21年度第一学期</w:t>
      </w:r>
      <w:r>
        <w:rPr>
          <w:rFonts w:hint="eastAsia"/>
          <w:szCs w:val="21"/>
        </w:rPr>
        <w:t>学生对体能模块教学实施的价值取向调查表（N=686）</w:t>
      </w:r>
    </w:p>
    <w:tbl>
      <w:tblPr>
        <w:tblStyle w:val="5"/>
        <w:tblW w:w="0" w:type="auto"/>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93"/>
        <w:gridCol w:w="1074"/>
        <w:gridCol w:w="1273"/>
        <w:gridCol w:w="1260"/>
        <w:gridCol w:w="108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3593" w:type="dxa"/>
            <w:vMerge w:val="restart"/>
            <w:tcBorders>
              <w:top w:val="single" w:color="00FF00" w:sz="12" w:space="0"/>
              <w:bottom w:val="nil"/>
            </w:tcBorders>
            <w:noWrap w:val="0"/>
            <w:vAlign w:val="center"/>
          </w:tcPr>
          <w:p>
            <w:pPr>
              <w:spacing w:line="400" w:lineRule="exact"/>
              <w:jc w:val="center"/>
              <w:rPr>
                <w:szCs w:val="21"/>
              </w:rPr>
            </w:pPr>
            <w:r>
              <w:rPr>
                <w:szCs w:val="21"/>
              </w:rPr>
              <w:t>项目</w:t>
            </w:r>
          </w:p>
        </w:tc>
        <w:tc>
          <w:tcPr>
            <w:tcW w:w="2347" w:type="dxa"/>
            <w:gridSpan w:val="2"/>
            <w:tcBorders>
              <w:top w:val="single" w:color="00FF00" w:sz="12" w:space="0"/>
              <w:bottom w:val="nil"/>
            </w:tcBorders>
            <w:noWrap w:val="0"/>
            <w:vAlign w:val="center"/>
          </w:tcPr>
          <w:p>
            <w:pPr>
              <w:spacing w:line="400" w:lineRule="exact"/>
              <w:ind w:firstLine="420" w:firstLineChars="200"/>
              <w:jc w:val="center"/>
              <w:rPr>
                <w:szCs w:val="21"/>
              </w:rPr>
            </w:pPr>
            <w:r>
              <w:rPr>
                <w:szCs w:val="21"/>
              </w:rPr>
              <w:t>人数（N)</w:t>
            </w:r>
          </w:p>
        </w:tc>
        <w:tc>
          <w:tcPr>
            <w:tcW w:w="2340" w:type="dxa"/>
            <w:gridSpan w:val="2"/>
            <w:tcBorders>
              <w:top w:val="single" w:color="00FF00" w:sz="12" w:space="0"/>
              <w:bottom w:val="nil"/>
            </w:tcBorders>
            <w:noWrap w:val="0"/>
            <w:vAlign w:val="center"/>
          </w:tcPr>
          <w:p>
            <w:pPr>
              <w:spacing w:line="400" w:lineRule="exact"/>
              <w:ind w:firstLine="420" w:firstLineChars="200"/>
              <w:jc w:val="center"/>
              <w:rPr>
                <w:szCs w:val="21"/>
              </w:rPr>
            </w:pPr>
            <w:r>
              <w:rPr>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3593" w:type="dxa"/>
            <w:vMerge w:val="continue"/>
            <w:tcBorders>
              <w:top w:val="nil"/>
              <w:bottom w:val="single" w:color="00FF00" w:sz="8" w:space="0"/>
            </w:tcBorders>
            <w:noWrap w:val="0"/>
            <w:vAlign w:val="center"/>
          </w:tcPr>
          <w:p>
            <w:pPr>
              <w:spacing w:line="400" w:lineRule="exact"/>
              <w:ind w:firstLine="420" w:firstLineChars="200"/>
              <w:jc w:val="center"/>
              <w:rPr>
                <w:szCs w:val="21"/>
              </w:rPr>
            </w:pPr>
          </w:p>
        </w:tc>
        <w:tc>
          <w:tcPr>
            <w:tcW w:w="1074" w:type="dxa"/>
            <w:tcBorders>
              <w:top w:val="nil"/>
              <w:bottom w:val="single" w:color="00FF00" w:sz="8" w:space="0"/>
            </w:tcBorders>
            <w:noWrap w:val="0"/>
            <w:vAlign w:val="center"/>
          </w:tcPr>
          <w:p>
            <w:pPr>
              <w:spacing w:line="400" w:lineRule="exact"/>
              <w:jc w:val="center"/>
              <w:rPr>
                <w:szCs w:val="21"/>
              </w:rPr>
            </w:pPr>
            <w:r>
              <w:rPr>
                <w:szCs w:val="21"/>
              </w:rPr>
              <w:t>赞成</w:t>
            </w:r>
          </w:p>
        </w:tc>
        <w:tc>
          <w:tcPr>
            <w:tcW w:w="1273" w:type="dxa"/>
            <w:tcBorders>
              <w:top w:val="nil"/>
              <w:bottom w:val="single" w:color="00FF00" w:sz="8" w:space="0"/>
            </w:tcBorders>
            <w:noWrap w:val="0"/>
            <w:vAlign w:val="center"/>
          </w:tcPr>
          <w:p>
            <w:pPr>
              <w:spacing w:line="400" w:lineRule="exact"/>
              <w:jc w:val="center"/>
              <w:rPr>
                <w:szCs w:val="21"/>
              </w:rPr>
            </w:pPr>
            <w:r>
              <w:rPr>
                <w:szCs w:val="21"/>
              </w:rPr>
              <w:t>否定</w:t>
            </w:r>
          </w:p>
        </w:tc>
        <w:tc>
          <w:tcPr>
            <w:tcW w:w="1260" w:type="dxa"/>
            <w:tcBorders>
              <w:top w:val="nil"/>
              <w:bottom w:val="single" w:color="00FF00" w:sz="8" w:space="0"/>
            </w:tcBorders>
            <w:noWrap w:val="0"/>
            <w:vAlign w:val="center"/>
          </w:tcPr>
          <w:p>
            <w:pPr>
              <w:spacing w:line="400" w:lineRule="exact"/>
              <w:jc w:val="center"/>
              <w:rPr>
                <w:szCs w:val="21"/>
              </w:rPr>
            </w:pPr>
            <w:r>
              <w:rPr>
                <w:szCs w:val="21"/>
              </w:rPr>
              <w:t>赞成</w:t>
            </w:r>
          </w:p>
        </w:tc>
        <w:tc>
          <w:tcPr>
            <w:tcW w:w="1080" w:type="dxa"/>
            <w:tcBorders>
              <w:top w:val="nil"/>
              <w:bottom w:val="single" w:color="00FF00" w:sz="8" w:space="0"/>
            </w:tcBorders>
            <w:noWrap w:val="0"/>
            <w:vAlign w:val="center"/>
          </w:tcPr>
          <w:p>
            <w:pPr>
              <w:spacing w:line="400" w:lineRule="exact"/>
              <w:jc w:val="center"/>
              <w:rPr>
                <w:szCs w:val="21"/>
              </w:rPr>
            </w:pPr>
            <w:r>
              <w:rPr>
                <w:szCs w:val="21"/>
              </w:rPr>
              <w:t>否定</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3" w:type="dxa"/>
            <w:tcBorders>
              <w:top w:val="single" w:color="00FF00" w:sz="8" w:space="0"/>
              <w:left w:val="nil"/>
              <w:bottom w:val="nil"/>
              <w:right w:val="nil"/>
            </w:tcBorders>
            <w:noWrap w:val="0"/>
            <w:vAlign w:val="center"/>
          </w:tcPr>
          <w:p>
            <w:pPr>
              <w:spacing w:line="400" w:lineRule="exact"/>
              <w:jc w:val="center"/>
              <w:rPr>
                <w:rFonts w:hint="eastAsia"/>
                <w:szCs w:val="21"/>
              </w:rPr>
            </w:pPr>
            <w:r>
              <w:rPr>
                <w:szCs w:val="21"/>
              </w:rPr>
              <w:t>增强体质</w:t>
            </w:r>
          </w:p>
        </w:tc>
        <w:tc>
          <w:tcPr>
            <w:tcW w:w="1074" w:type="dxa"/>
            <w:tcBorders>
              <w:top w:val="single" w:color="00FF00" w:sz="8" w:space="0"/>
              <w:left w:val="nil"/>
              <w:bottom w:val="nil"/>
              <w:right w:val="nil"/>
            </w:tcBorders>
            <w:noWrap w:val="0"/>
            <w:vAlign w:val="center"/>
          </w:tcPr>
          <w:p>
            <w:pPr>
              <w:spacing w:line="400" w:lineRule="exact"/>
              <w:ind w:firstLine="420" w:firstLineChars="200"/>
              <w:rPr>
                <w:rFonts w:hint="eastAsia"/>
                <w:szCs w:val="21"/>
              </w:rPr>
            </w:pPr>
            <w:r>
              <w:rPr>
                <w:rFonts w:hint="eastAsia"/>
                <w:szCs w:val="21"/>
              </w:rPr>
              <w:t>668</w:t>
            </w:r>
          </w:p>
        </w:tc>
        <w:tc>
          <w:tcPr>
            <w:tcW w:w="1273" w:type="dxa"/>
            <w:tcBorders>
              <w:top w:val="single" w:color="00FF00" w:sz="8" w:space="0"/>
              <w:left w:val="nil"/>
              <w:bottom w:val="nil"/>
              <w:right w:val="nil"/>
            </w:tcBorders>
            <w:noWrap w:val="0"/>
            <w:vAlign w:val="center"/>
          </w:tcPr>
          <w:p>
            <w:pPr>
              <w:spacing w:line="400" w:lineRule="exact"/>
              <w:ind w:firstLine="420" w:firstLineChars="200"/>
              <w:rPr>
                <w:rFonts w:hint="eastAsia"/>
                <w:szCs w:val="21"/>
              </w:rPr>
            </w:pPr>
            <w:r>
              <w:rPr>
                <w:rFonts w:hint="eastAsia"/>
                <w:szCs w:val="21"/>
              </w:rPr>
              <w:t>18</w:t>
            </w:r>
          </w:p>
        </w:tc>
        <w:tc>
          <w:tcPr>
            <w:tcW w:w="1260" w:type="dxa"/>
            <w:tcBorders>
              <w:top w:val="single" w:color="00FF00" w:sz="8" w:space="0"/>
              <w:left w:val="nil"/>
              <w:bottom w:val="nil"/>
              <w:right w:val="nil"/>
            </w:tcBorders>
            <w:noWrap w:val="0"/>
            <w:vAlign w:val="center"/>
          </w:tcPr>
          <w:p>
            <w:pPr>
              <w:spacing w:line="400" w:lineRule="exact"/>
              <w:jc w:val="center"/>
              <w:rPr>
                <w:rFonts w:hint="eastAsia"/>
                <w:szCs w:val="21"/>
              </w:rPr>
            </w:pPr>
            <w:r>
              <w:rPr>
                <w:rFonts w:hint="eastAsia"/>
                <w:szCs w:val="21"/>
              </w:rPr>
              <w:t>97.4</w:t>
            </w:r>
          </w:p>
        </w:tc>
        <w:tc>
          <w:tcPr>
            <w:tcW w:w="1080" w:type="dxa"/>
            <w:tcBorders>
              <w:top w:val="single" w:color="00FF00" w:sz="8" w:space="0"/>
              <w:left w:val="nil"/>
              <w:bottom w:val="nil"/>
              <w:right w:val="nil"/>
            </w:tcBorders>
            <w:noWrap w:val="0"/>
            <w:vAlign w:val="center"/>
          </w:tcPr>
          <w:p>
            <w:pPr>
              <w:spacing w:line="400" w:lineRule="exact"/>
              <w:jc w:val="center"/>
              <w:rPr>
                <w:rFonts w:hint="eastAsia"/>
                <w:szCs w:val="21"/>
              </w:rPr>
            </w:pPr>
            <w:r>
              <w:rPr>
                <w:rFonts w:hint="eastAsia"/>
                <w:szCs w:val="21"/>
              </w:rPr>
              <w:t>2.6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3593" w:type="dxa"/>
            <w:tcBorders>
              <w:top w:val="nil"/>
              <w:left w:val="nil"/>
              <w:bottom w:val="nil"/>
              <w:right w:val="nil"/>
            </w:tcBorders>
            <w:noWrap w:val="0"/>
            <w:vAlign w:val="center"/>
          </w:tcPr>
          <w:p>
            <w:pPr>
              <w:spacing w:line="400" w:lineRule="exact"/>
              <w:jc w:val="center"/>
              <w:rPr>
                <w:rFonts w:hint="eastAsia"/>
                <w:szCs w:val="21"/>
              </w:rPr>
            </w:pPr>
            <w:r>
              <w:rPr>
                <w:szCs w:val="21"/>
              </w:rPr>
              <w:t>提高体育成绩</w:t>
            </w:r>
          </w:p>
        </w:tc>
        <w:tc>
          <w:tcPr>
            <w:tcW w:w="1074"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601</w:t>
            </w:r>
          </w:p>
        </w:tc>
        <w:tc>
          <w:tcPr>
            <w:tcW w:w="1273"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85</w:t>
            </w:r>
          </w:p>
        </w:tc>
        <w:tc>
          <w:tcPr>
            <w:tcW w:w="1260" w:type="dxa"/>
            <w:tcBorders>
              <w:top w:val="nil"/>
              <w:left w:val="nil"/>
              <w:bottom w:val="nil"/>
              <w:right w:val="nil"/>
            </w:tcBorders>
            <w:noWrap w:val="0"/>
            <w:vAlign w:val="center"/>
          </w:tcPr>
          <w:p>
            <w:pPr>
              <w:spacing w:line="400" w:lineRule="exact"/>
              <w:jc w:val="center"/>
              <w:rPr>
                <w:rFonts w:hint="eastAsia"/>
                <w:szCs w:val="21"/>
              </w:rPr>
            </w:pPr>
            <w:r>
              <w:rPr>
                <w:rFonts w:hint="eastAsia"/>
                <w:szCs w:val="21"/>
              </w:rPr>
              <w:t>87.6</w:t>
            </w:r>
          </w:p>
        </w:tc>
        <w:tc>
          <w:tcPr>
            <w:tcW w:w="1080" w:type="dxa"/>
            <w:tcBorders>
              <w:top w:val="nil"/>
              <w:left w:val="nil"/>
              <w:bottom w:val="nil"/>
              <w:right w:val="nil"/>
            </w:tcBorders>
            <w:noWrap w:val="0"/>
            <w:vAlign w:val="center"/>
          </w:tcPr>
          <w:p>
            <w:pPr>
              <w:spacing w:line="400" w:lineRule="exact"/>
              <w:jc w:val="center"/>
              <w:rPr>
                <w:rFonts w:hint="eastAsia"/>
                <w:szCs w:val="21"/>
              </w:rPr>
            </w:pPr>
            <w:r>
              <w:rPr>
                <w:rFonts w:hint="eastAsia"/>
                <w:szCs w:val="21"/>
              </w:rPr>
              <w:t>12.4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593" w:type="dxa"/>
            <w:tcBorders>
              <w:top w:val="nil"/>
              <w:left w:val="nil"/>
              <w:bottom w:val="nil"/>
              <w:right w:val="nil"/>
            </w:tcBorders>
            <w:noWrap w:val="0"/>
            <w:vAlign w:val="center"/>
          </w:tcPr>
          <w:p>
            <w:pPr>
              <w:spacing w:line="400" w:lineRule="exact"/>
              <w:jc w:val="center"/>
              <w:rPr>
                <w:szCs w:val="21"/>
              </w:rPr>
            </w:pPr>
            <w:r>
              <w:rPr>
                <w:szCs w:val="21"/>
              </w:rPr>
              <w:t>愉悦身心</w:t>
            </w:r>
          </w:p>
        </w:tc>
        <w:tc>
          <w:tcPr>
            <w:tcW w:w="1074" w:type="dxa"/>
            <w:tcBorders>
              <w:top w:val="nil"/>
              <w:left w:val="nil"/>
              <w:bottom w:val="nil"/>
              <w:right w:val="nil"/>
            </w:tcBorders>
            <w:noWrap w:val="0"/>
            <w:vAlign w:val="center"/>
          </w:tcPr>
          <w:p>
            <w:pPr>
              <w:spacing w:line="400" w:lineRule="exact"/>
              <w:ind w:firstLine="420" w:firstLineChars="200"/>
              <w:rPr>
                <w:szCs w:val="21"/>
              </w:rPr>
            </w:pPr>
            <w:r>
              <w:rPr>
                <w:rFonts w:hint="eastAsia"/>
                <w:szCs w:val="21"/>
              </w:rPr>
              <w:t>561</w:t>
            </w:r>
          </w:p>
        </w:tc>
        <w:tc>
          <w:tcPr>
            <w:tcW w:w="1273" w:type="dxa"/>
            <w:tcBorders>
              <w:top w:val="nil"/>
              <w:left w:val="nil"/>
              <w:bottom w:val="nil"/>
              <w:right w:val="nil"/>
            </w:tcBorders>
            <w:noWrap w:val="0"/>
            <w:vAlign w:val="center"/>
          </w:tcPr>
          <w:p>
            <w:pPr>
              <w:spacing w:line="400" w:lineRule="exact"/>
              <w:ind w:firstLine="420" w:firstLineChars="200"/>
              <w:rPr>
                <w:szCs w:val="21"/>
              </w:rPr>
            </w:pPr>
            <w:r>
              <w:rPr>
                <w:rFonts w:hint="eastAsia"/>
                <w:szCs w:val="21"/>
              </w:rPr>
              <w:t>125</w:t>
            </w:r>
          </w:p>
        </w:tc>
        <w:tc>
          <w:tcPr>
            <w:tcW w:w="1260" w:type="dxa"/>
            <w:tcBorders>
              <w:top w:val="nil"/>
              <w:left w:val="nil"/>
              <w:bottom w:val="nil"/>
              <w:right w:val="nil"/>
            </w:tcBorders>
            <w:noWrap w:val="0"/>
            <w:vAlign w:val="center"/>
          </w:tcPr>
          <w:p>
            <w:pPr>
              <w:spacing w:line="400" w:lineRule="exact"/>
              <w:jc w:val="center"/>
              <w:rPr>
                <w:szCs w:val="21"/>
              </w:rPr>
            </w:pPr>
            <w:r>
              <w:rPr>
                <w:rFonts w:hint="eastAsia"/>
                <w:szCs w:val="21"/>
              </w:rPr>
              <w:t>81.8</w:t>
            </w:r>
          </w:p>
        </w:tc>
        <w:tc>
          <w:tcPr>
            <w:tcW w:w="1080" w:type="dxa"/>
            <w:tcBorders>
              <w:top w:val="nil"/>
              <w:left w:val="nil"/>
              <w:bottom w:val="nil"/>
              <w:right w:val="nil"/>
            </w:tcBorders>
            <w:noWrap w:val="0"/>
            <w:vAlign w:val="center"/>
          </w:tcPr>
          <w:p>
            <w:pPr>
              <w:spacing w:line="400" w:lineRule="exact"/>
              <w:jc w:val="center"/>
              <w:rPr>
                <w:szCs w:val="21"/>
              </w:rPr>
            </w:pPr>
            <w:r>
              <w:rPr>
                <w:rFonts w:hint="eastAsia"/>
                <w:szCs w:val="21"/>
              </w:rPr>
              <w:t>18.2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3593" w:type="dxa"/>
            <w:tcBorders>
              <w:top w:val="nil"/>
              <w:left w:val="nil"/>
              <w:bottom w:val="nil"/>
              <w:right w:val="nil"/>
            </w:tcBorders>
            <w:noWrap w:val="0"/>
            <w:vAlign w:val="center"/>
          </w:tcPr>
          <w:p>
            <w:pPr>
              <w:spacing w:line="400" w:lineRule="exact"/>
              <w:jc w:val="center"/>
              <w:rPr>
                <w:szCs w:val="21"/>
              </w:rPr>
            </w:pPr>
            <w:r>
              <w:rPr>
                <w:szCs w:val="21"/>
              </w:rPr>
              <w:t>健身塑型</w:t>
            </w:r>
          </w:p>
        </w:tc>
        <w:tc>
          <w:tcPr>
            <w:tcW w:w="1074"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623</w:t>
            </w:r>
          </w:p>
        </w:tc>
        <w:tc>
          <w:tcPr>
            <w:tcW w:w="1273"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63</w:t>
            </w:r>
          </w:p>
        </w:tc>
        <w:tc>
          <w:tcPr>
            <w:tcW w:w="1260" w:type="dxa"/>
            <w:tcBorders>
              <w:top w:val="nil"/>
              <w:left w:val="nil"/>
              <w:bottom w:val="nil"/>
              <w:right w:val="nil"/>
            </w:tcBorders>
            <w:noWrap w:val="0"/>
            <w:vAlign w:val="center"/>
          </w:tcPr>
          <w:p>
            <w:pPr>
              <w:spacing w:line="400" w:lineRule="exact"/>
              <w:jc w:val="center"/>
              <w:rPr>
                <w:rFonts w:hint="eastAsia"/>
                <w:szCs w:val="21"/>
              </w:rPr>
            </w:pPr>
            <w:r>
              <w:rPr>
                <w:szCs w:val="21"/>
              </w:rPr>
              <w:t>9</w:t>
            </w:r>
            <w:r>
              <w:rPr>
                <w:rFonts w:hint="eastAsia"/>
                <w:szCs w:val="21"/>
              </w:rPr>
              <w:t>0.8</w:t>
            </w:r>
          </w:p>
        </w:tc>
        <w:tc>
          <w:tcPr>
            <w:tcW w:w="1080" w:type="dxa"/>
            <w:tcBorders>
              <w:top w:val="nil"/>
              <w:left w:val="nil"/>
              <w:bottom w:val="nil"/>
              <w:right w:val="nil"/>
            </w:tcBorders>
            <w:noWrap w:val="0"/>
            <w:vAlign w:val="center"/>
          </w:tcPr>
          <w:p>
            <w:pPr>
              <w:spacing w:line="400" w:lineRule="exact"/>
              <w:jc w:val="center"/>
              <w:rPr>
                <w:rFonts w:hint="eastAsia"/>
                <w:szCs w:val="21"/>
              </w:rPr>
            </w:pPr>
            <w:r>
              <w:rPr>
                <w:rFonts w:hint="eastAsia"/>
                <w:szCs w:val="21"/>
              </w:rPr>
              <w:t>9.2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593" w:type="dxa"/>
            <w:tcBorders>
              <w:top w:val="nil"/>
              <w:left w:val="nil"/>
              <w:bottom w:val="nil"/>
              <w:right w:val="nil"/>
            </w:tcBorders>
            <w:noWrap w:val="0"/>
            <w:vAlign w:val="center"/>
          </w:tcPr>
          <w:p>
            <w:pPr>
              <w:spacing w:line="400" w:lineRule="exact"/>
              <w:jc w:val="center"/>
              <w:rPr>
                <w:szCs w:val="21"/>
              </w:rPr>
            </w:pPr>
            <w:r>
              <w:rPr>
                <w:szCs w:val="21"/>
              </w:rPr>
              <w:t>培养积极人生态度</w:t>
            </w:r>
          </w:p>
        </w:tc>
        <w:tc>
          <w:tcPr>
            <w:tcW w:w="1074"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516</w:t>
            </w:r>
          </w:p>
        </w:tc>
        <w:tc>
          <w:tcPr>
            <w:tcW w:w="1273" w:type="dxa"/>
            <w:tcBorders>
              <w:top w:val="nil"/>
              <w:left w:val="nil"/>
              <w:bottom w:val="nil"/>
              <w:right w:val="nil"/>
            </w:tcBorders>
            <w:noWrap w:val="0"/>
            <w:vAlign w:val="center"/>
          </w:tcPr>
          <w:p>
            <w:pPr>
              <w:spacing w:line="400" w:lineRule="exact"/>
              <w:ind w:firstLine="420" w:firstLineChars="200"/>
              <w:rPr>
                <w:rFonts w:hint="eastAsia"/>
                <w:szCs w:val="21"/>
              </w:rPr>
            </w:pPr>
            <w:r>
              <w:rPr>
                <w:rFonts w:hint="eastAsia"/>
                <w:szCs w:val="21"/>
              </w:rPr>
              <w:t>170</w:t>
            </w:r>
          </w:p>
        </w:tc>
        <w:tc>
          <w:tcPr>
            <w:tcW w:w="1260" w:type="dxa"/>
            <w:tcBorders>
              <w:top w:val="nil"/>
              <w:left w:val="nil"/>
              <w:bottom w:val="nil"/>
              <w:right w:val="nil"/>
            </w:tcBorders>
            <w:noWrap w:val="0"/>
            <w:vAlign w:val="center"/>
          </w:tcPr>
          <w:p>
            <w:pPr>
              <w:spacing w:line="400" w:lineRule="exact"/>
              <w:jc w:val="center"/>
              <w:rPr>
                <w:szCs w:val="21"/>
              </w:rPr>
            </w:pPr>
            <w:r>
              <w:rPr>
                <w:rFonts w:hint="eastAsia"/>
                <w:szCs w:val="21"/>
              </w:rPr>
              <w:t>75.2</w:t>
            </w:r>
          </w:p>
        </w:tc>
        <w:tc>
          <w:tcPr>
            <w:tcW w:w="1080" w:type="dxa"/>
            <w:tcBorders>
              <w:top w:val="nil"/>
              <w:left w:val="nil"/>
              <w:bottom w:val="nil"/>
              <w:right w:val="nil"/>
            </w:tcBorders>
            <w:noWrap w:val="0"/>
            <w:vAlign w:val="center"/>
          </w:tcPr>
          <w:p>
            <w:pPr>
              <w:spacing w:line="400" w:lineRule="exact"/>
              <w:jc w:val="center"/>
              <w:rPr>
                <w:rFonts w:hint="eastAsia"/>
                <w:szCs w:val="21"/>
              </w:rPr>
            </w:pPr>
            <w:r>
              <w:rPr>
                <w:rFonts w:hint="eastAsia"/>
                <w:szCs w:val="21"/>
              </w:rPr>
              <w:t>24.8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3593" w:type="dxa"/>
            <w:tcBorders>
              <w:top w:val="nil"/>
              <w:left w:val="nil"/>
              <w:bottom w:val="single" w:color="00FF00" w:sz="12" w:space="0"/>
              <w:right w:val="nil"/>
            </w:tcBorders>
            <w:noWrap w:val="0"/>
            <w:vAlign w:val="center"/>
          </w:tcPr>
          <w:p>
            <w:pPr>
              <w:spacing w:line="400" w:lineRule="exact"/>
              <w:jc w:val="center"/>
              <w:rPr>
                <w:rFonts w:hint="eastAsia"/>
                <w:szCs w:val="21"/>
              </w:rPr>
            </w:pPr>
            <w:r>
              <w:rPr>
                <w:rFonts w:hint="eastAsia"/>
                <w:szCs w:val="21"/>
              </w:rPr>
              <w:t>锻炼意志品质</w:t>
            </w:r>
          </w:p>
        </w:tc>
        <w:tc>
          <w:tcPr>
            <w:tcW w:w="1074" w:type="dxa"/>
            <w:tcBorders>
              <w:top w:val="nil"/>
              <w:left w:val="nil"/>
              <w:bottom w:val="single" w:color="00FF00" w:sz="12" w:space="0"/>
              <w:right w:val="nil"/>
            </w:tcBorders>
            <w:noWrap w:val="0"/>
            <w:vAlign w:val="center"/>
          </w:tcPr>
          <w:p>
            <w:pPr>
              <w:spacing w:line="400" w:lineRule="exact"/>
              <w:ind w:firstLine="420" w:firstLineChars="200"/>
              <w:rPr>
                <w:szCs w:val="21"/>
              </w:rPr>
            </w:pPr>
            <w:r>
              <w:rPr>
                <w:rFonts w:hint="eastAsia"/>
                <w:szCs w:val="21"/>
              </w:rPr>
              <w:t>525</w:t>
            </w:r>
          </w:p>
        </w:tc>
        <w:tc>
          <w:tcPr>
            <w:tcW w:w="1273" w:type="dxa"/>
            <w:tcBorders>
              <w:top w:val="nil"/>
              <w:left w:val="nil"/>
              <w:bottom w:val="single" w:color="00FF00" w:sz="12" w:space="0"/>
              <w:right w:val="nil"/>
            </w:tcBorders>
            <w:noWrap w:val="0"/>
            <w:vAlign w:val="center"/>
          </w:tcPr>
          <w:p>
            <w:pPr>
              <w:spacing w:line="400" w:lineRule="exact"/>
              <w:ind w:firstLine="420" w:firstLineChars="200"/>
              <w:rPr>
                <w:szCs w:val="21"/>
              </w:rPr>
            </w:pPr>
            <w:r>
              <w:rPr>
                <w:rFonts w:hint="eastAsia"/>
                <w:szCs w:val="21"/>
              </w:rPr>
              <w:t>161</w:t>
            </w:r>
          </w:p>
        </w:tc>
        <w:tc>
          <w:tcPr>
            <w:tcW w:w="1260" w:type="dxa"/>
            <w:tcBorders>
              <w:top w:val="nil"/>
              <w:left w:val="nil"/>
              <w:bottom w:val="single" w:color="00FF00" w:sz="12" w:space="0"/>
              <w:right w:val="nil"/>
            </w:tcBorders>
            <w:noWrap w:val="0"/>
            <w:vAlign w:val="center"/>
          </w:tcPr>
          <w:p>
            <w:pPr>
              <w:spacing w:line="400" w:lineRule="exact"/>
              <w:jc w:val="center"/>
              <w:rPr>
                <w:szCs w:val="21"/>
              </w:rPr>
            </w:pPr>
            <w:r>
              <w:rPr>
                <w:rFonts w:hint="eastAsia"/>
                <w:szCs w:val="21"/>
              </w:rPr>
              <w:t>76.5</w:t>
            </w:r>
          </w:p>
        </w:tc>
        <w:tc>
          <w:tcPr>
            <w:tcW w:w="1080" w:type="dxa"/>
            <w:tcBorders>
              <w:top w:val="nil"/>
              <w:left w:val="nil"/>
              <w:bottom w:val="single" w:color="00FF00" w:sz="12" w:space="0"/>
              <w:right w:val="nil"/>
            </w:tcBorders>
            <w:noWrap w:val="0"/>
            <w:vAlign w:val="center"/>
          </w:tcPr>
          <w:p>
            <w:pPr>
              <w:spacing w:line="400" w:lineRule="exact"/>
              <w:jc w:val="center"/>
              <w:rPr>
                <w:szCs w:val="21"/>
              </w:rPr>
            </w:pPr>
            <w:r>
              <w:rPr>
                <w:rFonts w:hint="eastAsia"/>
                <w:szCs w:val="21"/>
              </w:rPr>
              <w:t>23.5</w:t>
            </w:r>
          </w:p>
        </w:tc>
      </w:tr>
    </w:tbl>
    <w:p>
      <w:pPr>
        <w:spacing w:line="420" w:lineRule="exact"/>
        <w:ind w:firstLine="480" w:firstLineChars="200"/>
        <w:rPr>
          <w:rFonts w:hint="eastAsia" w:ascii="宋体" w:hAnsi="宋体" w:cs="宋体"/>
          <w:sz w:val="24"/>
          <w:lang w:val="en-US" w:eastAsia="zh-CN"/>
        </w:rPr>
      </w:pPr>
      <w:r>
        <w:rPr>
          <w:rFonts w:hint="eastAsia" w:ascii="宋体" w:hAnsi="宋体" w:eastAsia="宋体" w:cs="宋体"/>
          <w:sz w:val="24"/>
        </w:rPr>
        <w:t>从表4可以看出，在运动能力方面97.4%、87.6%的同学认为体能模块的教学方式能够增强自身体质和提高体育成绩；在健康行为方面90.8%、81.8%的同学认为该教学手段能够愉悦身心、健身塑型；在体育品德方面75.3%、76.5%的同学认为该教学手段能够培养积极人生态度、锻炼意志品质。</w:t>
      </w:r>
    </w:p>
    <w:p>
      <w:pPr>
        <w:spacing w:line="420" w:lineRule="exact"/>
        <w:ind w:firstLine="480" w:firstLineChars="200"/>
        <w:rPr>
          <w:rFonts w:hint="eastAsia" w:ascii="宋体" w:hAnsi="宋体" w:cs="宋体"/>
          <w:b/>
          <w:bCs/>
          <w:sz w:val="24"/>
          <w:lang w:val="en-US" w:eastAsia="zh-CN"/>
        </w:rPr>
      </w:pPr>
      <w:r>
        <w:rPr>
          <w:rFonts w:hint="eastAsia" w:ascii="宋体" w:hAnsi="宋体" w:eastAsia="宋体" w:cs="宋体"/>
          <w:sz w:val="24"/>
          <w:lang w:val="en-US" w:eastAsia="zh-CN"/>
        </w:rPr>
        <w:t>综上所述：我校在落实《常州市第一中学体能模块教学实施方案》中，分别以男女生常规测试项目和跟踪项目为抓手，提升学生体能水平。不断优化体能课堂教学质量。在本次的样本数据调查中得出，在学生体质测试常规项目与跟踪项目期末测试数据较期初均有了明显的改善，学生体能得到了全方面的提升，同时通过学生对体能模块教学价值取向的调查反馈，对于体能教学在增强体质、促进身心健康，培养积极人生价值观与提高意志品质都给予肯定与期待。由此也体现出我校实施的《常州市第一中学体能模块教学实施方案（2021版）》、</w:t>
      </w:r>
      <w:r>
        <w:rPr>
          <w:rFonts w:hint="eastAsia" w:ascii="宋体" w:hAnsi="宋体" w:eastAsia="宋体" w:cs="宋体"/>
          <w:sz w:val="24"/>
        </w:rPr>
        <w:t>“常州市第一中学体能模块教学设计（</w:t>
      </w:r>
      <w:r>
        <w:rPr>
          <w:rFonts w:hint="eastAsia" w:ascii="宋体" w:hAnsi="宋体" w:eastAsia="宋体" w:cs="宋体"/>
          <w:sz w:val="24"/>
          <w:lang w:val="en-US" w:eastAsia="zh-CN"/>
        </w:rPr>
        <w:t>2021年版</w:t>
      </w:r>
      <w:r>
        <w:rPr>
          <w:rFonts w:hint="eastAsia" w:ascii="宋体" w:hAnsi="宋体" w:eastAsia="宋体" w:cs="宋体"/>
          <w:sz w:val="24"/>
        </w:rPr>
        <w:t>）”</w:t>
      </w:r>
      <w:r>
        <w:rPr>
          <w:rFonts w:hint="eastAsia" w:ascii="宋体" w:hAnsi="宋体" w:eastAsia="宋体" w:cs="宋体"/>
          <w:sz w:val="24"/>
          <w:lang w:val="en-US" w:eastAsia="zh-CN"/>
        </w:rPr>
        <w:t>以及对体能模块的教学实施结果的成效。</w:t>
      </w:r>
    </w:p>
    <w:p>
      <w:pPr>
        <w:spacing w:line="460" w:lineRule="exact"/>
        <w:rPr>
          <w:rFonts w:hint="default" w:ascii="黑体" w:hAnsi="黑体" w:eastAsia="黑体" w:cs="Times New Roman"/>
          <w:b w:val="0"/>
          <w:bCs/>
          <w:sz w:val="28"/>
          <w:szCs w:val="28"/>
          <w:lang w:val="en-US" w:eastAsia="zh-CN"/>
        </w:rPr>
      </w:pPr>
      <w:r>
        <w:rPr>
          <w:rFonts w:hint="eastAsia" w:ascii="黑体" w:hAnsi="黑体" w:eastAsia="黑体" w:cs="Times New Roman"/>
          <w:b w:val="0"/>
          <w:bCs/>
          <w:sz w:val="28"/>
          <w:szCs w:val="28"/>
          <w:lang w:val="en-US" w:eastAsia="zh-CN"/>
        </w:rPr>
        <w:t>七、实践收获</w:t>
      </w:r>
    </w:p>
    <w:p>
      <w:pPr>
        <w:spacing w:line="420" w:lineRule="exact"/>
        <w:ind w:firstLine="482" w:firstLineChars="200"/>
        <w:rPr>
          <w:rFonts w:hint="eastAsia" w:ascii="宋体" w:hAnsi="宋体" w:eastAsia="宋体" w:cs="宋体"/>
          <w:b/>
          <w:bCs/>
          <w:sz w:val="24"/>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一</w:t>
      </w:r>
      <w:r>
        <w:rPr>
          <w:rFonts w:hint="eastAsia" w:ascii="宋体" w:hAnsi="宋体" w:eastAsia="宋体" w:cs="宋体"/>
          <w:b/>
          <w:bCs/>
          <w:sz w:val="24"/>
          <w:lang w:eastAsia="zh-CN"/>
        </w:rPr>
        <w:t>）</w:t>
      </w:r>
      <w:r>
        <w:rPr>
          <w:rFonts w:hint="eastAsia" w:ascii="宋体" w:hAnsi="宋体" w:eastAsia="宋体" w:cs="宋体"/>
          <w:b/>
          <w:bCs/>
          <w:sz w:val="24"/>
        </w:rPr>
        <w:t>策划层面</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通过模块教学设计、课堂实践研究和课堂成效提升保障方案一轮的实施研究，结合实践与反思，形成了《常州市第一中学体能模块教学实施方案（</w:t>
      </w:r>
      <w:r>
        <w:rPr>
          <w:rFonts w:hint="eastAsia" w:ascii="宋体" w:hAnsi="宋体" w:eastAsia="宋体" w:cs="宋体"/>
          <w:sz w:val="24"/>
          <w:lang w:val="en-US" w:eastAsia="zh-CN"/>
        </w:rPr>
        <w:t>2021年版</w:t>
      </w:r>
      <w:r>
        <w:rPr>
          <w:rFonts w:hint="eastAsia" w:ascii="宋体" w:hAnsi="宋体" w:eastAsia="宋体" w:cs="宋体"/>
          <w:sz w:val="24"/>
        </w:rPr>
        <w:t>）》。</w:t>
      </w:r>
    </w:p>
    <w:p>
      <w:pPr>
        <w:spacing w:line="420" w:lineRule="exact"/>
        <w:ind w:firstLine="482" w:firstLineChars="200"/>
        <w:rPr>
          <w:rFonts w:hint="eastAsia" w:ascii="宋体" w:hAnsi="宋体" w:eastAsia="宋体" w:cs="宋体"/>
          <w:b/>
          <w:bCs/>
          <w:sz w:val="24"/>
          <w:lang w:val="en-US" w:eastAsia="zh-CN"/>
        </w:rPr>
      </w:pPr>
    </w:p>
    <w:p>
      <w:pPr>
        <w:spacing w:line="42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（二）</w:t>
      </w:r>
      <w:r>
        <w:rPr>
          <w:rFonts w:hint="eastAsia" w:ascii="宋体" w:hAnsi="宋体" w:eastAsia="宋体" w:cs="宋体"/>
          <w:b/>
          <w:bCs/>
          <w:sz w:val="24"/>
        </w:rPr>
        <w:t>设计层面</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通过</w:t>
      </w:r>
      <w:r>
        <w:rPr>
          <w:rFonts w:hint="eastAsia" w:ascii="宋体" w:hAnsi="宋体" w:eastAsia="宋体" w:cs="宋体"/>
          <w:sz w:val="24"/>
          <w:lang w:val="en-US" w:eastAsia="zh-CN"/>
        </w:rPr>
        <w:t>三</w:t>
      </w:r>
      <w:r>
        <w:rPr>
          <w:rFonts w:hint="eastAsia" w:ascii="宋体" w:hAnsi="宋体" w:eastAsia="宋体" w:cs="宋体"/>
          <w:sz w:val="24"/>
        </w:rPr>
        <w:t>个学年的多种形式的课堂教学，通过不断反思与总结，形成了“常州市第一中学体能模块教学设计（</w:t>
      </w:r>
      <w:r>
        <w:rPr>
          <w:rFonts w:hint="eastAsia" w:ascii="宋体" w:hAnsi="宋体" w:eastAsia="宋体" w:cs="宋体"/>
          <w:sz w:val="24"/>
          <w:lang w:val="en-US" w:eastAsia="zh-CN"/>
        </w:rPr>
        <w:t>2021年版</w:t>
      </w:r>
      <w:r>
        <w:rPr>
          <w:rFonts w:hint="eastAsia" w:ascii="宋体" w:hAnsi="宋体" w:eastAsia="宋体" w:cs="宋体"/>
          <w:sz w:val="24"/>
        </w:rPr>
        <w:t>）”。</w:t>
      </w:r>
    </w:p>
    <w:p>
      <w:pPr>
        <w:spacing w:line="420" w:lineRule="exact"/>
        <w:ind w:firstLine="482" w:firstLineChars="200"/>
        <w:rPr>
          <w:rFonts w:hint="eastAsia" w:ascii="宋体" w:hAnsi="宋体" w:eastAsia="宋体" w:cs="宋体"/>
          <w:b/>
          <w:bCs/>
          <w:sz w:val="24"/>
          <w:lang w:val="en-US" w:eastAsia="zh-CN"/>
        </w:rPr>
      </w:pPr>
    </w:p>
    <w:p>
      <w:pPr>
        <w:spacing w:line="42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（三）</w:t>
      </w:r>
      <w:r>
        <w:rPr>
          <w:rFonts w:hint="eastAsia" w:ascii="宋体" w:hAnsi="宋体" w:eastAsia="宋体" w:cs="宋体"/>
          <w:b/>
          <w:bCs/>
          <w:sz w:val="24"/>
        </w:rPr>
        <w:t>课堂教学层面</w:t>
      </w:r>
    </w:p>
    <w:p>
      <w:pPr>
        <w:spacing w:line="420" w:lineRule="exact"/>
        <w:ind w:firstLine="480" w:firstLineChars="200"/>
        <w:rPr>
          <w:rFonts w:hint="eastAsia" w:ascii="宋体" w:hAnsi="宋体" w:cs="宋体"/>
          <w:b/>
          <w:bCs/>
          <w:sz w:val="24"/>
          <w:lang w:val="en-US" w:eastAsia="zh-CN"/>
        </w:rPr>
      </w:pPr>
      <w:r>
        <w:rPr>
          <w:rFonts w:hint="eastAsia" w:ascii="宋体" w:hAnsi="宋体" w:eastAsia="宋体" w:cs="宋体"/>
          <w:sz w:val="24"/>
        </w:rPr>
        <w:t>通过常规课堂教学、校内研究课、校际同题异构课以及市级公开课等课堂实施形式，丰富了教师参与研究的途径，拓展了教师教学视野，是模块教学实施方案和教学计划（修订稿）得以成型的保障。</w:t>
      </w:r>
    </w:p>
    <w:p>
      <w:pPr>
        <w:spacing w:line="400" w:lineRule="exact"/>
        <w:ind w:firstLine="480" w:firstLineChars="200"/>
        <w:rPr>
          <w:rFonts w:hint="eastAsia" w:ascii="宋体" w:hAnsi="宋体" w:cs="宋体"/>
          <w:b/>
          <w:bCs/>
          <w:sz w:val="24"/>
          <w:lang w:val="en-US" w:eastAsia="zh-CN"/>
        </w:rPr>
      </w:pPr>
    </w:p>
    <w:p>
      <w:pPr>
        <w:spacing w:line="400" w:lineRule="exact"/>
        <w:ind w:firstLine="480" w:firstLineChars="200"/>
        <w:rPr>
          <w:rFonts w:hint="eastAsia" w:ascii="宋体" w:hAnsi="宋体" w:cs="宋体"/>
          <w:b/>
          <w:bCs/>
          <w:sz w:val="24"/>
          <w:lang w:val="en-US" w:eastAsia="zh-CN"/>
        </w:rPr>
      </w:pPr>
      <w:r>
        <w:rPr>
          <w:rFonts w:hint="eastAsia" w:ascii="宋体" w:hAnsi="宋体" w:cs="宋体"/>
          <w:b/>
          <w:bCs/>
          <w:sz w:val="24"/>
          <w:lang w:val="en-US" w:eastAsia="zh-CN"/>
        </w:rPr>
        <w:t>（四）教师的发展层面</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lang w:val="en-US" w:eastAsia="zh-CN"/>
        </w:rPr>
        <w:t>课题的教学研究中伴随着学生体能提升的</w:t>
      </w:r>
      <w:r>
        <w:rPr>
          <w:rFonts w:hint="eastAsia" w:ascii="宋体" w:hAnsi="宋体" w:eastAsia="宋体" w:cs="宋体"/>
          <w:sz w:val="24"/>
        </w:rPr>
        <w:t>同时</w:t>
      </w:r>
      <w:r>
        <w:rPr>
          <w:rFonts w:hint="eastAsia" w:ascii="宋体" w:hAnsi="宋体" w:eastAsia="宋体" w:cs="宋体"/>
          <w:sz w:val="24"/>
          <w:lang w:eastAsia="zh-CN"/>
        </w:rPr>
        <w:t>，</w:t>
      </w:r>
      <w:r>
        <w:rPr>
          <w:rFonts w:hint="eastAsia" w:ascii="宋体" w:hAnsi="宋体" w:eastAsia="宋体" w:cs="宋体"/>
          <w:sz w:val="24"/>
          <w:lang w:val="en-US" w:eastAsia="zh-CN"/>
        </w:rPr>
        <w:t>在</w:t>
      </w:r>
      <w:r>
        <w:rPr>
          <w:rFonts w:hint="eastAsia" w:ascii="宋体" w:hAnsi="宋体" w:eastAsia="宋体" w:cs="宋体"/>
          <w:sz w:val="24"/>
        </w:rPr>
        <w:t>教师</w:t>
      </w:r>
      <w:r>
        <w:rPr>
          <w:rFonts w:hint="eastAsia" w:ascii="宋体" w:hAnsi="宋体" w:eastAsia="宋体" w:cs="宋体"/>
          <w:sz w:val="24"/>
          <w:lang w:val="en-US" w:eastAsia="zh-CN"/>
        </w:rPr>
        <w:t>面</w:t>
      </w:r>
      <w:r>
        <w:rPr>
          <w:rFonts w:hint="eastAsia" w:ascii="宋体" w:hAnsi="宋体" w:eastAsia="宋体" w:cs="宋体"/>
          <w:sz w:val="24"/>
        </w:rPr>
        <w:t>也受益匪浅：</w:t>
      </w:r>
    </w:p>
    <w:p>
      <w:pPr>
        <w:numPr>
          <w:ilvl w:val="0"/>
          <w:numId w:val="0"/>
        </w:numPr>
        <w:spacing w:line="420" w:lineRule="exact"/>
        <w:ind w:firstLine="482" w:firstLineChars="200"/>
        <w:rPr>
          <w:rFonts w:hint="eastAsia" w:ascii="宋体" w:hAnsi="宋体" w:eastAsia="宋体" w:cs="宋体"/>
          <w:b/>
          <w:bCs/>
          <w:sz w:val="24"/>
          <w:lang w:eastAsia="zh-CN"/>
        </w:rPr>
      </w:pPr>
      <w:r>
        <w:rPr>
          <w:rFonts w:hint="eastAsia" w:ascii="宋体" w:hAnsi="宋体" w:eastAsia="宋体" w:cs="宋体"/>
          <w:b/>
          <w:bCs/>
          <w:sz w:val="24"/>
          <w:lang w:val="en-US" w:eastAsia="zh-CN"/>
        </w:rPr>
        <w:t>1.</w:t>
      </w:r>
      <w:r>
        <w:rPr>
          <w:rFonts w:hint="eastAsia" w:ascii="宋体" w:hAnsi="宋体" w:eastAsia="宋体" w:cs="宋体"/>
          <w:b/>
          <w:bCs/>
          <w:sz w:val="24"/>
        </w:rPr>
        <w:t>教师的</w:t>
      </w:r>
      <w:r>
        <w:rPr>
          <w:rFonts w:hint="eastAsia" w:ascii="宋体" w:hAnsi="宋体" w:eastAsia="宋体" w:cs="宋体"/>
          <w:b/>
          <w:bCs/>
          <w:sz w:val="24"/>
          <w:lang w:val="en-US" w:eastAsia="zh-CN"/>
        </w:rPr>
        <w:t>教学</w:t>
      </w:r>
      <w:r>
        <w:rPr>
          <w:rFonts w:hint="eastAsia" w:ascii="宋体" w:hAnsi="宋体" w:eastAsia="宋体" w:cs="宋体"/>
          <w:b/>
          <w:bCs/>
          <w:sz w:val="24"/>
        </w:rPr>
        <w:t>行为改变了</w:t>
      </w:r>
      <w:r>
        <w:rPr>
          <w:rFonts w:hint="eastAsia" w:ascii="宋体" w:hAnsi="宋体" w:eastAsia="宋体" w:cs="宋体"/>
          <w:b/>
          <w:bCs/>
          <w:sz w:val="24"/>
          <w:lang w:eastAsia="zh-CN"/>
        </w:rPr>
        <w:t>：</w:t>
      </w:r>
    </w:p>
    <w:p>
      <w:pPr>
        <w:numPr>
          <w:ilvl w:val="0"/>
          <w:numId w:val="0"/>
        </w:numPr>
        <w:spacing w:line="4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通过三轮的教学实践，课题组教师对教学设计的理解更加深刻了，在教学的过程中，对于课的教学目标、重难点的突破上更有办法了，教学的内容选择更加贴近学生的实际，在教学的过程中多样化的教学手段，对于课的把控上更加得心应手了。</w:t>
      </w:r>
    </w:p>
    <w:p>
      <w:pPr>
        <w:numPr>
          <w:ilvl w:val="0"/>
          <w:numId w:val="3"/>
        </w:numPr>
        <w:spacing w:line="420" w:lineRule="exact"/>
        <w:ind w:left="0" w:leftChars="0" w:firstLine="482" w:firstLineChars="200"/>
        <w:rPr>
          <w:rFonts w:hint="eastAsia" w:ascii="宋体" w:hAnsi="宋体" w:eastAsia="宋体" w:cs="宋体"/>
          <w:b/>
          <w:bCs/>
          <w:sz w:val="24"/>
        </w:rPr>
      </w:pPr>
      <w:r>
        <w:rPr>
          <w:rFonts w:hint="eastAsia" w:ascii="宋体" w:hAnsi="宋体" w:eastAsia="宋体" w:cs="宋体"/>
          <w:b/>
          <w:bCs/>
          <w:sz w:val="24"/>
        </w:rPr>
        <w:t>教师的理念先进了：</w:t>
      </w:r>
    </w:p>
    <w:p>
      <w:pPr>
        <w:numPr>
          <w:ilvl w:val="0"/>
          <w:numId w:val="0"/>
        </w:numPr>
        <w:spacing w:line="4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通过三年的课题研究，通过自主学习、课题组集中研究、外出培训等形式，结合教师们在实践中不断地总结与思考，在理论与实践中相辅相成不断成长。同时教师们在体能模块文献等理论研究中积累了一些成果，对于高中体育课程有了更加深刻理解，教学理论水平有了较好的提升与发展。</w:t>
      </w:r>
    </w:p>
    <w:p>
      <w:pPr>
        <w:numPr>
          <w:ilvl w:val="0"/>
          <w:numId w:val="3"/>
        </w:numPr>
        <w:spacing w:line="420" w:lineRule="exact"/>
        <w:ind w:left="0" w:leftChars="0" w:firstLine="482" w:firstLineChars="200"/>
        <w:rPr>
          <w:rFonts w:hint="eastAsia" w:ascii="宋体" w:hAnsi="宋体" w:eastAsia="宋体" w:cs="宋体"/>
          <w:b/>
          <w:bCs/>
          <w:sz w:val="24"/>
          <w:lang w:val="en-US" w:eastAsia="zh-CN"/>
        </w:rPr>
      </w:pPr>
      <w:r>
        <w:rPr>
          <w:rFonts w:hint="eastAsia" w:ascii="宋体" w:hAnsi="宋体" w:eastAsia="宋体" w:cs="宋体"/>
          <w:b/>
          <w:bCs/>
          <w:sz w:val="24"/>
          <w:lang w:val="en-US" w:eastAsia="zh-CN"/>
        </w:rPr>
        <w:t>教师的专业成长了：</w:t>
      </w:r>
    </w:p>
    <w:p>
      <w:pPr>
        <w:numPr>
          <w:ilvl w:val="0"/>
          <w:numId w:val="0"/>
        </w:numPr>
        <w:spacing w:line="4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从2017年-2021年课题组核心成员共发表或获奖论文17篇；参加市区及以上评优课或基本功比赛获一等奖5人次，二等奖5人次；参与江苏省教科院组织编写的《普通高中体育与健康-体能与健康教育》顺利出版。</w:t>
      </w:r>
    </w:p>
    <w:p>
      <w:pPr>
        <w:spacing w:line="400" w:lineRule="exact"/>
        <w:ind w:firstLine="480" w:firstLineChars="200"/>
        <w:rPr>
          <w:rFonts w:hint="default" w:ascii="宋体" w:hAnsi="宋体" w:cs="宋体"/>
          <w:b/>
          <w:bCs/>
          <w:sz w:val="24"/>
          <w:lang w:val="en-US" w:eastAsia="zh-CN"/>
        </w:rPr>
      </w:pPr>
    </w:p>
    <w:p>
      <w:pPr>
        <w:numPr>
          <w:ilvl w:val="0"/>
          <w:numId w:val="0"/>
        </w:numPr>
        <w:spacing w:line="460" w:lineRule="exact"/>
        <w:jc w:val="left"/>
        <w:rPr>
          <w:rFonts w:hint="eastAsia" w:ascii="宋体" w:hAnsi="宋体" w:eastAsia="宋体"/>
          <w:b/>
          <w:bCs w:val="0"/>
          <w:sz w:val="28"/>
          <w:szCs w:val="28"/>
          <w:lang w:val="en-US" w:eastAsia="zh-CN"/>
        </w:rPr>
      </w:pPr>
    </w:p>
    <w:p>
      <w:pPr>
        <w:numPr>
          <w:ilvl w:val="0"/>
          <w:numId w:val="0"/>
        </w:numPr>
        <w:spacing w:line="460" w:lineRule="exact"/>
        <w:jc w:val="left"/>
        <w:rPr>
          <w:rFonts w:hint="eastAsia" w:ascii="宋体" w:hAnsi="宋体" w:eastAsia="宋体"/>
          <w:b/>
          <w:bCs w:val="0"/>
          <w:sz w:val="28"/>
          <w:szCs w:val="28"/>
          <w:lang w:val="en-US" w:eastAsia="zh-CN"/>
        </w:rPr>
      </w:pPr>
    </w:p>
    <w:p>
      <w:pPr>
        <w:spacing w:line="400" w:lineRule="exact"/>
        <w:ind w:firstLine="411" w:firstLineChars="196"/>
        <w:rPr>
          <w:rFonts w:hint="eastAsia" w:ascii="宋体" w:hAnsi="宋体" w:cs="宋体"/>
          <w:b/>
          <w:bCs/>
          <w:sz w:val="24"/>
          <w:lang w:val="en-US" w:eastAsia="zh-CN"/>
        </w:rPr>
      </w:pPr>
      <w:r>
        <w:drawing>
          <wp:anchor distT="0" distB="0" distL="114300" distR="114300" simplePos="0" relativeHeight="251670528" behindDoc="1" locked="0" layoutInCell="1" allowOverlap="1">
            <wp:simplePos x="0" y="0"/>
            <wp:positionH relativeFrom="column">
              <wp:posOffset>73025</wp:posOffset>
            </wp:positionH>
            <wp:positionV relativeFrom="paragraph">
              <wp:posOffset>0</wp:posOffset>
            </wp:positionV>
            <wp:extent cx="4948555" cy="3421380"/>
            <wp:effectExtent l="0" t="0" r="4445" b="7620"/>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4"/>
                    <a:stretch>
                      <a:fillRect/>
                    </a:stretch>
                  </pic:blipFill>
                  <pic:spPr>
                    <a:xfrm>
                      <a:off x="0" y="0"/>
                      <a:ext cx="4948555" cy="3421380"/>
                    </a:xfrm>
                    <a:prstGeom prst="rect">
                      <a:avLst/>
                    </a:prstGeom>
                    <a:noFill/>
                    <a:ln>
                      <a:noFill/>
                    </a:ln>
                  </pic:spPr>
                </pic:pic>
              </a:graphicData>
            </a:graphic>
          </wp:anchor>
        </w:drawing>
      </w: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r>
        <w:rPr>
          <w:rFonts w:hint="default" w:ascii="宋体" w:hAnsi="宋体" w:cs="宋体"/>
          <w:b/>
          <w:bCs/>
          <w:sz w:val="24"/>
          <w:lang w:val="en-US" w:eastAsia="zh-CN"/>
        </w:rPr>
        <w:drawing>
          <wp:anchor distT="0" distB="0" distL="114300" distR="114300" simplePos="0" relativeHeight="251672576" behindDoc="1" locked="0" layoutInCell="1" allowOverlap="1">
            <wp:simplePos x="0" y="0"/>
            <wp:positionH relativeFrom="column">
              <wp:posOffset>38100</wp:posOffset>
            </wp:positionH>
            <wp:positionV relativeFrom="paragraph">
              <wp:posOffset>223520</wp:posOffset>
            </wp:positionV>
            <wp:extent cx="4942205" cy="5612130"/>
            <wp:effectExtent l="0" t="0" r="10795" b="11430"/>
            <wp:wrapNone/>
            <wp:docPr id="48" name="图片 48" descr="]1ZC0N}`}SSQN0{3$A4$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ZC0N}`}SSQN0{3$A4$NAY"/>
                    <pic:cNvPicPr>
                      <a:picLocks noChangeAspect="1"/>
                    </pic:cNvPicPr>
                  </pic:nvPicPr>
                  <pic:blipFill>
                    <a:blip r:embed="rId15"/>
                    <a:stretch>
                      <a:fillRect/>
                    </a:stretch>
                  </pic:blipFill>
                  <pic:spPr>
                    <a:xfrm>
                      <a:off x="0" y="0"/>
                      <a:ext cx="4942205" cy="5612130"/>
                    </a:xfrm>
                    <a:prstGeom prst="rect">
                      <a:avLst/>
                    </a:prstGeom>
                  </pic:spPr>
                </pic:pic>
              </a:graphicData>
            </a:graphic>
          </wp:anchor>
        </w:drawing>
      </w: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11" w:firstLineChars="196"/>
        <w:rPr>
          <w:rFonts w:hint="eastAsia" w:ascii="宋体" w:hAnsi="宋体" w:cs="宋体"/>
          <w:b/>
          <w:bCs/>
          <w:sz w:val="24"/>
          <w:lang w:val="en-US" w:eastAsia="zh-CN"/>
        </w:rPr>
      </w:pPr>
      <w:r>
        <w:drawing>
          <wp:anchor distT="0" distB="0" distL="114300" distR="114300" simplePos="0" relativeHeight="251673600" behindDoc="1" locked="0" layoutInCell="1" allowOverlap="1">
            <wp:simplePos x="0" y="0"/>
            <wp:positionH relativeFrom="column">
              <wp:posOffset>325755</wp:posOffset>
            </wp:positionH>
            <wp:positionV relativeFrom="paragraph">
              <wp:posOffset>42545</wp:posOffset>
            </wp:positionV>
            <wp:extent cx="2592705" cy="3456940"/>
            <wp:effectExtent l="0" t="0" r="13335" b="2540"/>
            <wp:wrapNone/>
            <wp:docPr id="58" name="Picture 4" descr="IMG_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descr="IMG_8532"/>
                    <pic:cNvPicPr>
                      <a:picLocks noChangeAspect="1" noChangeArrowheads="1"/>
                    </pic:cNvPicPr>
                  </pic:nvPicPr>
                  <pic:blipFill>
                    <a:blip r:embed="rId16" cstate="print"/>
                    <a:srcRect/>
                    <a:stretch>
                      <a:fillRect/>
                    </a:stretch>
                  </pic:blipFill>
                  <pic:spPr>
                    <a:xfrm>
                      <a:off x="0" y="0"/>
                      <a:ext cx="2592705" cy="3456940"/>
                    </a:xfrm>
                    <a:prstGeom prst="rect">
                      <a:avLst/>
                    </a:prstGeom>
                    <a:noFill/>
                    <a:ln>
                      <a:miter lim="800000"/>
                      <a:headEnd/>
                      <a:tailEnd/>
                    </a:ln>
                  </pic:spPr>
                </pic:pic>
              </a:graphicData>
            </a:graphic>
          </wp:anchor>
        </w:drawing>
      </w: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11" w:firstLineChars="196"/>
        <w:rPr>
          <w:rFonts w:hint="eastAsia" w:ascii="宋体" w:hAnsi="宋体" w:cs="宋体"/>
          <w:b/>
          <w:bCs/>
          <w:sz w:val="24"/>
          <w:lang w:val="en-US" w:eastAsia="zh-CN"/>
        </w:rPr>
      </w:pPr>
      <w:r>
        <w:drawing>
          <wp:anchor distT="0" distB="0" distL="114300" distR="114300" simplePos="0" relativeHeight="251674624" behindDoc="1" locked="0" layoutInCell="1" allowOverlap="1">
            <wp:simplePos x="0" y="0"/>
            <wp:positionH relativeFrom="column">
              <wp:posOffset>226695</wp:posOffset>
            </wp:positionH>
            <wp:positionV relativeFrom="paragraph">
              <wp:posOffset>43180</wp:posOffset>
            </wp:positionV>
            <wp:extent cx="4244975" cy="5043805"/>
            <wp:effectExtent l="0" t="0" r="6985" b="635"/>
            <wp:wrapNone/>
            <wp:docPr id="59" name="Picture 5" descr="IMG_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 descr="IMG_8533"/>
                    <pic:cNvPicPr>
                      <a:picLocks noChangeAspect="1" noChangeArrowheads="1"/>
                    </pic:cNvPicPr>
                  </pic:nvPicPr>
                  <pic:blipFill>
                    <a:blip r:embed="rId17" cstate="print"/>
                    <a:srcRect/>
                    <a:stretch>
                      <a:fillRect/>
                    </a:stretch>
                  </pic:blipFill>
                  <pic:spPr>
                    <a:xfrm>
                      <a:off x="0" y="0"/>
                      <a:ext cx="4244975" cy="5043805"/>
                    </a:xfrm>
                    <a:prstGeom prst="rect">
                      <a:avLst/>
                    </a:prstGeom>
                    <a:noFill/>
                    <a:ln w="9525">
                      <a:noFill/>
                      <a:miter lim="800000"/>
                      <a:headEnd/>
                      <a:tailEnd/>
                    </a:ln>
                  </pic:spPr>
                </pic:pic>
              </a:graphicData>
            </a:graphic>
          </wp:anchor>
        </w:drawing>
      </w: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rPr>
          <w:rFonts w:hint="eastAsia" w:ascii="宋体" w:hAnsi="宋体" w:cs="宋体"/>
          <w:b/>
          <w:bCs/>
          <w:sz w:val="24"/>
          <w:lang w:val="en-US" w:eastAsia="zh-CN"/>
        </w:rPr>
      </w:pPr>
    </w:p>
    <w:p>
      <w:pPr>
        <w:spacing w:line="400" w:lineRule="exact"/>
        <w:ind w:firstLine="471" w:firstLineChars="196"/>
        <w:rPr>
          <w:rFonts w:hint="eastAsia" w:ascii="宋体" w:hAnsi="宋体" w:cs="宋体"/>
          <w:b/>
          <w:bCs/>
          <w:sz w:val="24"/>
          <w:lang w:val="en-US" w:eastAsia="zh-CN"/>
        </w:rPr>
      </w:pPr>
    </w:p>
    <w:p>
      <w:pPr>
        <w:spacing w:line="400" w:lineRule="exact"/>
        <w:ind w:firstLine="471" w:firstLineChars="196"/>
        <w:rPr>
          <w:rFonts w:ascii="Calibri" w:hAnsi="Calibri" w:cs="Calibri"/>
          <w:b/>
          <w:bCs/>
          <w:sz w:val="24"/>
        </w:rPr>
      </w:pPr>
      <w:r>
        <w:rPr>
          <w:rFonts w:hint="eastAsia" w:ascii="宋体" w:hAnsi="宋体" w:cs="宋体"/>
          <w:b/>
          <w:bCs/>
          <w:sz w:val="24"/>
          <w:lang w:val="en-US" w:eastAsia="zh-CN"/>
        </w:rPr>
        <w:t>4.</w:t>
      </w:r>
      <w:r>
        <w:rPr>
          <w:rFonts w:hint="eastAsia" w:ascii="Calibri" w:hAnsi="Calibri" w:cs="Calibri"/>
          <w:b/>
          <w:bCs/>
          <w:sz w:val="24"/>
        </w:rPr>
        <w:t>区域认可</w:t>
      </w:r>
    </w:p>
    <w:p>
      <w:pPr>
        <w:spacing w:line="400" w:lineRule="exact"/>
        <w:ind w:firstLine="360" w:firstLineChars="150"/>
        <w:rPr>
          <w:rFonts w:hint="eastAsia" w:ascii="宋体" w:hAnsi="宋体"/>
          <w:sz w:val="24"/>
          <w:lang w:val="en-US" w:eastAsia="zh-CN"/>
        </w:rPr>
      </w:pPr>
      <w:r>
        <w:rPr>
          <w:rFonts w:hint="eastAsia" w:ascii="宋体" w:hAnsi="宋体" w:cs="Arial"/>
          <w:sz w:val="24"/>
          <w:lang w:val="en-US" w:eastAsia="zh-CN"/>
        </w:rPr>
        <w:t>在三年多体能模块教学的课题研究中，课题组成员在学习与实践总结中，不断输出分享。开设省级、市级、校际间公开课和省、市级讲座共计32节，</w:t>
      </w:r>
      <w:r>
        <w:rPr>
          <w:rFonts w:hint="eastAsia" w:ascii="宋体" w:hAnsi="宋体" w:cs="Arial"/>
          <w:sz w:val="24"/>
        </w:rPr>
        <w:t>受到听课老师的一致好评。</w:t>
      </w:r>
      <w:r>
        <w:rPr>
          <w:rFonts w:hint="eastAsia" w:ascii="宋体" w:hAnsi="宋体"/>
          <w:sz w:val="24"/>
          <w:lang w:val="en-US" w:eastAsia="zh-CN"/>
        </w:rPr>
        <w:t>其中录制体能模块18节课被江苏省名师空中课堂推荐上了《国家中小学智慧教育平台》，在全国范围内得以推广。</w:t>
      </w:r>
    </w:p>
    <w:p>
      <w:pPr>
        <w:spacing w:line="400" w:lineRule="exact"/>
        <w:ind w:firstLine="315" w:firstLineChars="150"/>
        <w:rPr>
          <w:rFonts w:hint="default" w:ascii="宋体" w:hAnsi="宋体"/>
          <w:sz w:val="24"/>
          <w:lang w:val="en-US" w:eastAsia="zh-CN"/>
        </w:rPr>
      </w:pPr>
      <w:r>
        <w:drawing>
          <wp:anchor distT="0" distB="0" distL="114300" distR="114300" simplePos="0" relativeHeight="251671552" behindDoc="1" locked="0" layoutInCell="1" allowOverlap="1">
            <wp:simplePos x="0" y="0"/>
            <wp:positionH relativeFrom="column">
              <wp:posOffset>200025</wp:posOffset>
            </wp:positionH>
            <wp:positionV relativeFrom="paragraph">
              <wp:posOffset>138430</wp:posOffset>
            </wp:positionV>
            <wp:extent cx="5131435" cy="7010400"/>
            <wp:effectExtent l="0" t="0" r="4445" b="0"/>
            <wp:wrapNone/>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8"/>
                    <a:stretch>
                      <a:fillRect/>
                    </a:stretch>
                  </pic:blipFill>
                  <pic:spPr>
                    <a:xfrm>
                      <a:off x="0" y="0"/>
                      <a:ext cx="5131435" cy="7010400"/>
                    </a:xfrm>
                    <a:prstGeom prst="rect">
                      <a:avLst/>
                    </a:prstGeom>
                    <a:noFill/>
                    <a:ln>
                      <a:noFill/>
                    </a:ln>
                  </pic:spPr>
                </pic:pic>
              </a:graphicData>
            </a:graphic>
          </wp:anchor>
        </w:drawing>
      </w:r>
    </w:p>
    <w:p>
      <w:pPr>
        <w:spacing w:line="400" w:lineRule="exact"/>
        <w:ind w:firstLine="422" w:firstLineChars="150"/>
        <w:rPr>
          <w:rFonts w:hint="eastAsia" w:ascii="宋体" w:hAnsi="宋体" w:eastAsia="宋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p>
    <w:p>
      <w:pPr>
        <w:numPr>
          <w:ilvl w:val="0"/>
          <w:numId w:val="0"/>
        </w:numPr>
        <w:spacing w:line="460" w:lineRule="exact"/>
        <w:ind w:leftChars="200"/>
        <w:jc w:val="left"/>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八、主要亮点</w:t>
      </w:r>
    </w:p>
    <w:p>
      <w:pPr>
        <w:numPr>
          <w:ilvl w:val="0"/>
          <w:numId w:val="0"/>
        </w:numPr>
        <w:spacing w:line="460" w:lineRule="exact"/>
        <w:jc w:val="left"/>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（一）体能模块教学的“课程支撑”丰富了学校体育课程</w:t>
      </w:r>
    </w:p>
    <w:p>
      <w:pPr>
        <w:numPr>
          <w:ilvl w:val="0"/>
          <w:numId w:val="0"/>
        </w:numPr>
        <w:spacing w:line="460" w:lineRule="exact"/>
        <w:ind w:firstLine="240" w:firstLineChars="100"/>
        <w:jc w:val="left"/>
        <w:rPr>
          <w:rFonts w:hint="eastAsia" w:ascii="宋体" w:hAnsi="宋体" w:eastAsia="宋体" w:cs="宋体"/>
          <w:b/>
          <w:bCs w:val="0"/>
          <w:sz w:val="24"/>
          <w:lang w:val="en-US" w:eastAsia="zh-CN"/>
        </w:rPr>
      </w:pPr>
      <w:r>
        <w:rPr>
          <w:rFonts w:hint="eastAsia" w:ascii="宋体" w:hAnsi="宋体" w:eastAsia="宋体" w:cs="宋体"/>
          <w:b w:val="0"/>
          <w:bCs/>
          <w:sz w:val="24"/>
          <w:lang w:val="en-US" w:eastAsia="zh-CN"/>
        </w:rPr>
        <w:t xml:space="preserve">  学生体能提升不是一蹴而就的，不仅需要体育课堂教学，更需要持之以恒课外体育活动的补充。体能课堂通过教学，让学生学会体能锻炼的方法与手段，培养学生运动的习惯。而体能课程教学能够高效实施，更需要各渠道、多方位的课程支撑。</w:t>
      </w:r>
    </w:p>
    <w:p>
      <w:pPr>
        <w:numPr>
          <w:ilvl w:val="0"/>
          <w:numId w:val="0"/>
        </w:numPr>
        <w:spacing w:line="460" w:lineRule="exact"/>
        <w:ind w:firstLine="210" w:firstLineChars="100"/>
        <w:jc w:val="left"/>
        <w:rPr>
          <w:rFonts w:hint="eastAsia" w:ascii="宋体" w:hAnsi="宋体" w:eastAsia="宋体" w:cs="宋体"/>
          <w:b/>
          <w:bCs w:val="0"/>
          <w:sz w:val="24"/>
          <w:lang w:val="en-US" w:eastAsia="zh-CN"/>
        </w:rPr>
      </w:pPr>
      <w:r>
        <w:drawing>
          <wp:anchor distT="0" distB="0" distL="114300" distR="114300" simplePos="0" relativeHeight="251667456" behindDoc="1" locked="0" layoutInCell="1" allowOverlap="1">
            <wp:simplePos x="0" y="0"/>
            <wp:positionH relativeFrom="column">
              <wp:posOffset>341630</wp:posOffset>
            </wp:positionH>
            <wp:positionV relativeFrom="paragraph">
              <wp:posOffset>244475</wp:posOffset>
            </wp:positionV>
            <wp:extent cx="4471670" cy="2903220"/>
            <wp:effectExtent l="0" t="0" r="8890" b="762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4471670" cy="2903220"/>
                    </a:xfrm>
                    <a:prstGeom prst="rect">
                      <a:avLst/>
                    </a:prstGeom>
                    <a:noFill/>
                    <a:ln>
                      <a:noFill/>
                    </a:ln>
                  </pic:spPr>
                </pic:pic>
              </a:graphicData>
            </a:graphic>
          </wp:anchor>
        </w:drawing>
      </w: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ind w:firstLine="241" w:firstLineChars="100"/>
        <w:jc w:val="left"/>
        <w:rPr>
          <w:rFonts w:hint="eastAsia" w:ascii="宋体" w:hAnsi="宋体" w:eastAsia="宋体" w:cs="宋体"/>
          <w:b/>
          <w:bCs w:val="0"/>
          <w:sz w:val="24"/>
          <w:lang w:val="en-US" w:eastAsia="zh-CN"/>
        </w:rPr>
      </w:pPr>
    </w:p>
    <w:p>
      <w:pPr>
        <w:numPr>
          <w:ilvl w:val="0"/>
          <w:numId w:val="0"/>
        </w:numPr>
        <w:spacing w:line="460" w:lineRule="exact"/>
        <w:jc w:val="left"/>
        <w:rPr>
          <w:rFonts w:hint="eastAsia" w:ascii="宋体" w:hAnsi="宋体" w:eastAsia="宋体" w:cs="宋体"/>
          <w:b/>
          <w:bCs w:val="0"/>
          <w:sz w:val="24"/>
          <w:lang w:val="en-US" w:eastAsia="zh-CN"/>
        </w:rPr>
      </w:pPr>
    </w:p>
    <w:p>
      <w:pPr>
        <w:numPr>
          <w:ilvl w:val="0"/>
          <w:numId w:val="0"/>
        </w:numPr>
        <w:spacing w:line="460" w:lineRule="exact"/>
        <w:ind w:firstLine="480" w:firstLineChars="200"/>
        <w:jc w:val="center"/>
        <w:rPr>
          <w:rFonts w:hint="eastAsia" w:ascii="宋体" w:hAnsi="宋体" w:eastAsia="宋体" w:cs="宋体"/>
          <w:b/>
          <w:bCs w:val="0"/>
          <w:sz w:val="24"/>
          <w:lang w:val="en-US" w:eastAsia="zh-CN"/>
        </w:rPr>
      </w:pPr>
      <w:r>
        <w:rPr>
          <w:rFonts w:hint="eastAsia" w:ascii="宋体" w:hAnsi="宋体" w:eastAsia="宋体"/>
          <w:bCs/>
          <w:sz w:val="24"/>
          <w:lang w:val="en-US" w:eastAsia="zh-CN"/>
        </w:rPr>
        <w:t>图2：体能模块教学的课程支撑</w:t>
      </w:r>
    </w:p>
    <w:p>
      <w:pPr>
        <w:numPr>
          <w:ilvl w:val="0"/>
          <w:numId w:val="0"/>
        </w:numPr>
        <w:spacing w:line="460" w:lineRule="exact"/>
        <w:ind w:firstLine="480" w:firstLineChars="200"/>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根据学校体能模块实施方案的体能模块教学实施进度，形成课外体育活动方案，具体操作：（1）体育竞赛：学校开设形式多样的体育竞赛，给学生创设展示自我运动能力的平台。学校每年组织春季运动会、春季技能赛、秋季运动会、冬季达人赛、各个俱乐部的篮球、足球、羽毛球、健美操联赛等，各赛事要把参赛运动员的引体向上（男）、800米（女），结果折合分值计入竞赛成绩，鼓励学生参与进来，感受运动魅力，达到以赛促练效果。（2）家庭作业：是巩固课堂知识和方法、提升运动能力的又一途径。我校针对学生体质的薄弱项设计了一份作业清单：一周7天，7个锻炼项目不重样，有俯卧撑、仰卧起坐、引体向上、平板支撑、耐久跑等，每个项目的运动量都有具体要求。如平板支撑，要求30″×5，有条件的同学还可增加球类等技能项目。采用班级、教师、俱乐部、家庭多方面协作监控。如：学生在家运动时家长要发视频到班级群、校体能测试等方式；（3）体质测试：以测促练，以测促赛，采集学生体质前测、后测数据，让学生更清晰的了解自身体能情况，助于有目的、有计划的进行体能锻炼；（4）其他活动：对于特殊情况的学生，根据学生实际情况，体育任课老师给予学生个性化的体能锻炼方案，作为学生体能锻炼的补充，也是完善学校体能实施方案一个举措。</w:t>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学校会定时举行竞赛表彰大会，对获奖个人和团队进行表彰，所有比赛成绩与文明班级常规分挂钩。同时对于我校学生薄弱项目男生引体向上达不到3个、女生800米3分40秒（肥胖学生适当降低要求），“三好生”评选实行一票否决制。此外，长假开学学校统一体能测试，假期运动量够不够，测一测便可知晓。</w:t>
      </w:r>
    </w:p>
    <w:p>
      <w:pPr>
        <w:numPr>
          <w:ilvl w:val="0"/>
          <w:numId w:val="0"/>
        </w:numPr>
        <w:spacing w:line="460" w:lineRule="exact"/>
        <w:ind w:firstLine="480" w:firstLineChars="200"/>
        <w:jc w:val="left"/>
        <w:rPr>
          <w:rFonts w:hint="eastAsia" w:ascii="宋体" w:hAnsi="宋体" w:eastAsia="宋体"/>
          <w:b/>
          <w:bCs w:val="0"/>
          <w:sz w:val="28"/>
          <w:szCs w:val="28"/>
          <w:lang w:val="en-US" w:eastAsia="zh-CN"/>
        </w:rPr>
      </w:pPr>
      <w:r>
        <w:rPr>
          <w:rFonts w:hint="eastAsia" w:ascii="宋体" w:hAnsi="宋体" w:eastAsia="宋体" w:cs="宋体"/>
          <w:b w:val="0"/>
          <w:bCs/>
          <w:sz w:val="24"/>
          <w:lang w:val="en-US" w:eastAsia="zh-CN"/>
        </w:rPr>
        <w:t>通过以上丰富多样的措施，给学生营造全方位提升体能的氛围，确保学生在体能课外不断加强体能锻炼，巩固提升体能课教学的成果，同时保障体能课堂教学进度与效率。</w:t>
      </w:r>
    </w:p>
    <w:p>
      <w:pPr>
        <w:numPr>
          <w:ilvl w:val="0"/>
          <w:numId w:val="0"/>
        </w:numPr>
        <w:spacing w:line="460" w:lineRule="exact"/>
        <w:jc w:val="left"/>
        <w:rPr>
          <w:rFonts w:hint="default"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（二）体能模块教学的网络课程在全国推广</w:t>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2020年新冠受疫情影响，全国各地的高中校不间断的停止线下教学，线上教学逐渐成为新常态。在线上教学的背景下，学生居家锻炼成为新的“时尚”。课题组积极行动，通过线上研讨、分工，开展了形式多样的居家锻炼体能教学视频，也取得了非常好的成果。</w:t>
      </w:r>
    </w:p>
    <w:p>
      <w:pPr>
        <w:numPr>
          <w:ilvl w:val="0"/>
          <w:numId w:val="0"/>
        </w:numPr>
        <w:spacing w:line="460" w:lineRule="exact"/>
        <w:ind w:firstLine="482" w:firstLineChars="200"/>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1.《制订体能锻炼计划》被江苏省师干培训中心评为省级优秀网课。</w:t>
      </w:r>
    </w:p>
    <w:p>
      <w:pPr>
        <w:numPr>
          <w:ilvl w:val="0"/>
          <w:numId w:val="0"/>
        </w:numPr>
        <w:spacing w:line="460" w:lineRule="exact"/>
        <w:ind w:firstLine="420" w:firstLineChars="200"/>
        <w:jc w:val="left"/>
        <w:rPr>
          <w:rFonts w:hint="eastAsia" w:ascii="宋体" w:hAnsi="宋体" w:eastAsia="宋体" w:cs="宋体"/>
          <w:b/>
          <w:bCs w:val="0"/>
          <w:sz w:val="24"/>
          <w:lang w:val="en-US" w:eastAsia="zh-CN"/>
        </w:rPr>
      </w:pPr>
      <w:r>
        <w:drawing>
          <wp:anchor distT="0" distB="0" distL="114300" distR="114300" simplePos="0" relativeHeight="251667456" behindDoc="0" locked="0" layoutInCell="1" allowOverlap="1">
            <wp:simplePos x="0" y="0"/>
            <wp:positionH relativeFrom="column">
              <wp:posOffset>455295</wp:posOffset>
            </wp:positionH>
            <wp:positionV relativeFrom="paragraph">
              <wp:posOffset>2072640</wp:posOffset>
            </wp:positionV>
            <wp:extent cx="4417695" cy="2094230"/>
            <wp:effectExtent l="0" t="0" r="1905" b="889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4417695" cy="2094230"/>
                    </a:xfrm>
                    <a:prstGeom prst="rect">
                      <a:avLst/>
                    </a:prstGeom>
                    <a:noFill/>
                    <a:ln>
                      <a:noFill/>
                    </a:ln>
                  </pic:spPr>
                </pic:pic>
              </a:graphicData>
            </a:graphic>
          </wp:anchor>
        </w:drawing>
      </w:r>
      <w:r>
        <w:rPr>
          <w:rFonts w:hint="eastAsia" w:ascii="宋体" w:hAnsi="宋体" w:eastAsia="宋体" w:cs="宋体"/>
          <w:b w:val="0"/>
          <w:bCs/>
          <w:sz w:val="24"/>
          <w:lang w:val="en-US" w:eastAsia="zh-CN"/>
        </w:rPr>
        <w:t>2020年2月课题组积极申报江苏省教师培训中心和行政干部培训中心联合举办的“关于征集评选优秀网课的通知”。课题研究组顾超老师和团队积极展开研究，申报了课题为《制订体能锻炼计划》的录像课参与。多次集体备课与探讨，制订出科学的课时计划。本课把教师自编的5个成品套路穿插到课的各个部分，主要学练围绕“核心塑造”展开，这5这五个成品套路分别是：有氧燃脂、关节舒展、核心塑造、拉伸放松，在课中结合体能锻炼计划的制订和运动建议做了详细的讲解与示范。</w:t>
      </w:r>
    </w:p>
    <w:p>
      <w:pPr>
        <w:numPr>
          <w:ilvl w:val="0"/>
          <w:numId w:val="0"/>
        </w:numPr>
        <w:spacing w:line="460" w:lineRule="exact"/>
        <w:ind w:firstLine="688" w:firstLineChars="0"/>
        <w:jc w:val="left"/>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2.完成体能网络课程18节录像拍摄，并被推上省、全国权威平台。</w:t>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2021年11月份，受常州市教科院的选派，课题组成员顾超、王姣、吴雪、曹仪钦等老师，每人承担体能模块一个单元的“江苏省名师空中课堂”的拍摄任务，通过教科院刘成兵老师精心指导和课题组成员不断研讨打磨，“体能模块”18节录像课高质量地完成，并被顺利录用“江苏省名师空中课堂平台”，也受到了省内同行与学生们的高度肯定与欢迎。2022年初，在各省市体能模块教学录像的评比中，我校体能模块录像课脱颖而出，登上了“国家中小学智慧教育平台”，高中课堂《体育与健康》人教版.高一下册.必修模块，该模块18课时均为本课题组成员的录像课。</w:t>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drawing>
          <wp:anchor distT="0" distB="0" distL="114300" distR="114300" simplePos="0" relativeHeight="251668480" behindDoc="0" locked="0" layoutInCell="1" allowOverlap="1">
            <wp:simplePos x="0" y="0"/>
            <wp:positionH relativeFrom="column">
              <wp:posOffset>1280795</wp:posOffset>
            </wp:positionH>
            <wp:positionV relativeFrom="paragraph">
              <wp:posOffset>148590</wp:posOffset>
            </wp:positionV>
            <wp:extent cx="2519680" cy="5267325"/>
            <wp:effectExtent l="0" t="0" r="10160" b="5715"/>
            <wp:wrapTopAndBottom/>
            <wp:docPr id="14" name="图片 14" descr="e76a4da1cf98e6b246ff9a576685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76a4da1cf98e6b246ff9a5766858fc"/>
                    <pic:cNvPicPr>
                      <a:picLocks noChangeAspect="1"/>
                    </pic:cNvPicPr>
                  </pic:nvPicPr>
                  <pic:blipFill>
                    <a:blip r:embed="rId21"/>
                    <a:stretch>
                      <a:fillRect/>
                    </a:stretch>
                  </pic:blipFill>
                  <pic:spPr>
                    <a:xfrm>
                      <a:off x="0" y="0"/>
                      <a:ext cx="2519680" cy="5267325"/>
                    </a:xfrm>
                    <a:prstGeom prst="rect">
                      <a:avLst/>
                    </a:prstGeom>
                  </pic:spPr>
                </pic:pic>
              </a:graphicData>
            </a:graphic>
          </wp:anchor>
        </w:drawing>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drawing>
          <wp:anchor distT="0" distB="0" distL="114300" distR="114300" simplePos="0" relativeHeight="251669504" behindDoc="1" locked="0" layoutInCell="1" allowOverlap="1">
            <wp:simplePos x="0" y="0"/>
            <wp:positionH relativeFrom="column">
              <wp:posOffset>2811145</wp:posOffset>
            </wp:positionH>
            <wp:positionV relativeFrom="paragraph">
              <wp:posOffset>130175</wp:posOffset>
            </wp:positionV>
            <wp:extent cx="2407285" cy="2534285"/>
            <wp:effectExtent l="0" t="0" r="635" b="10795"/>
            <wp:wrapNone/>
            <wp:docPr id="43" name="图片 43" descr="ae51280b846482b0b5af54e31186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e51280b846482b0b5af54e311868f3"/>
                    <pic:cNvPicPr>
                      <a:picLocks noChangeAspect="1"/>
                    </pic:cNvPicPr>
                  </pic:nvPicPr>
                  <pic:blipFill>
                    <a:blip r:embed="rId22"/>
                    <a:stretch>
                      <a:fillRect/>
                    </a:stretch>
                  </pic:blipFill>
                  <pic:spPr>
                    <a:xfrm>
                      <a:off x="0" y="0"/>
                      <a:ext cx="2407285" cy="2534285"/>
                    </a:xfrm>
                    <a:prstGeom prst="rect">
                      <a:avLst/>
                    </a:prstGeom>
                  </pic:spPr>
                </pic:pic>
              </a:graphicData>
            </a:graphic>
          </wp:anchor>
        </w:drawing>
      </w:r>
      <w:r>
        <w:rPr>
          <w:rFonts w:hint="eastAsia" w:ascii="宋体" w:hAnsi="宋体" w:eastAsia="宋体" w:cs="宋体"/>
          <w:b w:val="0"/>
          <w:bCs/>
          <w:sz w:val="24"/>
          <w:lang w:val="en-US" w:eastAsia="zh-CN"/>
        </w:rPr>
        <w:drawing>
          <wp:anchor distT="0" distB="0" distL="114300" distR="114300" simplePos="0" relativeHeight="251669504" behindDoc="1" locked="0" layoutInCell="1" allowOverlap="1">
            <wp:simplePos x="0" y="0"/>
            <wp:positionH relativeFrom="column">
              <wp:posOffset>-124460</wp:posOffset>
            </wp:positionH>
            <wp:positionV relativeFrom="paragraph">
              <wp:posOffset>153670</wp:posOffset>
            </wp:positionV>
            <wp:extent cx="2374265" cy="3214370"/>
            <wp:effectExtent l="0" t="0" r="3175" b="1270"/>
            <wp:wrapNone/>
            <wp:docPr id="15" name="图片 15" descr="8fca6765fabdaece0430f1986a4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fca6765fabdaece0430f1986a4a350"/>
                    <pic:cNvPicPr>
                      <a:picLocks noChangeAspect="1"/>
                    </pic:cNvPicPr>
                  </pic:nvPicPr>
                  <pic:blipFill>
                    <a:blip r:embed="rId23"/>
                    <a:stretch>
                      <a:fillRect/>
                    </a:stretch>
                  </pic:blipFill>
                  <pic:spPr>
                    <a:xfrm>
                      <a:off x="0" y="0"/>
                      <a:ext cx="2374265" cy="3214370"/>
                    </a:xfrm>
                    <a:prstGeom prst="rect">
                      <a:avLst/>
                    </a:prstGeom>
                  </pic:spPr>
                </pic:pic>
              </a:graphicData>
            </a:graphic>
          </wp:anchor>
        </w:drawing>
      </w: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p>
    <w:p>
      <w:pPr>
        <w:numPr>
          <w:ilvl w:val="0"/>
          <w:numId w:val="0"/>
        </w:numPr>
        <w:spacing w:line="460" w:lineRule="exact"/>
        <w:ind w:firstLine="480" w:firstLineChars="200"/>
        <w:jc w:val="left"/>
        <w:rPr>
          <w:rFonts w:hint="eastAsia" w:ascii="宋体" w:hAnsi="宋体" w:eastAsia="宋体" w:cs="宋体"/>
          <w:b w:val="0"/>
          <w:bCs/>
          <w:sz w:val="24"/>
          <w:lang w:val="en-US" w:eastAsia="zh-CN"/>
        </w:rPr>
      </w:pPr>
    </w:p>
    <w:p>
      <w:pPr>
        <w:numPr>
          <w:ilvl w:val="0"/>
          <w:numId w:val="0"/>
        </w:numPr>
        <w:spacing w:line="460" w:lineRule="exact"/>
        <w:ind w:firstLine="480" w:firstLineChars="200"/>
        <w:jc w:val="left"/>
        <w:rPr>
          <w:rFonts w:hint="default" w:ascii="宋体" w:hAnsi="宋体" w:eastAsia="宋体" w:cs="宋体"/>
          <w:b w:val="0"/>
          <w:bCs/>
          <w:sz w:val="24"/>
          <w:lang w:val="en-US" w:eastAsia="zh-CN"/>
        </w:rPr>
      </w:pPr>
    </w:p>
    <w:p>
      <w:pPr>
        <w:rPr>
          <w:rFonts w:hint="eastAsia" w:ascii="黑体" w:hAnsi="黑体" w:eastAsia="黑体" w:cs="Times New Roman"/>
          <w:b/>
          <w:sz w:val="28"/>
          <w:szCs w:val="28"/>
        </w:rPr>
      </w:pPr>
      <w:r>
        <w:rPr>
          <w:rFonts w:hint="default" w:ascii="宋体" w:hAnsi="宋体" w:eastAsia="宋体"/>
          <w:b/>
          <w:bCs w:val="0"/>
          <w:sz w:val="28"/>
          <w:szCs w:val="28"/>
          <w:lang w:val="en-US" w:eastAsia="zh-CN"/>
        </w:rPr>
        <w:drawing>
          <wp:anchor distT="0" distB="0" distL="114300" distR="114300" simplePos="0" relativeHeight="251669504" behindDoc="1" locked="0" layoutInCell="1" allowOverlap="1">
            <wp:simplePos x="0" y="0"/>
            <wp:positionH relativeFrom="column">
              <wp:posOffset>2693035</wp:posOffset>
            </wp:positionH>
            <wp:positionV relativeFrom="paragraph">
              <wp:posOffset>2165350</wp:posOffset>
            </wp:positionV>
            <wp:extent cx="2362835" cy="2532380"/>
            <wp:effectExtent l="0" t="0" r="14605" b="12700"/>
            <wp:wrapNone/>
            <wp:docPr id="46" name="图片 46" descr="f9bb075c05d089c7299d59ef298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9bb075c05d089c7299d59ef2988195"/>
                    <pic:cNvPicPr>
                      <a:picLocks noChangeAspect="1"/>
                    </pic:cNvPicPr>
                  </pic:nvPicPr>
                  <pic:blipFill>
                    <a:blip r:embed="rId24"/>
                    <a:stretch>
                      <a:fillRect/>
                    </a:stretch>
                  </pic:blipFill>
                  <pic:spPr>
                    <a:xfrm>
                      <a:off x="0" y="0"/>
                      <a:ext cx="2362835" cy="2532380"/>
                    </a:xfrm>
                    <a:prstGeom prst="rect">
                      <a:avLst/>
                    </a:prstGeom>
                  </pic:spPr>
                </pic:pic>
              </a:graphicData>
            </a:graphic>
          </wp:anchor>
        </w:drawing>
      </w:r>
      <w:r>
        <w:rPr>
          <w:rFonts w:hint="eastAsia" w:ascii="宋体" w:hAnsi="宋体" w:eastAsia="宋体" w:cs="宋体"/>
          <w:b w:val="0"/>
          <w:bCs/>
          <w:sz w:val="24"/>
          <w:lang w:val="en-US" w:eastAsia="zh-CN"/>
        </w:rPr>
        <w:drawing>
          <wp:anchor distT="0" distB="0" distL="114300" distR="114300" simplePos="0" relativeHeight="251669504" behindDoc="1" locked="0" layoutInCell="1" allowOverlap="1">
            <wp:simplePos x="0" y="0"/>
            <wp:positionH relativeFrom="column">
              <wp:posOffset>-147320</wp:posOffset>
            </wp:positionH>
            <wp:positionV relativeFrom="paragraph">
              <wp:posOffset>2209165</wp:posOffset>
            </wp:positionV>
            <wp:extent cx="2339975" cy="2455545"/>
            <wp:effectExtent l="0" t="0" r="6985" b="13335"/>
            <wp:wrapNone/>
            <wp:docPr id="44" name="图片 44" descr="2c35409ee995b213767391d781b6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c35409ee995b213767391d781b6eba"/>
                    <pic:cNvPicPr>
                      <a:picLocks noChangeAspect="1"/>
                    </pic:cNvPicPr>
                  </pic:nvPicPr>
                  <pic:blipFill>
                    <a:blip r:embed="rId25"/>
                    <a:stretch>
                      <a:fillRect/>
                    </a:stretch>
                  </pic:blipFill>
                  <pic:spPr>
                    <a:xfrm>
                      <a:off x="0" y="0"/>
                      <a:ext cx="2339975" cy="2455545"/>
                    </a:xfrm>
                    <a:prstGeom prst="rect">
                      <a:avLst/>
                    </a:prstGeom>
                  </pic:spPr>
                </pic:pic>
              </a:graphicData>
            </a:graphic>
          </wp:anchor>
        </w:drawing>
      </w:r>
      <w:r>
        <w:rPr>
          <w:rFonts w:hint="eastAsia" w:ascii="黑体" w:hAnsi="黑体" w:eastAsia="黑体" w:cs="Times New Roman"/>
          <w:b/>
          <w:sz w:val="28"/>
          <w:szCs w:val="28"/>
        </w:rPr>
        <w:br w:type="page"/>
      </w:r>
    </w:p>
    <w:p>
      <w:pPr>
        <w:numPr>
          <w:ilvl w:val="0"/>
          <w:numId w:val="0"/>
        </w:numPr>
        <w:spacing w:line="460" w:lineRule="exact"/>
        <w:ind w:leftChars="200"/>
        <w:jc w:val="left"/>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九、研究反思与展望</w:t>
      </w:r>
    </w:p>
    <w:p>
      <w:pPr>
        <w:spacing w:line="40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三年的科研路，是漫长的又是短暂的。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我们在课题研究的过程中，</w:t>
      </w:r>
      <w:r>
        <w:rPr>
          <w:rFonts w:hint="eastAsia" w:ascii="宋体" w:hAnsi="宋体" w:eastAsia="宋体" w:cs="宋体"/>
          <w:sz w:val="24"/>
          <w:lang w:val="en-US" w:eastAsia="zh-CN"/>
        </w:rPr>
        <w:t>始终盯紧学生体育核心素养的发展，在体能模块实施研究中，以健康第一，促进学生发展为目标，通过三年多深入的行动研究，在课堂教学、学生发展、教师发展等，取得了一定的成果，也促进了课后体能活动开展，丰富了学校体育课程</w:t>
      </w:r>
      <w:r>
        <w:rPr>
          <w:rFonts w:hint="eastAsia" w:ascii="宋体" w:hAnsi="宋体" w:eastAsia="宋体" w:cs="宋体"/>
          <w:sz w:val="24"/>
        </w:rPr>
        <w:t>。</w:t>
      </w:r>
      <w:r>
        <w:rPr>
          <w:rFonts w:hint="eastAsia" w:ascii="宋体" w:hAnsi="宋体" w:eastAsia="宋体" w:cs="宋体"/>
          <w:sz w:val="24"/>
          <w:lang w:val="en-US" w:eastAsia="zh-CN"/>
        </w:rPr>
        <w:t>但</w:t>
      </w:r>
      <w:r>
        <w:rPr>
          <w:rFonts w:hint="eastAsia" w:ascii="宋体" w:hAnsi="宋体" w:eastAsia="宋体" w:cs="宋体"/>
          <w:sz w:val="24"/>
        </w:rPr>
        <w:t>回顾研究历程，因科研能力水平等诸多因素，我们还存在以下不足：</w:t>
      </w:r>
    </w:p>
    <w:p>
      <w:pPr>
        <w:numPr>
          <w:ilvl w:val="0"/>
          <w:numId w:val="0"/>
        </w:numPr>
        <w:spacing w:line="460" w:lineRule="exact"/>
        <w:jc w:val="left"/>
        <w:rPr>
          <w:rFonts w:hint="eastAsia" w:ascii="黑体" w:hAnsi="黑体" w:eastAsia="黑体" w:cs="黑体"/>
          <w:b/>
          <w:sz w:val="24"/>
          <w:lang w:val="en-US" w:eastAsia="zh-CN"/>
        </w:rPr>
      </w:pPr>
      <w:r>
        <w:rPr>
          <w:rFonts w:hint="eastAsia" w:ascii="黑体" w:hAnsi="黑体" w:eastAsia="黑体" w:cs="黑体"/>
          <w:b/>
          <w:sz w:val="24"/>
          <w:lang w:val="en-US" w:eastAsia="zh-CN"/>
        </w:rPr>
        <w:t>（一）由于主观原因体能模块研究存在局限性和研究的深度不够</w:t>
      </w:r>
    </w:p>
    <w:p>
      <w:pPr>
        <w:spacing w:line="400" w:lineRule="exact"/>
        <w:ind w:firstLine="480" w:firstLineChars="200"/>
        <w:rPr>
          <w:rFonts w:hint="default" w:ascii="宋体" w:hAnsi="宋体" w:eastAsia="宋体" w:cs="宋体"/>
          <w:sz w:val="24"/>
          <w:lang w:val="en-US" w:eastAsia="zh-CN"/>
        </w:rPr>
      </w:pPr>
      <w:r>
        <w:rPr>
          <w:rFonts w:hint="eastAsia" w:ascii="宋体" w:hAnsi="宋体" w:eastAsia="宋体" w:cs="宋体"/>
          <w:sz w:val="24"/>
        </w:rPr>
        <w:t>课题</w:t>
      </w:r>
      <w:r>
        <w:rPr>
          <w:rFonts w:hint="eastAsia" w:ascii="宋体" w:hAnsi="宋体" w:eastAsia="宋体" w:cs="宋体"/>
          <w:sz w:val="24"/>
          <w:lang w:val="en-US" w:eastAsia="zh-CN"/>
        </w:rPr>
        <w:t>组在课题前期通过文献、调查研究等方式确定了初步实施方案，在三轮体能教学过程中从三个不同教学实施维度，不断实践研究与理论总结，取得了一定的成果。但是从高中体能教学长远历程和学生发展来看，本阶段的研究还只是在起点，通过不断地教学实践，提炼出更多更有效的教学方法、手段，也更需要从学生兴趣地角度，探索出更多样地教学内容与策略方法，让更多地学生喜欢上体能运动，乐学、爱练，孜孜不倦。</w:t>
      </w:r>
    </w:p>
    <w:p>
      <w:pPr>
        <w:numPr>
          <w:ilvl w:val="0"/>
          <w:numId w:val="0"/>
        </w:numPr>
        <w:spacing w:line="460" w:lineRule="exact"/>
        <w:jc w:val="left"/>
        <w:rPr>
          <w:rFonts w:hint="default" w:ascii="黑体" w:hAnsi="黑体" w:eastAsia="黑体" w:cs="黑体"/>
          <w:b/>
          <w:sz w:val="24"/>
          <w:lang w:val="en-US" w:eastAsia="zh-CN"/>
        </w:rPr>
      </w:pPr>
      <w:r>
        <w:rPr>
          <w:rFonts w:hint="eastAsia" w:ascii="黑体" w:hAnsi="黑体" w:eastAsia="黑体" w:cs="黑体"/>
          <w:b/>
          <w:sz w:val="24"/>
          <w:lang w:val="en-US" w:eastAsia="zh-CN"/>
        </w:rPr>
        <w:t>（二）体能模块教学各单元缺乏关联性与递进性</w:t>
      </w:r>
    </w:p>
    <w:p>
      <w:pPr>
        <w:spacing w:line="400" w:lineRule="exact"/>
        <w:ind w:firstLine="480" w:firstLineChars="200"/>
        <w:rPr>
          <w:rFonts w:hint="default" w:ascii="宋体" w:hAnsi="宋体" w:eastAsia="宋体" w:cs="宋体"/>
          <w:sz w:val="24"/>
          <w:lang w:val="en-US"/>
        </w:rPr>
      </w:pPr>
      <w:r>
        <w:rPr>
          <w:rFonts w:hint="eastAsia" w:ascii="宋体" w:hAnsi="宋体" w:eastAsia="宋体" w:cs="宋体"/>
          <w:sz w:val="24"/>
        </w:rPr>
        <w:t>在</w:t>
      </w:r>
      <w:r>
        <w:rPr>
          <w:rFonts w:hint="eastAsia" w:ascii="宋体" w:hAnsi="宋体" w:eastAsia="宋体" w:cs="宋体"/>
          <w:sz w:val="24"/>
          <w:lang w:val="en-US" w:eastAsia="zh-CN"/>
        </w:rPr>
        <w:t>体能模块</w:t>
      </w:r>
      <w:r>
        <w:rPr>
          <w:rFonts w:hint="eastAsia" w:ascii="宋体" w:hAnsi="宋体" w:eastAsia="宋体" w:cs="宋体"/>
          <w:sz w:val="24"/>
        </w:rPr>
        <w:t>各个单元教学实施研究过程中，课题组侧重</w:t>
      </w:r>
      <w:r>
        <w:rPr>
          <w:rFonts w:hint="eastAsia" w:ascii="宋体" w:hAnsi="宋体" w:eastAsia="宋体" w:cs="宋体"/>
          <w:sz w:val="24"/>
          <w:lang w:val="en-US" w:eastAsia="zh-CN"/>
        </w:rPr>
        <w:t>研究单节课的教学实施。客观上，本模块每节课内容关联性与递进性不够紧密，特别是单元与单元之间的内容区别特别大，更谈不上递进性。然而我们清醒的知道，虽然本模块每节课在内容上有明显区别，但本质上都是体能整体的一个方面。如何在课堂教学中把体能模块各个内容融合一体，相互促进，这或许是体能模块教学研究更高层面研究，我们将以此次课题研究为契机，不断深入课堂教学的研究，充分发挥课堂的主战场作用，真正促进每一位学生的体能发展。</w:t>
      </w: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spacing w:line="460" w:lineRule="exact"/>
        <w:ind w:firstLine="480" w:firstLineChars="200"/>
        <w:jc w:val="left"/>
        <w:rPr>
          <w:rFonts w:hint="eastAsia"/>
          <w:bCs/>
          <w:sz w:val="24"/>
        </w:rPr>
      </w:pPr>
    </w:p>
    <w:p>
      <w:pPr>
        <w:autoSpaceDE w:val="0"/>
        <w:autoSpaceDN w:val="0"/>
        <w:adjustRightInd w:val="0"/>
        <w:spacing w:line="440" w:lineRule="exact"/>
        <w:rPr>
          <w:rFonts w:ascii="宋体" w:hAnsi="宋体"/>
          <w:b/>
          <w:bCs/>
          <w:color w:val="000000"/>
          <w:kern w:val="0"/>
          <w:sz w:val="24"/>
        </w:rPr>
      </w:pPr>
    </w:p>
    <w:p>
      <w:pPr>
        <w:spacing w:line="460" w:lineRule="exact"/>
        <w:jc w:val="left"/>
        <w:rPr>
          <w:rFonts w:hint="eastAsia"/>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典匠中特圓">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0882F9"/>
    <w:multiLevelType w:val="multilevel"/>
    <w:tmpl w:val="C20882F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C4808818"/>
    <w:multiLevelType w:val="singleLevel"/>
    <w:tmpl w:val="C4808818"/>
    <w:lvl w:ilvl="0" w:tentative="0">
      <w:start w:val="3"/>
      <w:numFmt w:val="decimal"/>
      <w:suff w:val="space"/>
      <w:lvlText w:val="%1."/>
      <w:lvlJc w:val="left"/>
    </w:lvl>
  </w:abstractNum>
  <w:abstractNum w:abstractNumId="2">
    <w:nsid w:val="C8C2CDB5"/>
    <w:multiLevelType w:val="singleLevel"/>
    <w:tmpl w:val="C8C2CDB5"/>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213C8B"/>
    <w:rsid w:val="00061EA2"/>
    <w:rsid w:val="000A2CC4"/>
    <w:rsid w:val="000A46F2"/>
    <w:rsid w:val="000F0B2E"/>
    <w:rsid w:val="001206BB"/>
    <w:rsid w:val="001316DD"/>
    <w:rsid w:val="001A2A98"/>
    <w:rsid w:val="001A66FA"/>
    <w:rsid w:val="001B2E71"/>
    <w:rsid w:val="001C39D7"/>
    <w:rsid w:val="00205717"/>
    <w:rsid w:val="00213C8B"/>
    <w:rsid w:val="002213D0"/>
    <w:rsid w:val="00243919"/>
    <w:rsid w:val="002A7CAF"/>
    <w:rsid w:val="002B0A9E"/>
    <w:rsid w:val="002B1783"/>
    <w:rsid w:val="002C3D6D"/>
    <w:rsid w:val="003030B7"/>
    <w:rsid w:val="00340B6F"/>
    <w:rsid w:val="00382DEE"/>
    <w:rsid w:val="003D1DFF"/>
    <w:rsid w:val="00410437"/>
    <w:rsid w:val="00430065"/>
    <w:rsid w:val="00461E95"/>
    <w:rsid w:val="00463C98"/>
    <w:rsid w:val="00471078"/>
    <w:rsid w:val="004710C6"/>
    <w:rsid w:val="00483CE9"/>
    <w:rsid w:val="00493CE0"/>
    <w:rsid w:val="004A2694"/>
    <w:rsid w:val="004B5D82"/>
    <w:rsid w:val="004E6EE2"/>
    <w:rsid w:val="0054087E"/>
    <w:rsid w:val="005479DB"/>
    <w:rsid w:val="005B12E5"/>
    <w:rsid w:val="005C66F3"/>
    <w:rsid w:val="005E59B1"/>
    <w:rsid w:val="005F75AB"/>
    <w:rsid w:val="00626A8A"/>
    <w:rsid w:val="00651839"/>
    <w:rsid w:val="006618F4"/>
    <w:rsid w:val="006B0336"/>
    <w:rsid w:val="006D5B42"/>
    <w:rsid w:val="00763607"/>
    <w:rsid w:val="007A16FC"/>
    <w:rsid w:val="007F5078"/>
    <w:rsid w:val="00812768"/>
    <w:rsid w:val="008208A8"/>
    <w:rsid w:val="00882D5D"/>
    <w:rsid w:val="008953F8"/>
    <w:rsid w:val="008A5D8D"/>
    <w:rsid w:val="008D4884"/>
    <w:rsid w:val="00906475"/>
    <w:rsid w:val="009130FE"/>
    <w:rsid w:val="00977AFD"/>
    <w:rsid w:val="00A33B66"/>
    <w:rsid w:val="00A71622"/>
    <w:rsid w:val="00A91DE5"/>
    <w:rsid w:val="00AA6933"/>
    <w:rsid w:val="00AF1597"/>
    <w:rsid w:val="00AF7933"/>
    <w:rsid w:val="00B80F50"/>
    <w:rsid w:val="00C02149"/>
    <w:rsid w:val="00C05686"/>
    <w:rsid w:val="00C205E0"/>
    <w:rsid w:val="00C972B1"/>
    <w:rsid w:val="00CD1C59"/>
    <w:rsid w:val="00CE6C42"/>
    <w:rsid w:val="00D1783C"/>
    <w:rsid w:val="00D32268"/>
    <w:rsid w:val="00D57334"/>
    <w:rsid w:val="00D909E2"/>
    <w:rsid w:val="00D93959"/>
    <w:rsid w:val="00DA6797"/>
    <w:rsid w:val="00E4616D"/>
    <w:rsid w:val="00E517D2"/>
    <w:rsid w:val="00E62369"/>
    <w:rsid w:val="00EA1379"/>
    <w:rsid w:val="00F14E1E"/>
    <w:rsid w:val="00F2212C"/>
    <w:rsid w:val="00F46D15"/>
    <w:rsid w:val="00F5300C"/>
    <w:rsid w:val="00F67CB4"/>
    <w:rsid w:val="00F87A79"/>
    <w:rsid w:val="00FE76CA"/>
    <w:rsid w:val="011E1FE4"/>
    <w:rsid w:val="01325A8F"/>
    <w:rsid w:val="01A4698D"/>
    <w:rsid w:val="01C50B75"/>
    <w:rsid w:val="01C94A15"/>
    <w:rsid w:val="02A37840"/>
    <w:rsid w:val="02DC059F"/>
    <w:rsid w:val="02FB1BA7"/>
    <w:rsid w:val="036E7FF9"/>
    <w:rsid w:val="03F82FC0"/>
    <w:rsid w:val="043A315A"/>
    <w:rsid w:val="0459483A"/>
    <w:rsid w:val="045C6BCC"/>
    <w:rsid w:val="04E92909"/>
    <w:rsid w:val="04F401C2"/>
    <w:rsid w:val="04F96FF0"/>
    <w:rsid w:val="05130FB5"/>
    <w:rsid w:val="05322502"/>
    <w:rsid w:val="05F47D0C"/>
    <w:rsid w:val="066444FC"/>
    <w:rsid w:val="06677100"/>
    <w:rsid w:val="07047ECE"/>
    <w:rsid w:val="070E6657"/>
    <w:rsid w:val="07155C37"/>
    <w:rsid w:val="07720A68"/>
    <w:rsid w:val="07EC5C2C"/>
    <w:rsid w:val="085456AF"/>
    <w:rsid w:val="08A273E2"/>
    <w:rsid w:val="08A90D2D"/>
    <w:rsid w:val="08EB6C4F"/>
    <w:rsid w:val="09181A0E"/>
    <w:rsid w:val="093A7BD7"/>
    <w:rsid w:val="0970184A"/>
    <w:rsid w:val="099217C1"/>
    <w:rsid w:val="09A645AA"/>
    <w:rsid w:val="09A95338"/>
    <w:rsid w:val="09AC66DA"/>
    <w:rsid w:val="0A3B59B5"/>
    <w:rsid w:val="0A5045A6"/>
    <w:rsid w:val="0AB77A92"/>
    <w:rsid w:val="0ABF0394"/>
    <w:rsid w:val="0AC120D3"/>
    <w:rsid w:val="0ACE4A7B"/>
    <w:rsid w:val="0AD91C73"/>
    <w:rsid w:val="0AEE2A27"/>
    <w:rsid w:val="0AF65D7F"/>
    <w:rsid w:val="0AFF5E80"/>
    <w:rsid w:val="0B754EF6"/>
    <w:rsid w:val="0C193AD3"/>
    <w:rsid w:val="0CA55BC5"/>
    <w:rsid w:val="0CC57C7C"/>
    <w:rsid w:val="0CE2480D"/>
    <w:rsid w:val="0D5344AD"/>
    <w:rsid w:val="0D897652"/>
    <w:rsid w:val="0D8B6C53"/>
    <w:rsid w:val="0E8F472D"/>
    <w:rsid w:val="0EBD067A"/>
    <w:rsid w:val="0ED931F8"/>
    <w:rsid w:val="0F0D5446"/>
    <w:rsid w:val="0F127E5A"/>
    <w:rsid w:val="0F947EDE"/>
    <w:rsid w:val="0F9C6F3F"/>
    <w:rsid w:val="0FBB1AEA"/>
    <w:rsid w:val="0FCB2A4D"/>
    <w:rsid w:val="0FD22917"/>
    <w:rsid w:val="0FFA1E6E"/>
    <w:rsid w:val="10460E18"/>
    <w:rsid w:val="10633D61"/>
    <w:rsid w:val="10BC4085"/>
    <w:rsid w:val="10C34956"/>
    <w:rsid w:val="10DA5BD6"/>
    <w:rsid w:val="11671785"/>
    <w:rsid w:val="11AC53EA"/>
    <w:rsid w:val="11D30BC8"/>
    <w:rsid w:val="12045226"/>
    <w:rsid w:val="12A95CB7"/>
    <w:rsid w:val="12CD1ABC"/>
    <w:rsid w:val="133E2072"/>
    <w:rsid w:val="13770540"/>
    <w:rsid w:val="13DF5AC0"/>
    <w:rsid w:val="14C52A4A"/>
    <w:rsid w:val="14FB4DA1"/>
    <w:rsid w:val="15997A33"/>
    <w:rsid w:val="16227A29"/>
    <w:rsid w:val="16394819"/>
    <w:rsid w:val="168C6DBB"/>
    <w:rsid w:val="16A101D4"/>
    <w:rsid w:val="16CD50E7"/>
    <w:rsid w:val="16D848E7"/>
    <w:rsid w:val="17982698"/>
    <w:rsid w:val="17FC762C"/>
    <w:rsid w:val="18C1177B"/>
    <w:rsid w:val="192341E3"/>
    <w:rsid w:val="196A76A5"/>
    <w:rsid w:val="19782F28"/>
    <w:rsid w:val="19C01A32"/>
    <w:rsid w:val="19CA28B1"/>
    <w:rsid w:val="19E25E4D"/>
    <w:rsid w:val="1B285AE1"/>
    <w:rsid w:val="1B7156DA"/>
    <w:rsid w:val="1B9378BD"/>
    <w:rsid w:val="1BF400B9"/>
    <w:rsid w:val="1C4416BA"/>
    <w:rsid w:val="1D9624F3"/>
    <w:rsid w:val="1DBA49EB"/>
    <w:rsid w:val="1DCE492C"/>
    <w:rsid w:val="1DD71A40"/>
    <w:rsid w:val="1DE859FC"/>
    <w:rsid w:val="1E4A0238"/>
    <w:rsid w:val="1EBA2EF4"/>
    <w:rsid w:val="1F231E46"/>
    <w:rsid w:val="1F95570F"/>
    <w:rsid w:val="1FC53A7E"/>
    <w:rsid w:val="2046536E"/>
    <w:rsid w:val="20765541"/>
    <w:rsid w:val="20914128"/>
    <w:rsid w:val="20A410D2"/>
    <w:rsid w:val="20EB7179"/>
    <w:rsid w:val="216776E2"/>
    <w:rsid w:val="216C296D"/>
    <w:rsid w:val="21B3427E"/>
    <w:rsid w:val="21CB5418"/>
    <w:rsid w:val="220F17A9"/>
    <w:rsid w:val="225F630E"/>
    <w:rsid w:val="22B3482A"/>
    <w:rsid w:val="23516BEE"/>
    <w:rsid w:val="23726F91"/>
    <w:rsid w:val="237B1811"/>
    <w:rsid w:val="239D4B92"/>
    <w:rsid w:val="23D26F32"/>
    <w:rsid w:val="248F4E23"/>
    <w:rsid w:val="2491699B"/>
    <w:rsid w:val="24A24B56"/>
    <w:rsid w:val="252C6FF6"/>
    <w:rsid w:val="25EB6089"/>
    <w:rsid w:val="25EF0C6E"/>
    <w:rsid w:val="25FF7D86"/>
    <w:rsid w:val="26040EF9"/>
    <w:rsid w:val="260767E0"/>
    <w:rsid w:val="27231852"/>
    <w:rsid w:val="28292197"/>
    <w:rsid w:val="28447CD2"/>
    <w:rsid w:val="28DC684A"/>
    <w:rsid w:val="29E928DF"/>
    <w:rsid w:val="2A1E75D3"/>
    <w:rsid w:val="2A201E9B"/>
    <w:rsid w:val="2A810D6A"/>
    <w:rsid w:val="2A8645D2"/>
    <w:rsid w:val="2A883A03"/>
    <w:rsid w:val="2A953B0E"/>
    <w:rsid w:val="2B1E2A5D"/>
    <w:rsid w:val="2B451046"/>
    <w:rsid w:val="2B77317E"/>
    <w:rsid w:val="2BA50A88"/>
    <w:rsid w:val="2C4D6732"/>
    <w:rsid w:val="2C646B95"/>
    <w:rsid w:val="2C6E2248"/>
    <w:rsid w:val="2CB839AB"/>
    <w:rsid w:val="2CD258AD"/>
    <w:rsid w:val="2CE81574"/>
    <w:rsid w:val="2CED0939"/>
    <w:rsid w:val="2D8748E9"/>
    <w:rsid w:val="2E2843FB"/>
    <w:rsid w:val="2E5C3FC8"/>
    <w:rsid w:val="2EA25753"/>
    <w:rsid w:val="2EDC0C65"/>
    <w:rsid w:val="2F42676B"/>
    <w:rsid w:val="2F60240B"/>
    <w:rsid w:val="2FE94E24"/>
    <w:rsid w:val="2FF95846"/>
    <w:rsid w:val="30235853"/>
    <w:rsid w:val="30450EC9"/>
    <w:rsid w:val="308D5B22"/>
    <w:rsid w:val="309335A5"/>
    <w:rsid w:val="30AE03DF"/>
    <w:rsid w:val="30D81815"/>
    <w:rsid w:val="31215B25"/>
    <w:rsid w:val="31336B36"/>
    <w:rsid w:val="3144190D"/>
    <w:rsid w:val="31AB491E"/>
    <w:rsid w:val="32052BD6"/>
    <w:rsid w:val="320A7897"/>
    <w:rsid w:val="32384404"/>
    <w:rsid w:val="32544FB6"/>
    <w:rsid w:val="325E0701"/>
    <w:rsid w:val="32782449"/>
    <w:rsid w:val="32C50929"/>
    <w:rsid w:val="32DD592D"/>
    <w:rsid w:val="332E2F02"/>
    <w:rsid w:val="333D1D69"/>
    <w:rsid w:val="33651780"/>
    <w:rsid w:val="33AD497E"/>
    <w:rsid w:val="33C07C3D"/>
    <w:rsid w:val="340B78F6"/>
    <w:rsid w:val="346A286F"/>
    <w:rsid w:val="34B348E5"/>
    <w:rsid w:val="34EA72EA"/>
    <w:rsid w:val="358A659C"/>
    <w:rsid w:val="35920161"/>
    <w:rsid w:val="3608233F"/>
    <w:rsid w:val="36453593"/>
    <w:rsid w:val="368220F2"/>
    <w:rsid w:val="36C95F72"/>
    <w:rsid w:val="36D641EB"/>
    <w:rsid w:val="379C064D"/>
    <w:rsid w:val="37B22EAA"/>
    <w:rsid w:val="37EA4344"/>
    <w:rsid w:val="37F21986"/>
    <w:rsid w:val="37F232A7"/>
    <w:rsid w:val="380B6117"/>
    <w:rsid w:val="38806B05"/>
    <w:rsid w:val="38FE46FA"/>
    <w:rsid w:val="391F1B52"/>
    <w:rsid w:val="3930052B"/>
    <w:rsid w:val="395F671A"/>
    <w:rsid w:val="39DE1D35"/>
    <w:rsid w:val="39E60E55"/>
    <w:rsid w:val="3A325BDD"/>
    <w:rsid w:val="3A651543"/>
    <w:rsid w:val="3A654204"/>
    <w:rsid w:val="3A6B596F"/>
    <w:rsid w:val="3A9A0244"/>
    <w:rsid w:val="3AD03B25"/>
    <w:rsid w:val="3B3836C7"/>
    <w:rsid w:val="3C177780"/>
    <w:rsid w:val="3C1C4D96"/>
    <w:rsid w:val="3C53008C"/>
    <w:rsid w:val="3C7A5D14"/>
    <w:rsid w:val="3CB2631D"/>
    <w:rsid w:val="3CFF1973"/>
    <w:rsid w:val="3D163594"/>
    <w:rsid w:val="3D2A5291"/>
    <w:rsid w:val="3E6B5B61"/>
    <w:rsid w:val="3E740434"/>
    <w:rsid w:val="3EEE3679"/>
    <w:rsid w:val="3EF142B8"/>
    <w:rsid w:val="3EFE4C27"/>
    <w:rsid w:val="3F00274D"/>
    <w:rsid w:val="3F373C95"/>
    <w:rsid w:val="3F7F59EE"/>
    <w:rsid w:val="3FEC3341"/>
    <w:rsid w:val="40183AC7"/>
    <w:rsid w:val="40385F17"/>
    <w:rsid w:val="40A05362"/>
    <w:rsid w:val="411C3FE0"/>
    <w:rsid w:val="412E3B50"/>
    <w:rsid w:val="415428DD"/>
    <w:rsid w:val="416F3BBA"/>
    <w:rsid w:val="41962EF5"/>
    <w:rsid w:val="41EF51C9"/>
    <w:rsid w:val="42AC6515"/>
    <w:rsid w:val="42B7240D"/>
    <w:rsid w:val="43397FDC"/>
    <w:rsid w:val="4352109E"/>
    <w:rsid w:val="43FC24CA"/>
    <w:rsid w:val="441F3676"/>
    <w:rsid w:val="444128CD"/>
    <w:rsid w:val="444F55DD"/>
    <w:rsid w:val="44713644"/>
    <w:rsid w:val="448E6105"/>
    <w:rsid w:val="44E601C7"/>
    <w:rsid w:val="44E602F1"/>
    <w:rsid w:val="45054E63"/>
    <w:rsid w:val="45191297"/>
    <w:rsid w:val="46761A29"/>
    <w:rsid w:val="46A367D4"/>
    <w:rsid w:val="46B13D7C"/>
    <w:rsid w:val="46B67B95"/>
    <w:rsid w:val="46DD5122"/>
    <w:rsid w:val="46F65641"/>
    <w:rsid w:val="479B3D84"/>
    <w:rsid w:val="481903DC"/>
    <w:rsid w:val="488F4A13"/>
    <w:rsid w:val="48C72F27"/>
    <w:rsid w:val="49107781"/>
    <w:rsid w:val="49436CD4"/>
    <w:rsid w:val="4971490D"/>
    <w:rsid w:val="49BF6D61"/>
    <w:rsid w:val="49ED1B86"/>
    <w:rsid w:val="4A176B9D"/>
    <w:rsid w:val="4A200D99"/>
    <w:rsid w:val="4A7707B1"/>
    <w:rsid w:val="4B054C48"/>
    <w:rsid w:val="4B4B4D50"/>
    <w:rsid w:val="4B524A28"/>
    <w:rsid w:val="4BB205D0"/>
    <w:rsid w:val="4C1B368D"/>
    <w:rsid w:val="4C3831DB"/>
    <w:rsid w:val="4C392DFB"/>
    <w:rsid w:val="4D1C516F"/>
    <w:rsid w:val="4D3A7147"/>
    <w:rsid w:val="4D406834"/>
    <w:rsid w:val="4D7200A8"/>
    <w:rsid w:val="4D943369"/>
    <w:rsid w:val="4DFC5EE9"/>
    <w:rsid w:val="4E1E3835"/>
    <w:rsid w:val="4E320449"/>
    <w:rsid w:val="4E504755"/>
    <w:rsid w:val="4E5A52AA"/>
    <w:rsid w:val="4E936BFF"/>
    <w:rsid w:val="4ED11A10"/>
    <w:rsid w:val="4EE65E3A"/>
    <w:rsid w:val="4F1B6F2B"/>
    <w:rsid w:val="4F3124AF"/>
    <w:rsid w:val="4F3D7073"/>
    <w:rsid w:val="4F7B0E4F"/>
    <w:rsid w:val="4F990A8F"/>
    <w:rsid w:val="50084866"/>
    <w:rsid w:val="501F49FD"/>
    <w:rsid w:val="50446212"/>
    <w:rsid w:val="50531751"/>
    <w:rsid w:val="50910CAC"/>
    <w:rsid w:val="50CA4D1E"/>
    <w:rsid w:val="51EE28D9"/>
    <w:rsid w:val="51FC2E91"/>
    <w:rsid w:val="52990A97"/>
    <w:rsid w:val="52C21925"/>
    <w:rsid w:val="530C74BB"/>
    <w:rsid w:val="5332564B"/>
    <w:rsid w:val="53400F13"/>
    <w:rsid w:val="535A6198"/>
    <w:rsid w:val="535E75EB"/>
    <w:rsid w:val="53990533"/>
    <w:rsid w:val="53B06098"/>
    <w:rsid w:val="540B1521"/>
    <w:rsid w:val="545436FF"/>
    <w:rsid w:val="547B3DB1"/>
    <w:rsid w:val="54D2203E"/>
    <w:rsid w:val="54D74CB2"/>
    <w:rsid w:val="55450A62"/>
    <w:rsid w:val="554871CF"/>
    <w:rsid w:val="55853555"/>
    <w:rsid w:val="559E16A2"/>
    <w:rsid w:val="55AE4859"/>
    <w:rsid w:val="55B60C44"/>
    <w:rsid w:val="5605730A"/>
    <w:rsid w:val="562B40FC"/>
    <w:rsid w:val="56701C37"/>
    <w:rsid w:val="56A874FB"/>
    <w:rsid w:val="56CA33E9"/>
    <w:rsid w:val="570D6BF1"/>
    <w:rsid w:val="57B6257D"/>
    <w:rsid w:val="58675193"/>
    <w:rsid w:val="588673C8"/>
    <w:rsid w:val="58B75C88"/>
    <w:rsid w:val="58CC1914"/>
    <w:rsid w:val="58FA4F07"/>
    <w:rsid w:val="590E79D6"/>
    <w:rsid w:val="59483F89"/>
    <w:rsid w:val="59976275"/>
    <w:rsid w:val="59E42E57"/>
    <w:rsid w:val="5A2570B4"/>
    <w:rsid w:val="5A3410A5"/>
    <w:rsid w:val="5A445BBB"/>
    <w:rsid w:val="5A90452E"/>
    <w:rsid w:val="5AB04FA8"/>
    <w:rsid w:val="5ABC04CC"/>
    <w:rsid w:val="5BD3052D"/>
    <w:rsid w:val="5BEA0EB0"/>
    <w:rsid w:val="5C2F0001"/>
    <w:rsid w:val="5C5C18DE"/>
    <w:rsid w:val="5CE2303B"/>
    <w:rsid w:val="5CF336CF"/>
    <w:rsid w:val="5D1F6577"/>
    <w:rsid w:val="5D573A29"/>
    <w:rsid w:val="5D5B5B68"/>
    <w:rsid w:val="5D663C6C"/>
    <w:rsid w:val="5D7458CB"/>
    <w:rsid w:val="5DE61C38"/>
    <w:rsid w:val="5DF47CB5"/>
    <w:rsid w:val="5E397CB6"/>
    <w:rsid w:val="5EF64B7B"/>
    <w:rsid w:val="5EFD23AE"/>
    <w:rsid w:val="5F2A0E95"/>
    <w:rsid w:val="5FAA3F03"/>
    <w:rsid w:val="5FDF3861"/>
    <w:rsid w:val="60432042"/>
    <w:rsid w:val="604C0EF7"/>
    <w:rsid w:val="60C56EFB"/>
    <w:rsid w:val="60D445DE"/>
    <w:rsid w:val="60DF7715"/>
    <w:rsid w:val="613D2F35"/>
    <w:rsid w:val="6140626E"/>
    <w:rsid w:val="617179CE"/>
    <w:rsid w:val="618B3CA1"/>
    <w:rsid w:val="62306A88"/>
    <w:rsid w:val="62C05BCC"/>
    <w:rsid w:val="632443AD"/>
    <w:rsid w:val="63841E41"/>
    <w:rsid w:val="63BC6F18"/>
    <w:rsid w:val="63EB4F23"/>
    <w:rsid w:val="64047D3A"/>
    <w:rsid w:val="640D5AE9"/>
    <w:rsid w:val="641C5084"/>
    <w:rsid w:val="64373C6C"/>
    <w:rsid w:val="64E831B8"/>
    <w:rsid w:val="651D2E62"/>
    <w:rsid w:val="653671E1"/>
    <w:rsid w:val="65B23987"/>
    <w:rsid w:val="664B0E7A"/>
    <w:rsid w:val="66713472"/>
    <w:rsid w:val="668622D5"/>
    <w:rsid w:val="66E14050"/>
    <w:rsid w:val="66EA23FE"/>
    <w:rsid w:val="66F10A4A"/>
    <w:rsid w:val="67AC2A6F"/>
    <w:rsid w:val="67C27CF0"/>
    <w:rsid w:val="681E4E94"/>
    <w:rsid w:val="68232E85"/>
    <w:rsid w:val="68C61A62"/>
    <w:rsid w:val="68F9596E"/>
    <w:rsid w:val="6956463B"/>
    <w:rsid w:val="69937B96"/>
    <w:rsid w:val="69C2222A"/>
    <w:rsid w:val="6A107439"/>
    <w:rsid w:val="6A23573F"/>
    <w:rsid w:val="6A505A87"/>
    <w:rsid w:val="6AF97ECD"/>
    <w:rsid w:val="6B4623A7"/>
    <w:rsid w:val="6C671463"/>
    <w:rsid w:val="6CB56669"/>
    <w:rsid w:val="6CD0754A"/>
    <w:rsid w:val="6D5B4E6F"/>
    <w:rsid w:val="6DCB215C"/>
    <w:rsid w:val="6DCF13B9"/>
    <w:rsid w:val="6E02353D"/>
    <w:rsid w:val="6E7A03EE"/>
    <w:rsid w:val="6EA159CA"/>
    <w:rsid w:val="6EBD7464"/>
    <w:rsid w:val="6EEA72AC"/>
    <w:rsid w:val="6F0C3FAB"/>
    <w:rsid w:val="6F4D6AE2"/>
    <w:rsid w:val="6F7B5355"/>
    <w:rsid w:val="6F8F0E00"/>
    <w:rsid w:val="6FF27A87"/>
    <w:rsid w:val="704A4D27"/>
    <w:rsid w:val="70931570"/>
    <w:rsid w:val="70F6106E"/>
    <w:rsid w:val="7113780F"/>
    <w:rsid w:val="712D267F"/>
    <w:rsid w:val="714D0FF5"/>
    <w:rsid w:val="716D375E"/>
    <w:rsid w:val="727F33AE"/>
    <w:rsid w:val="735008A6"/>
    <w:rsid w:val="739E17D5"/>
    <w:rsid w:val="73C3376E"/>
    <w:rsid w:val="74204B33"/>
    <w:rsid w:val="7496678D"/>
    <w:rsid w:val="75571668"/>
    <w:rsid w:val="75F0369F"/>
    <w:rsid w:val="75F60629"/>
    <w:rsid w:val="7627125C"/>
    <w:rsid w:val="764C08F8"/>
    <w:rsid w:val="76880357"/>
    <w:rsid w:val="769B008A"/>
    <w:rsid w:val="76A41635"/>
    <w:rsid w:val="76A72ED3"/>
    <w:rsid w:val="76E00193"/>
    <w:rsid w:val="76E949D9"/>
    <w:rsid w:val="777803CC"/>
    <w:rsid w:val="777A05E8"/>
    <w:rsid w:val="7789082B"/>
    <w:rsid w:val="779765CD"/>
    <w:rsid w:val="781749BC"/>
    <w:rsid w:val="78A44175"/>
    <w:rsid w:val="78AA0A59"/>
    <w:rsid w:val="78E10316"/>
    <w:rsid w:val="78E6272E"/>
    <w:rsid w:val="78EA70A7"/>
    <w:rsid w:val="79323C14"/>
    <w:rsid w:val="794B77E0"/>
    <w:rsid w:val="795A5FDB"/>
    <w:rsid w:val="797D616D"/>
    <w:rsid w:val="7993773F"/>
    <w:rsid w:val="79A52926"/>
    <w:rsid w:val="79C30024"/>
    <w:rsid w:val="79C427E8"/>
    <w:rsid w:val="7A1545F8"/>
    <w:rsid w:val="7A831561"/>
    <w:rsid w:val="7AA26A21"/>
    <w:rsid w:val="7AA52DB5"/>
    <w:rsid w:val="7B237F5B"/>
    <w:rsid w:val="7B397549"/>
    <w:rsid w:val="7B7470FC"/>
    <w:rsid w:val="7BA902FB"/>
    <w:rsid w:val="7BB01974"/>
    <w:rsid w:val="7BBA0FB3"/>
    <w:rsid w:val="7BC866AB"/>
    <w:rsid w:val="7BF546E1"/>
    <w:rsid w:val="7C281644"/>
    <w:rsid w:val="7CB33CF0"/>
    <w:rsid w:val="7CE502B1"/>
    <w:rsid w:val="7CE65DD7"/>
    <w:rsid w:val="7CF60F73"/>
    <w:rsid w:val="7D0D233E"/>
    <w:rsid w:val="7D9E112A"/>
    <w:rsid w:val="7DB163E5"/>
    <w:rsid w:val="7E5A6A7D"/>
    <w:rsid w:val="7E9C7095"/>
    <w:rsid w:val="7EB632A5"/>
    <w:rsid w:val="7F1C1DF7"/>
    <w:rsid w:val="7F201E93"/>
    <w:rsid w:val="7F207CC7"/>
    <w:rsid w:val="7F4F4108"/>
    <w:rsid w:val="7F767FDC"/>
    <w:rsid w:val="7F9B1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semiHidden/>
    <w:qFormat/>
    <w:uiPriority w:val="0"/>
    <w:pPr>
      <w:tabs>
        <w:tab w:val="right" w:leader="dot" w:pos="9016"/>
      </w:tabs>
      <w:spacing w:line="360" w:lineRule="exact"/>
    </w:pPr>
    <w:rPr>
      <w:rFonts w:ascii="Calibri" w:hAnsi="Calibri" w:eastAsia="宋体" w:cs="Times New Roman"/>
    </w:rPr>
  </w:style>
  <w:style w:type="table" w:styleId="6">
    <w:name w:val="Table Grid"/>
    <w:basedOn w:val="5"/>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99"/>
    <w:rPr>
      <w:sz w:val="18"/>
      <w:szCs w:val="18"/>
    </w:rPr>
  </w:style>
  <w:style w:type="character" w:customStyle="1" w:styleId="9">
    <w:name w:val="页脚 字符"/>
    <w:basedOn w:val="7"/>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oleObject" Target="embeddings/oleObject4.bin"/><Relationship Id="rId11" Type="http://schemas.openxmlformats.org/officeDocument/2006/relationships/oleObject" Target="embeddings/oleObject3.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25191</Words>
  <Characters>26344</Characters>
  <Lines>41</Lines>
  <Paragraphs>11</Paragraphs>
  <TotalTime>22</TotalTime>
  <ScaleCrop>false</ScaleCrop>
  <LinksUpToDate>false</LinksUpToDate>
  <CharactersWithSpaces>26437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2021-11-17T12:12:00Z</dcterms:created>
  <dc:creator>顾 大超</dc:creator>
  <cp:lastModifiedBy>顾叶</cp:lastModifiedBy>
  <cp:lastPrinted>2022-04-11T07:27:00Z</cp:lastPrinted>
  <dcterms:modified xsi:type="dcterms:W3CDTF">2022-05-25T13:24:07Z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CB488F069D404C83A1616FB49F249E8A</vt:lpwstr>
  </property>
</Properties>
</file>