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本课以《龙》作为主体，共分为2大部分。第一部分学唱龙的传人，第二部分欣赏金蛇狂舞中螺丝结顶部分。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在教唱环节中着重锻炼了学生的视谱能力，同时在视谱中学会比较乐句关系，一是能更好掌握旋律演唱规律，二是让学生在学完歌曲之后能够自主写出作品结构特点。《龙的传人》这首作品旋律耳熟能详，且版本较多，其中最为著名的就是王力宏的流行版本，也是学生较为感兴趣的版本，为了让歌曲更贴近流行音乐的版本，通过加入声势律动，让学生对作品有不一样的音乐体验，也能感受到作品的拍子及其强弱规律。在教唱环节的教学中，也渗透了乐理知识点的积累，通过听辨调性音色的差异，感受大调式与小调式的不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在感受《金蛇狂舞》作品中螺丝结顶部分，教师用师生合奏的形式，让学生亲身体验到螺丝结顶的特点，并进行总结，也感受到作品的情绪特点，与歌曲龙的传人情绪进行区分。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结合常州现音乐课程提倡的大单元教学，可</w:t>
      </w:r>
      <w:bookmarkStart w:id="0" w:name="_GoBack"/>
      <w:bookmarkEnd w:id="0"/>
      <w:r>
        <w:rPr>
          <w:rFonts w:hint="eastAsia"/>
          <w:lang w:val="en-US" w:eastAsia="zh-CN"/>
        </w:rPr>
        <w:t>将两部分内容进行整合，</w:t>
      </w: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在导入部分，可运用书本内容，呈现与龙的传人对比情绪的作品，给学生明显的情绪对比体验，同时，教师少讲，让学生自己对知识总结。</w:t>
      </w:r>
    </w:p>
    <w:p>
      <w:pPr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06A55E27"/>
    <w:rsid w:val="247678AE"/>
    <w:rsid w:val="62B0544E"/>
    <w:rsid w:val="6C23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2022-05-21T07:47:29Z</dcterms:created>
  <dc:creator>HUAWEI</dc:creator>
  <cp:lastModifiedBy>WPS_1615456687</cp:lastModifiedBy>
  <dcterms:modified xsi:type="dcterms:W3CDTF">2022-05-21T09:35:58Z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BD3D13C1DD0741328517E93B88C62E17</vt:lpwstr>
  </property>
</Properties>
</file>