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both"/>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附件</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eastAsia="zh-CN"/>
        </w:rPr>
        <w:t>：</w:t>
      </w:r>
    </w:p>
    <w:p>
      <w:pPr>
        <w:shd w:val="clear" w:color="auto" w:fill="FFFFFF"/>
        <w:spacing w:line="600" w:lineRule="exact"/>
        <w:jc w:val="center"/>
        <w:rPr>
          <w:rFonts w:hint="eastAsia" w:ascii="方正小标宋_GBK" w:hAnsi="宋体" w:eastAsia="方正小标宋_GBK" w:cs="宋体"/>
          <w:color w:val="000000"/>
          <w:kern w:val="0"/>
          <w:sz w:val="44"/>
          <w:szCs w:val="44"/>
          <w:lang w:eastAsia="zh-CN"/>
        </w:rPr>
      </w:pPr>
      <w:bookmarkStart w:id="0" w:name="_GoBack"/>
      <w:r>
        <w:rPr>
          <w:rFonts w:hint="eastAsia" w:ascii="方正小标宋_GBK" w:hAnsi="宋体" w:eastAsia="方正小标宋_GBK" w:cs="宋体"/>
          <w:color w:val="000000"/>
          <w:kern w:val="0"/>
          <w:sz w:val="44"/>
          <w:szCs w:val="44"/>
          <w:lang w:eastAsia="zh-CN"/>
        </w:rPr>
        <w:t>常</w:t>
      </w:r>
      <w:r>
        <w:rPr>
          <w:rFonts w:hint="eastAsia" w:ascii="方正小标宋_GBK" w:hAnsi="宋体" w:eastAsia="方正小标宋_GBK" w:cs="宋体"/>
          <w:color w:val="000000"/>
          <w:kern w:val="0"/>
          <w:sz w:val="44"/>
          <w:szCs w:val="44"/>
        </w:rPr>
        <w:t>州</w:t>
      </w:r>
      <w:r>
        <w:rPr>
          <w:rFonts w:hint="eastAsia" w:ascii="方正小标宋_GBK" w:hAnsi="宋体" w:eastAsia="方正小标宋_GBK" w:cs="宋体"/>
          <w:color w:val="000000"/>
          <w:kern w:val="0"/>
          <w:sz w:val="44"/>
          <w:szCs w:val="44"/>
          <w:lang w:eastAsia="zh-CN"/>
        </w:rPr>
        <w:t>经开区</w:t>
      </w:r>
      <w:r>
        <w:rPr>
          <w:rFonts w:hint="eastAsia" w:ascii="方正小标宋_GBK" w:hAnsi="宋体" w:eastAsia="方正小标宋_GBK" w:cs="宋体"/>
          <w:color w:val="000000"/>
          <w:kern w:val="0"/>
          <w:sz w:val="44"/>
          <w:szCs w:val="44"/>
          <w:lang w:val="en-US" w:eastAsia="zh-CN"/>
        </w:rPr>
        <w:t>2022年</w:t>
      </w:r>
      <w:r>
        <w:rPr>
          <w:rFonts w:hint="eastAsia" w:ascii="方正小标宋_GBK" w:hAnsi="宋体" w:eastAsia="方正小标宋_GBK" w:cs="宋体"/>
          <w:color w:val="000000"/>
          <w:kern w:val="0"/>
          <w:sz w:val="44"/>
          <w:szCs w:val="44"/>
        </w:rPr>
        <w:t>校园</w:t>
      </w:r>
      <w:r>
        <w:rPr>
          <w:rFonts w:hint="eastAsia" w:ascii="方正小标宋_GBK" w:hAnsi="宋体" w:eastAsia="方正小标宋_GBK" w:cs="宋体"/>
          <w:color w:val="000000"/>
          <w:kern w:val="0"/>
          <w:sz w:val="44"/>
          <w:szCs w:val="44"/>
          <w:lang w:eastAsia="zh-CN"/>
        </w:rPr>
        <w:t>安全大检查自查表</w:t>
      </w:r>
    </w:p>
    <w:bookmarkEnd w:id="0"/>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640" w:firstLineChars="200"/>
        <w:jc w:val="both"/>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学校（或幼儿园）：（盖章）</w:t>
      </w:r>
      <w:r>
        <w:rPr>
          <w:rFonts w:hint="eastAsia" w:ascii="仿宋_GB2312" w:hAnsi="仿宋_GB2312" w:eastAsia="仿宋_GB2312" w:cs="仿宋_GB2312"/>
          <w:color w:val="000000"/>
          <w:kern w:val="0"/>
          <w:sz w:val="32"/>
          <w:szCs w:val="32"/>
          <w:lang w:val="en-US" w:eastAsia="zh-CN"/>
        </w:rPr>
        <w:t xml:space="preserve">                      时间：         年     月    日</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866"/>
        <w:gridCol w:w="456"/>
        <w:gridCol w:w="3034"/>
        <w:gridCol w:w="7600"/>
        <w:gridCol w:w="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26" w:type="dxa"/>
            <w:gridSpan w:val="2"/>
            <w:noWrap w:val="0"/>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项目</w:t>
            </w:r>
          </w:p>
        </w:tc>
        <w:tc>
          <w:tcPr>
            <w:tcW w:w="456" w:type="dxa"/>
            <w:noWrap w:val="0"/>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序号</w:t>
            </w:r>
          </w:p>
        </w:tc>
        <w:tc>
          <w:tcPr>
            <w:tcW w:w="3034"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检查内容</w:t>
            </w:r>
          </w:p>
        </w:tc>
        <w:tc>
          <w:tcPr>
            <w:tcW w:w="7600"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检查指南</w:t>
            </w:r>
          </w:p>
        </w:tc>
        <w:tc>
          <w:tcPr>
            <w:tcW w:w="952" w:type="dxa"/>
            <w:noWrap/>
            <w:vAlign w:val="center"/>
          </w:tcPr>
          <w:p>
            <w:pPr>
              <w:spacing w:line="240" w:lineRule="auto"/>
              <w:jc w:val="center"/>
              <w:rPr>
                <w:rFonts w:hint="eastAsia" w:ascii="宋体" w:hAnsi="宋体" w:cs="宋体"/>
                <w:b/>
                <w:bCs/>
                <w:color w:val="000000"/>
                <w:kern w:val="0"/>
                <w:sz w:val="22"/>
                <w:szCs w:val="22"/>
                <w:lang w:eastAsia="zh-CN"/>
              </w:rPr>
            </w:pPr>
            <w:r>
              <w:rPr>
                <w:rFonts w:hint="eastAsia" w:ascii="宋体" w:hAnsi="宋体" w:cs="宋体"/>
                <w:b/>
                <w:bCs/>
                <w:color w:val="000000"/>
                <w:kern w:val="0"/>
                <w:sz w:val="22"/>
                <w:szCs w:val="22"/>
                <w:lang w:eastAsia="zh-CN"/>
              </w:rPr>
              <w:t>是否</w:t>
            </w:r>
          </w:p>
          <w:p>
            <w:pPr>
              <w:spacing w:line="240" w:lineRule="auto"/>
              <w:jc w:val="center"/>
              <w:rPr>
                <w:rFonts w:hint="eastAsia" w:ascii="宋体" w:hAnsi="宋体" w:eastAsia="仿宋" w:cs="宋体"/>
                <w:b/>
                <w:bCs/>
                <w:color w:val="000000"/>
                <w:kern w:val="0"/>
                <w:sz w:val="22"/>
                <w:szCs w:val="22"/>
                <w:lang w:eastAsia="zh-CN"/>
              </w:rPr>
            </w:pPr>
            <w:r>
              <w:rPr>
                <w:rFonts w:hint="eastAsia" w:ascii="宋体" w:hAnsi="宋体" w:cs="宋体"/>
                <w:b/>
                <w:bCs/>
                <w:color w:val="000000"/>
                <w:kern w:val="0"/>
                <w:sz w:val="22"/>
                <w:szCs w:val="22"/>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校门口</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及周边</w:t>
            </w: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交通标志</w:t>
            </w:r>
          </w:p>
        </w:tc>
        <w:tc>
          <w:tcPr>
            <w:tcW w:w="456" w:type="dxa"/>
            <w:noWrap/>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1</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校门口是否施划斑马线、网格线，是否有前方学校，请减速慢行的提醒标志</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lang w:eastAsia="zh-CN"/>
              </w:rPr>
              <w:t>在</w:t>
            </w:r>
            <w:r>
              <w:rPr>
                <w:rFonts w:hint="eastAsia" w:ascii="宋体" w:hAnsi="宋体" w:cs="宋体"/>
                <w:color w:val="000000"/>
                <w:kern w:val="0"/>
                <w:sz w:val="22"/>
                <w:szCs w:val="22"/>
              </w:rPr>
              <w:t>学校门前两侧50-200米道路上设置限速和警示标志；在交通流量大的学校门前道路施划减速带、人行横道和交通信号灯</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治安监控</w:t>
            </w:r>
          </w:p>
        </w:tc>
        <w:tc>
          <w:tcPr>
            <w:tcW w:w="456" w:type="dxa"/>
            <w:noWrap/>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2</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是否安装公安治安监控探头</w:t>
            </w:r>
          </w:p>
        </w:tc>
        <w:tc>
          <w:tcPr>
            <w:tcW w:w="7600" w:type="dxa"/>
            <w:noWrap/>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安装公安治安监控探头</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护学</w:t>
            </w:r>
          </w:p>
        </w:tc>
        <w:tc>
          <w:tcPr>
            <w:tcW w:w="456" w:type="dxa"/>
            <w:noWrap/>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3</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校门口有无护学岗公示牌；教师、家长志愿者护学情况</w:t>
            </w:r>
          </w:p>
        </w:tc>
        <w:tc>
          <w:tcPr>
            <w:tcW w:w="7600" w:type="dxa"/>
            <w:noWrap/>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有护学岗公示牌；有公安及教师、家长志愿者进行护学</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restart"/>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校园周边</w:t>
            </w:r>
          </w:p>
          <w:p>
            <w:pPr>
              <w:spacing w:line="240" w:lineRule="auto"/>
              <w:jc w:val="center"/>
              <w:rPr>
                <w:rFonts w:ascii="宋体" w:hAnsi="宋体" w:cs="宋体"/>
                <w:color w:val="000000"/>
                <w:kern w:val="0"/>
                <w:sz w:val="22"/>
                <w:szCs w:val="22"/>
              </w:rPr>
            </w:pPr>
          </w:p>
        </w:tc>
        <w:tc>
          <w:tcPr>
            <w:tcW w:w="456" w:type="dxa"/>
            <w:noWrap/>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4</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校园周边200米范围内有无网吧、歌舞厅、游戏厅等娱乐经营场所；有无流动摊点</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无网吧、歌舞厅、游戏厅等娱乐经营场所；无流动摊点；</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5</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校园周边商店经营是否规范</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有营业执照及相关经营许可，经营规范，无售卖三无食品、恐怖文具、玩具，有不向未成年人出售烟酒标志等；</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6</w:t>
            </w:r>
          </w:p>
        </w:tc>
        <w:tc>
          <w:tcPr>
            <w:tcW w:w="3034" w:type="dxa"/>
            <w:noWrap w:val="0"/>
            <w:vAlign w:val="center"/>
          </w:tcPr>
          <w:p>
            <w:pPr>
              <w:spacing w:line="240" w:lineRule="auto"/>
              <w:jc w:val="both"/>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校门外是否设置学生家长等候区</w:t>
            </w:r>
          </w:p>
        </w:tc>
        <w:tc>
          <w:tcPr>
            <w:tcW w:w="7600" w:type="dxa"/>
            <w:noWrap w:val="0"/>
            <w:vAlign w:val="center"/>
          </w:tcPr>
          <w:p>
            <w:pPr>
              <w:spacing w:line="240" w:lineRule="auto"/>
              <w:jc w:val="both"/>
              <w:rPr>
                <w:rFonts w:hint="eastAsia" w:ascii="宋体" w:hAnsi="宋体" w:cs="宋体"/>
                <w:color w:val="000000"/>
                <w:kern w:val="0"/>
                <w:sz w:val="22"/>
                <w:szCs w:val="22"/>
                <w:lang w:val="en-US" w:eastAsia="zh-CN"/>
              </w:rPr>
            </w:pPr>
            <w:r>
              <w:rPr>
                <w:rFonts w:hint="eastAsia" w:ascii="宋体" w:hAnsi="宋体" w:cs="宋体"/>
                <w:color w:val="000000"/>
                <w:kern w:val="0"/>
                <w:sz w:val="22"/>
                <w:szCs w:val="22"/>
                <w:lang w:eastAsia="zh-CN"/>
              </w:rPr>
              <w:t>因地制宜</w:t>
            </w:r>
            <w:r>
              <w:rPr>
                <w:rFonts w:hint="eastAsia" w:ascii="宋体" w:hAnsi="宋体" w:cs="宋体"/>
                <w:color w:val="000000"/>
                <w:kern w:val="0"/>
                <w:sz w:val="22"/>
                <w:szCs w:val="22"/>
              </w:rPr>
              <w:t>设置家长等候区</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lang w:eastAsia="zh-CN"/>
              </w:rPr>
              <w:t>7</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校门口有无“校园欺凌”举报箱</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有“校园欺凌”举报箱</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lang w:val="en-US" w:eastAsia="zh-CN"/>
              </w:rPr>
              <w:t>8</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学校围墙是否符合要求，有无损坏情况</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学校设置高度不低于2米的围墙或其他实体屏障，不超过2米的安装电子围栏和周界报警装置，围墙无损坏</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防冲撞设施</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lang w:val="en-US" w:eastAsia="zh-CN"/>
              </w:rPr>
              <w:t>9</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是否安装防冲撞设施</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lang w:eastAsia="zh-CN"/>
              </w:rPr>
              <w:t>设置隔离栏、隔离墩</w:t>
            </w:r>
            <w:r>
              <w:rPr>
                <w:rFonts w:hint="eastAsia" w:ascii="宋体" w:hAnsi="宋体" w:cs="宋体"/>
                <w:color w:val="000000"/>
                <w:kern w:val="0"/>
                <w:sz w:val="22"/>
                <w:szCs w:val="22"/>
              </w:rPr>
              <w:t>、</w:t>
            </w:r>
            <w:r>
              <w:rPr>
                <w:rFonts w:hint="eastAsia" w:ascii="宋体" w:hAnsi="宋体" w:cs="宋体"/>
                <w:color w:val="000000"/>
                <w:kern w:val="0"/>
                <w:sz w:val="22"/>
                <w:szCs w:val="22"/>
                <w:lang w:eastAsia="zh-CN"/>
              </w:rPr>
              <w:t>减速带或升降柱</w:t>
            </w:r>
            <w:r>
              <w:rPr>
                <w:rFonts w:hint="eastAsia" w:ascii="宋体" w:hAnsi="宋体" w:cs="宋体"/>
                <w:color w:val="000000"/>
                <w:kern w:val="0"/>
                <w:sz w:val="22"/>
                <w:szCs w:val="22"/>
              </w:rPr>
              <w:t>等</w:t>
            </w:r>
            <w:r>
              <w:rPr>
                <w:rFonts w:hint="eastAsia" w:ascii="宋体" w:hAnsi="宋体" w:cs="宋体"/>
                <w:color w:val="000000"/>
                <w:kern w:val="0"/>
                <w:sz w:val="22"/>
                <w:szCs w:val="22"/>
                <w:lang w:eastAsia="zh-CN"/>
              </w:rPr>
              <w:t>硬质防冲撞设施</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校园</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警务室</w:t>
            </w:r>
          </w:p>
        </w:tc>
        <w:tc>
          <w:tcPr>
            <w:tcW w:w="866" w:type="dxa"/>
            <w:noWrap w:val="0"/>
            <w:vAlign w:val="center"/>
          </w:tcPr>
          <w:p>
            <w:pPr>
              <w:spacing w:line="240" w:lineRule="auto"/>
              <w:jc w:val="center"/>
              <w:rPr>
                <w:rFonts w:hint="eastAsia" w:ascii="仿宋_GB2312" w:hAnsi="宋体" w:eastAsia="仿宋_GB2312" w:cs="Times New Roman"/>
                <w:kern w:val="2"/>
                <w:sz w:val="24"/>
                <w:szCs w:val="24"/>
                <w:lang w:val="en-US" w:eastAsia="zh-CN" w:bidi="ar-SA"/>
              </w:rPr>
            </w:pPr>
            <w:r>
              <w:rPr>
                <w:rFonts w:hint="eastAsia" w:ascii="宋体" w:hAnsi="宋体" w:eastAsia="仿宋_GB2312" w:cs="宋体"/>
                <w:color w:val="000000"/>
                <w:kern w:val="0"/>
                <w:sz w:val="22"/>
                <w:szCs w:val="22"/>
                <w:lang w:eastAsia="zh-CN"/>
              </w:rPr>
              <w:t>警务室外观</w:t>
            </w:r>
          </w:p>
        </w:tc>
        <w:tc>
          <w:tcPr>
            <w:tcW w:w="456" w:type="dxa"/>
            <w:noWrap/>
            <w:vAlign w:val="center"/>
          </w:tcPr>
          <w:p>
            <w:pPr>
              <w:spacing w:line="240" w:lineRule="auto"/>
              <w:jc w:val="both"/>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szCs w:val="24"/>
              </w:rPr>
              <w:t>1</w:t>
            </w:r>
            <w:r>
              <w:rPr>
                <w:rFonts w:hint="eastAsia" w:ascii="仿宋_GB2312" w:hAnsi="宋体" w:eastAsia="仿宋_GB2312"/>
                <w:sz w:val="24"/>
                <w:szCs w:val="24"/>
                <w:lang w:val="en-US" w:eastAsia="zh-CN"/>
              </w:rPr>
              <w:t>0</w:t>
            </w:r>
          </w:p>
        </w:tc>
        <w:tc>
          <w:tcPr>
            <w:tcW w:w="3034" w:type="dxa"/>
            <w:noWrap w:val="0"/>
            <w:vAlign w:val="center"/>
          </w:tcPr>
          <w:p>
            <w:pPr>
              <w:spacing w:line="240" w:lineRule="auto"/>
              <w:jc w:val="both"/>
              <w:rPr>
                <w:rFonts w:hint="eastAsia" w:ascii="宋体" w:hAnsi="宋体" w:cs="宋体"/>
                <w:color w:val="000000"/>
                <w:kern w:val="0"/>
                <w:sz w:val="22"/>
                <w:szCs w:val="22"/>
                <w:lang w:val="en-US" w:eastAsia="zh-CN"/>
              </w:rPr>
            </w:pPr>
            <w:r>
              <w:rPr>
                <w:rFonts w:hint="eastAsia" w:ascii="宋体" w:hAnsi="宋体" w:cs="宋体"/>
                <w:color w:val="000000"/>
                <w:kern w:val="0"/>
                <w:sz w:val="22"/>
                <w:szCs w:val="22"/>
                <w:lang w:eastAsia="zh-CN"/>
              </w:rPr>
              <w:t>设置合理，配置规范</w:t>
            </w:r>
          </w:p>
        </w:tc>
        <w:tc>
          <w:tcPr>
            <w:tcW w:w="7600" w:type="dxa"/>
            <w:noWrap w:val="0"/>
            <w:vAlign w:val="center"/>
          </w:tcPr>
          <w:p>
            <w:pPr>
              <w:spacing w:line="240" w:lineRule="auto"/>
              <w:jc w:val="both"/>
              <w:rPr>
                <w:rFonts w:hint="eastAsia" w:ascii="宋体" w:hAnsi="宋体" w:cs="宋体"/>
                <w:color w:val="000000"/>
                <w:kern w:val="0"/>
                <w:sz w:val="22"/>
                <w:szCs w:val="22"/>
                <w:lang w:val="en-US" w:eastAsia="zh-CN"/>
              </w:rPr>
            </w:pPr>
            <w:r>
              <w:rPr>
                <w:rFonts w:hint="eastAsia" w:ascii="宋体" w:hAnsi="宋体" w:cs="宋体"/>
                <w:color w:val="000000"/>
                <w:kern w:val="0"/>
                <w:sz w:val="22"/>
                <w:szCs w:val="22"/>
                <w:lang w:eastAsia="zh-CN"/>
              </w:rPr>
              <w:t>校园警务室的设立，原则上一校区一室。位置要合理，应紧临学校大门。配备办公电话、办公桌椅和橱柜等设施。校园警务室要设置醒目的“ＸＸ学校（幼儿园）警务室”铜牌</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公示公告</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1</w:t>
            </w:r>
          </w:p>
        </w:tc>
        <w:tc>
          <w:tcPr>
            <w:tcW w:w="3034"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相关人员信息公示在校园警务室内醒目位置</w:t>
            </w:r>
          </w:p>
        </w:tc>
        <w:tc>
          <w:tcPr>
            <w:tcW w:w="7600" w:type="dxa"/>
            <w:noWrap w:val="0"/>
            <w:vAlign w:val="center"/>
          </w:tcPr>
          <w:p>
            <w:pPr>
              <w:spacing w:line="240" w:lineRule="auto"/>
              <w:jc w:val="both"/>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驻校民警、法制副校长、消防安全辅导员、交通安全辅导员及保安等相关人员信息公示在醒目位置，有工作记载</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制度建设</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2</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相关制度公示</w:t>
            </w:r>
          </w:p>
        </w:tc>
        <w:tc>
          <w:tcPr>
            <w:tcW w:w="7600" w:type="dxa"/>
            <w:noWrap w:val="0"/>
            <w:vAlign w:val="center"/>
          </w:tcPr>
          <w:p>
            <w:pPr>
              <w:spacing w:line="240" w:lineRule="auto"/>
              <w:jc w:val="both"/>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eastAsia="zh-CN"/>
              </w:rPr>
              <w:t>“警务室民警职责、信息公示”、“保安人员岗位职责、信息公示”、“外来人员查验登记准入制度”、“安防器械管理制度”等相关制度</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0" w:type="dxa"/>
            <w:vMerge w:val="restart"/>
            <w:noWrap w:val="0"/>
            <w:vAlign w:val="top"/>
          </w:tcPr>
          <w:p>
            <w:pPr>
              <w:spacing w:line="240" w:lineRule="auto"/>
              <w:jc w:val="center"/>
              <w:rPr>
                <w:rFonts w:hint="eastAsia" w:ascii="宋体" w:hAnsi="宋体" w:cs="宋体"/>
                <w:color w:val="000000"/>
                <w:kern w:val="0"/>
                <w:sz w:val="22"/>
                <w:szCs w:val="22"/>
              </w:rPr>
            </w:pPr>
          </w:p>
          <w:p>
            <w:pPr>
              <w:spacing w:line="240" w:lineRule="auto"/>
              <w:jc w:val="center"/>
              <w:rPr>
                <w:rFonts w:hint="eastAsia" w:ascii="宋体" w:hAnsi="宋体" w:cs="宋体"/>
                <w:color w:val="000000"/>
                <w:kern w:val="0"/>
                <w:sz w:val="22"/>
                <w:szCs w:val="22"/>
              </w:rPr>
            </w:pPr>
          </w:p>
          <w:p>
            <w:pPr>
              <w:spacing w:line="240" w:lineRule="auto"/>
              <w:jc w:val="center"/>
              <w:rPr>
                <w:rFonts w:hint="eastAsia" w:ascii="宋体" w:hAnsi="宋体" w:cs="宋体"/>
                <w:color w:val="000000"/>
                <w:kern w:val="0"/>
                <w:sz w:val="22"/>
                <w:szCs w:val="22"/>
              </w:rPr>
            </w:pPr>
          </w:p>
          <w:p>
            <w:pPr>
              <w:spacing w:line="240" w:lineRule="auto"/>
              <w:jc w:val="center"/>
              <w:rPr>
                <w:rFonts w:hint="eastAsia" w:ascii="宋体" w:hAnsi="宋体" w:cs="宋体"/>
                <w:color w:val="000000"/>
                <w:kern w:val="0"/>
                <w:sz w:val="22"/>
                <w:szCs w:val="22"/>
              </w:rPr>
            </w:pPr>
          </w:p>
          <w:p>
            <w:pPr>
              <w:spacing w:line="240" w:lineRule="auto"/>
              <w:jc w:val="center"/>
              <w:rPr>
                <w:rFonts w:hint="eastAsia" w:ascii="宋体" w:hAnsi="宋体" w:cs="宋体"/>
                <w:color w:val="000000"/>
                <w:kern w:val="0"/>
                <w:sz w:val="22"/>
                <w:szCs w:val="22"/>
              </w:rPr>
            </w:pPr>
          </w:p>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校园</w:t>
            </w:r>
            <w:r>
              <w:rPr>
                <w:rFonts w:hint="eastAsia" w:ascii="宋体" w:hAnsi="宋体" w:cs="宋体"/>
                <w:color w:val="000000"/>
                <w:kern w:val="0"/>
                <w:sz w:val="22"/>
                <w:szCs w:val="22"/>
                <w:lang w:eastAsia="zh-CN"/>
              </w:rPr>
              <w:t>安防</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建设情况</w:t>
            </w:r>
          </w:p>
        </w:tc>
        <w:tc>
          <w:tcPr>
            <w:tcW w:w="456" w:type="dxa"/>
            <w:noWrap/>
            <w:vAlign w:val="center"/>
          </w:tcPr>
          <w:p>
            <w:pPr>
              <w:spacing w:line="240" w:lineRule="auto"/>
              <w:jc w:val="center"/>
              <w:rPr>
                <w:rFonts w:hint="eastAsia" w:ascii="宋体" w:hAnsi="宋体" w:cs="宋体"/>
                <w:color w:val="000000"/>
                <w:kern w:val="0"/>
                <w:sz w:val="22"/>
                <w:szCs w:val="22"/>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3</w:t>
            </w:r>
          </w:p>
        </w:tc>
        <w:tc>
          <w:tcPr>
            <w:tcW w:w="3034" w:type="dxa"/>
            <w:noWrap w:val="0"/>
            <w:vAlign w:val="center"/>
          </w:tcPr>
          <w:p>
            <w:pPr>
              <w:spacing w:line="240" w:lineRule="auto"/>
              <w:jc w:val="both"/>
              <w:rPr>
                <w:rFonts w:hint="default" w:ascii="宋体" w:hAnsi="宋体" w:eastAsia="仿宋" w:cs="宋体"/>
                <w:color w:val="000000"/>
                <w:kern w:val="0"/>
                <w:sz w:val="22"/>
                <w:szCs w:val="22"/>
                <w:lang w:val="en-US" w:eastAsia="zh-CN"/>
              </w:rPr>
            </w:pPr>
            <w:r>
              <w:rPr>
                <w:rFonts w:hint="eastAsia" w:ascii="宋体" w:hAnsi="宋体" w:cs="宋体"/>
                <w:color w:val="000000"/>
                <w:kern w:val="0"/>
                <w:sz w:val="22"/>
                <w:szCs w:val="22"/>
                <w:lang w:val="en-US" w:eastAsia="zh-CN"/>
              </w:rPr>
              <w:t>4个100%</w:t>
            </w:r>
          </w:p>
        </w:tc>
        <w:tc>
          <w:tcPr>
            <w:tcW w:w="7600" w:type="dxa"/>
            <w:noWrap w:val="0"/>
            <w:vAlign w:val="center"/>
          </w:tcPr>
          <w:p>
            <w:pPr>
              <w:spacing w:line="240" w:lineRule="auto"/>
              <w:jc w:val="both"/>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专职保安员配备率，校园封闭化管理率，一键式紧急报警和视频监控系统达标率、“护学岗”设置率</w:t>
            </w:r>
          </w:p>
        </w:tc>
        <w:tc>
          <w:tcPr>
            <w:tcW w:w="952" w:type="dxa"/>
            <w:noWrap/>
            <w:vAlign w:val="center"/>
          </w:tcPr>
          <w:p>
            <w:pPr>
              <w:spacing w:line="240" w:lineRule="auto"/>
              <w:jc w:val="center"/>
              <w:rPr>
                <w:rFonts w:hint="eastAsia" w:ascii="宋体" w:hAnsi="宋体" w:cs="宋体"/>
                <w:b/>
                <w:b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jc w:val="center"/>
        </w:trPr>
        <w:tc>
          <w:tcPr>
            <w:tcW w:w="1260" w:type="dxa"/>
            <w:vMerge w:val="continue"/>
            <w:noWrap w:val="0"/>
            <w:vAlign w:val="top"/>
          </w:tcPr>
          <w:p>
            <w:pPr>
              <w:spacing w:line="240" w:lineRule="auto"/>
              <w:jc w:val="center"/>
              <w:rPr>
                <w:rFonts w:hint="eastAsia" w:ascii="宋体" w:hAnsi="宋体" w:eastAsia="微软雅黑" w:cs="宋体"/>
                <w:color w:val="000000"/>
                <w:kern w:val="0"/>
                <w:sz w:val="22"/>
                <w:szCs w:val="22"/>
                <w:lang w:eastAsia="zh-CN"/>
              </w:rPr>
            </w:pPr>
          </w:p>
        </w:tc>
        <w:tc>
          <w:tcPr>
            <w:tcW w:w="866" w:type="dxa"/>
            <w:vMerge w:val="restart"/>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人员配备</w:t>
            </w:r>
          </w:p>
          <w:p>
            <w:pPr>
              <w:spacing w:line="240" w:lineRule="auto"/>
              <w:jc w:val="center"/>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4</w:t>
            </w:r>
          </w:p>
        </w:tc>
        <w:tc>
          <w:tcPr>
            <w:tcW w:w="3034"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足额配备专职保安</w:t>
            </w:r>
          </w:p>
        </w:tc>
        <w:tc>
          <w:tcPr>
            <w:tcW w:w="7600" w:type="dxa"/>
            <w:noWrap w:val="0"/>
            <w:vAlign w:val="center"/>
          </w:tcPr>
          <w:p>
            <w:pPr>
              <w:spacing w:line="240" w:lineRule="auto"/>
              <w:jc w:val="both"/>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师生员工总数少于100人，至少配1名专职保安；100人—1000人，至少配2名专职保安；超过1000人，每增加500名学生至少增配1名专职保安；寄宿制学校至少配2名专职保安员，在上述标准的基础上每增加300名寄宿生至少增配1名专职保安；</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5</w:t>
            </w:r>
          </w:p>
        </w:tc>
        <w:tc>
          <w:tcPr>
            <w:tcW w:w="3034"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保安人员持证上岗；保安人员年龄符合规定要求</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所有专职保安都持有保安证，保安证复印件在警务室内留存，新聘任保安人员年龄50周岁以内</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安全保卫人员配备、专职门卫和保安员的聘用、管理情况应报县（区）级教育行政部门和公安机关备案</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6</w:t>
            </w:r>
          </w:p>
        </w:tc>
        <w:tc>
          <w:tcPr>
            <w:tcW w:w="3034"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学校保安着穿保安服，佩戴防护腰带</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保安服、防护腰带配备齐全，辣椒水、警棍随身携带</w:t>
            </w:r>
            <w:r>
              <w:rPr>
                <w:rFonts w:hint="eastAsia" w:ascii="宋体" w:hAnsi="宋体" w:cs="宋体"/>
                <w:color w:val="000000"/>
                <w:kern w:val="0"/>
                <w:sz w:val="22"/>
                <w:szCs w:val="22"/>
                <w:lang w:eastAsia="zh-CN"/>
              </w:rPr>
              <w:t>（不得有公安标识）</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防护器械</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7</w:t>
            </w:r>
          </w:p>
        </w:tc>
        <w:tc>
          <w:tcPr>
            <w:tcW w:w="3034"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配备防护器械柜，配齐配全防护器械</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有防护器械柜（不上锁）并放置于可以随时拿取得地方；防护器械按照执勤人数配备：防暴头盔（1顶/人）、防护盾牌（1副/人）、防刺背心（1套/人）、防割手套（1副/人）、橡胶警棍（1支/人）、强光电筒（1支/人）、自卫喷雾剂（1支/人）、安全钢叉（每个警务室2套）</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restart"/>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技防设施</w:t>
            </w:r>
          </w:p>
          <w:p>
            <w:pPr>
              <w:spacing w:line="240" w:lineRule="auto"/>
              <w:jc w:val="center"/>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8</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校门口监控</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大门口设置</w:t>
            </w:r>
            <w:r>
              <w:rPr>
                <w:rFonts w:hint="eastAsia" w:ascii="宋体" w:hAnsi="宋体" w:cs="宋体"/>
                <w:color w:val="000000"/>
                <w:kern w:val="0"/>
                <w:sz w:val="22"/>
                <w:szCs w:val="22"/>
                <w:lang w:eastAsia="zh-CN"/>
              </w:rPr>
              <w:t>人脸识别或</w:t>
            </w:r>
            <w:r>
              <w:rPr>
                <w:rFonts w:hint="eastAsia" w:ascii="宋体" w:hAnsi="宋体" w:cs="宋体"/>
                <w:color w:val="000000"/>
                <w:kern w:val="0"/>
                <w:sz w:val="22"/>
                <w:szCs w:val="22"/>
              </w:rPr>
              <w:t>高清视频图像采集装置，采集及回放视频图像能确保特别是夜间清楚辨别进出人员的体貌特征和进出车辆车牌号。</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lang w:val="en-US" w:eastAsia="zh-CN"/>
              </w:rPr>
              <w:t>19</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设置视频监控终端或安防监控室，并通过显示屏常态进行巡查。</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设置电子显示屏，重点部位视频监控接入电子显示屏；巡查内容包括：监控摄像头无损坏，监控探头为高清摄像头，画面清晰，时间准确，角度正确</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default" w:ascii="宋体" w:hAnsi="宋体" w:eastAsia="宋体" w:cs="宋体"/>
                <w:color w:val="000000"/>
                <w:kern w:val="0"/>
                <w:sz w:val="22"/>
                <w:szCs w:val="22"/>
                <w:lang w:val="en-US" w:eastAsia="zh-CN" w:bidi="ar-SA"/>
              </w:rPr>
            </w:pPr>
            <w:r>
              <w:rPr>
                <w:rFonts w:hint="eastAsia" w:ascii="宋体" w:hAnsi="宋体" w:cs="宋体"/>
                <w:color w:val="000000"/>
                <w:kern w:val="0"/>
                <w:sz w:val="22"/>
                <w:szCs w:val="22"/>
                <w:lang w:val="en-US" w:eastAsia="zh-CN"/>
              </w:rPr>
              <w:t>20</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视频监控储存时间和监控密码保管</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视频监控储存时间不少于30天</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反恐重点单位视频监控储存时间不少于90天</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；监控密码由学校分管领导或安管处主任保管</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default"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1</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重点部位高清视频监控全覆盖，并与属地教育、公安联网</w:t>
            </w:r>
          </w:p>
        </w:tc>
        <w:tc>
          <w:tcPr>
            <w:tcW w:w="7600" w:type="dxa"/>
            <w:noWrap w:val="0"/>
            <w:vAlign w:val="center"/>
          </w:tcPr>
          <w:p>
            <w:pPr>
              <w:spacing w:line="240" w:lineRule="auto"/>
              <w:jc w:val="both"/>
              <w:rPr>
                <w:rFonts w:hint="eastAsia" w:ascii="宋体" w:hAnsi="宋体" w:cs="宋体"/>
                <w:color w:val="000000"/>
                <w:kern w:val="0"/>
                <w:sz w:val="22"/>
                <w:szCs w:val="22"/>
                <w:lang w:val="en-US" w:eastAsia="zh-CN" w:bidi="ar-SA"/>
              </w:rPr>
            </w:pPr>
            <w:r>
              <w:rPr>
                <w:rFonts w:hint="eastAsia" w:ascii="宋体" w:hAnsi="宋体" w:cs="宋体"/>
                <w:color w:val="000000"/>
                <w:kern w:val="0"/>
                <w:sz w:val="22"/>
                <w:szCs w:val="22"/>
                <w:lang w:eastAsia="zh-CN"/>
              </w:rPr>
              <w:t>校园出入口、主要道路及食堂、操场等重点场所。</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2</w:t>
            </w:r>
          </w:p>
        </w:tc>
        <w:tc>
          <w:tcPr>
            <w:tcW w:w="3034" w:type="dxa"/>
            <w:noWrap w:val="0"/>
            <w:vAlign w:val="center"/>
          </w:tcPr>
          <w:p>
            <w:pPr>
              <w:spacing w:line="240" w:lineRule="auto"/>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紧急报警装置</w:t>
            </w:r>
          </w:p>
        </w:tc>
        <w:tc>
          <w:tcPr>
            <w:tcW w:w="7600" w:type="dxa"/>
            <w:noWrap w:val="0"/>
            <w:vAlign w:val="center"/>
          </w:tcPr>
          <w:p>
            <w:pPr>
              <w:spacing w:line="240" w:lineRule="auto"/>
              <w:jc w:val="both"/>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校门口设置与属地接警中心联网且完好的一键式紧急报警装置</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台账资料</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3</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以市（区）为单位统一印制台账资料</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统一印制外来人员（车辆）进出校园登记簿、学生外出登记表、校园保安值班记载簿、校园值班巡查日记簿、学校及周边安全隐患日查周结记载簿</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且五本簿记载详细</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1260" w:type="dxa"/>
            <w:vMerge w:val="restart"/>
            <w:noWrap w:val="0"/>
            <w:vAlign w:val="top"/>
          </w:tcPr>
          <w:p>
            <w:pPr>
              <w:spacing w:line="240" w:lineRule="auto"/>
              <w:jc w:val="center"/>
              <w:rPr>
                <w:rFonts w:hint="eastAsia" w:ascii="宋体" w:hAnsi="宋体" w:cs="宋体"/>
                <w:color w:val="000000"/>
                <w:kern w:val="0"/>
                <w:sz w:val="22"/>
                <w:szCs w:val="22"/>
              </w:rPr>
            </w:pPr>
          </w:p>
          <w:p>
            <w:pPr>
              <w:spacing w:line="240" w:lineRule="auto"/>
              <w:jc w:val="center"/>
              <w:rPr>
                <w:rFonts w:hint="eastAsia" w:ascii="宋体" w:hAnsi="宋体" w:cs="宋体"/>
                <w:color w:val="000000"/>
                <w:kern w:val="0"/>
                <w:sz w:val="22"/>
                <w:szCs w:val="22"/>
              </w:rPr>
            </w:pPr>
          </w:p>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食堂</w:t>
            </w: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人员配备</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4</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是否配备专（兼）职食品安全管理员和营养健康专业人员；食堂从业人员是否符合规定要求</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食堂至少配备一名专（兼）职食品安全管理员，且食品安全管理员为本校在职教师；配备或聘请有资质的营养健康专业人员对膳食进行指导；从业人员不超过规定退休年龄，持有有效健康证</w:t>
            </w:r>
            <w:r>
              <w:rPr>
                <w:rFonts w:hint="eastAsia" w:ascii="宋体" w:hAnsi="宋体" w:cs="宋体"/>
                <w:color w:val="000000"/>
                <w:kern w:val="0"/>
                <w:sz w:val="22"/>
                <w:szCs w:val="22"/>
                <w:lang w:eastAsia="zh-CN"/>
              </w:rPr>
              <w:t>明</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公示公告</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5</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学校食堂是否设置公示公告栏</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食品经营许可证、量化等级标识、监督检查结果记录、食品安全管理员、从业人员健康证明等在食堂显著位置进行公示</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食堂场所</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6</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食堂场所面积是否达标；功能布局是否合理；食堂监控探头是否实现全覆盖；相关制度是否上墙</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堂场所面积满足就餐人数需要；根据食品供应方式和品种，设置相适应的粗加工切配、烹饪、面点制作、餐用具清洗消毒、保洁、备餐等加工操作场所，以及食品库房、清洁工具存放场所等；各加工操作场所按照“生进熟出”、原料、半成品、成品单一流向的要求分开设置，标识齐全；动物性食品、植物性食品、水产品粗加工切配区域分开设置，宜物理隔离；备餐间入口处设置通过式预进间，备餐间内配独立空调和空气消毒装置，备餐间售菜口为可开闭式传递窗；备餐间与烹饪间之间设有专用物流通道，人流与物流分离；墙面、天花板、门窗和地面材料符合规范要求；地面无油污积水，加工操作场所整洁卫生；更衣场所与加工场所在同一建筑物内，卫生间远离食品处理区；食堂视频监控探头全覆盖，并在醒目位置设置食堂监控显示器；食堂相关数据上传阳光食堂平台；食堂相关安全管理制度张贴醒目位置；校长陪餐信息公布</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restart"/>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设施设备</w:t>
            </w:r>
          </w:p>
          <w:p>
            <w:pPr>
              <w:spacing w:line="240" w:lineRule="auto"/>
              <w:jc w:val="center"/>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7</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食堂设施配备是否齐全，标识是否清晰，是否有相关记录</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堂配备与用餐学生数量相适应的洗手消毒、餐具热力消毒、餐具保洁设施，设施标识明显；动物性食品、植物性食品、水产品、水果及餐具、洁具与工具等设有专用清洗水池，采用色标管理；接触食品的设备、工具、容器、包装材料等符合食品安全标准；动物性食品、植物性食品、水产品、水果、原料、半成品、成品的加工工具和容器有明显区分标识,分开使用；操作台、货架、配餐台等设施使用不锈钢材质；供水设施符合规范要求；照明设施使用防护罩；有防尘防鼠防虫害设施，与外界直接相通的门设置防鼠板，场所内无鼠迹、蟑螂或苍蝇等；配置足够数量紫外线灯（离地不高于2米或符合产品说明书要求）；预进间有非手动式水龙头，手部清洁、消毒、干手设施，更衣设施；冷冻冷藏设施、保温设施正常运转；相关设施设备操作、维护等记录完整。</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2</w:t>
            </w:r>
            <w:r>
              <w:rPr>
                <w:rFonts w:hint="eastAsia" w:ascii="宋体" w:hAnsi="宋体" w:cs="宋体"/>
                <w:color w:val="000000"/>
                <w:kern w:val="0"/>
                <w:sz w:val="22"/>
                <w:szCs w:val="22"/>
                <w:lang w:val="en-US" w:eastAsia="zh-CN"/>
              </w:rPr>
              <w:t>8</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食堂消防设施是否符合消防要求</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食堂通风排烟设施齐全，无污垢；排气口装有防止动物侵入的网罩；食堂操作间安装防火门，配备灭火器、灭火毯，使用阻燃材料吊顶；燃气瓶独立隔离放置；燃气设备安装燃气报警装置</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原料采购</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lang w:val="en-US" w:eastAsia="zh-CN"/>
              </w:rPr>
              <w:t>29</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大宗食品采购是否符合规范，索证索票是否齐全，是否进货查验，是否采购不符合要求的原材料</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大宗食品和食品原料定期实行公开招标，相关信息登录阳光食堂平台；食品、食品原料及食品添加剂索证索票齐全，开展进货查验，台帐记录及时真实；采购单据至少有供货方、采购人员、验货员等三方签字；食堂不得采购、存储、使用亚硝酸盐，不采购冷荤类食品、生食类食品、裱花蛋糕，不外购无安全保障的直接入口食品及加工四季豆、鲜黄花菜、野生蘑菇、发芽土豆等高风险食品</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原料储存</w:t>
            </w:r>
          </w:p>
        </w:tc>
        <w:tc>
          <w:tcPr>
            <w:tcW w:w="456" w:type="dxa"/>
            <w:noWrap/>
            <w:vAlign w:val="center"/>
          </w:tcPr>
          <w:p>
            <w:pPr>
              <w:spacing w:line="240" w:lineRule="auto"/>
              <w:jc w:val="center"/>
              <w:rPr>
                <w:rFonts w:hint="default"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0</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原材料储存是否符合规定要求，是否分开存放</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品、非食品库房分设，仓库面积满足食品储存数量要求，有良好的通风、防潮、防鼠设施；设足够数量的货架，所有物品上架，按品种分区、加贴标签标识、离地离墙存放；大包装原料拆包后密封或使用可密闭容器存放，散装食品使用密闭容器存放，保留原有标签内容；食品及原料存放符合相关温度要求；食品添加剂实行“五专”管理；冻柜（库）有区分标识，无过期或变质食品</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食材快检</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1</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是否有食材快检设备，是否常态开展农药残留检测</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配备快检设备，专人操作；定期开展蔬菜农药残留检测，并详实记录</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食品留样</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2</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是否烧熟煮透，是否保温并及时食用</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食品热加工中心温度达70℃以上；采取保温措施，烧熟后2小时食物中心温度保持在60℃以上；食物烹饪完成后至食用时间不超过2小时</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lang w:val="en-US" w:eastAsia="zh-CN" w:bidi="ar-SA"/>
              </w:rPr>
            </w:pPr>
            <w:r>
              <w:rPr>
                <w:rFonts w:hint="eastAsia" w:ascii="宋体" w:hAnsi="宋体" w:cs="宋体"/>
                <w:color w:val="000000"/>
                <w:kern w:val="0"/>
                <w:sz w:val="22"/>
                <w:szCs w:val="22"/>
              </w:rPr>
              <w:t>餐具管理</w:t>
            </w:r>
          </w:p>
        </w:tc>
        <w:tc>
          <w:tcPr>
            <w:tcW w:w="456" w:type="dxa"/>
            <w:noWrap/>
            <w:vAlign w:val="center"/>
          </w:tcPr>
          <w:p>
            <w:pPr>
              <w:spacing w:line="240" w:lineRule="auto"/>
              <w:jc w:val="center"/>
              <w:rPr>
                <w:rFonts w:hint="eastAsia" w:ascii="宋体" w:hAnsi="宋体" w:eastAsia="宋体" w:cs="宋体"/>
                <w:color w:val="000000"/>
                <w:kern w:val="0"/>
                <w:sz w:val="22"/>
                <w:szCs w:val="22"/>
                <w:lang w:val="en-US" w:eastAsia="zh-CN" w:bidi="ar-SA"/>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3</w:t>
            </w:r>
          </w:p>
        </w:tc>
        <w:tc>
          <w:tcPr>
            <w:tcW w:w="3034"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食品留样是否符合要求</w:t>
            </w:r>
          </w:p>
        </w:tc>
        <w:tc>
          <w:tcPr>
            <w:tcW w:w="7600" w:type="dxa"/>
            <w:noWrap w:val="0"/>
            <w:vAlign w:val="center"/>
          </w:tcPr>
          <w:p>
            <w:pPr>
              <w:spacing w:line="240" w:lineRule="auto"/>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配有温度显示的留样冰箱（温度在2-8℃）；食品留样品种齐全、分开盛装在密闭容器内；留样容器标签记录留样食品名称、留样时间、留样人员等；留样数量不少于200克；留样时间48小时以上；留样冰箱专人保管、专人记录、专人处置</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1260"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校内商店</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商店管理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4</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校内商店是否有相关食品经营许可证，是否售卖不符合安全要求的食品</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校内商店取得食品经营许可证，索证索票、进货查验、台账登记制度等严格执行，不加工食品，不售卖“三无”、过期变质或高盐高糖高脂食品</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60" w:type="dxa"/>
            <w:vMerge w:val="restart"/>
            <w:noWrap w:val="0"/>
            <w:vAlign w:val="top"/>
          </w:tcPr>
          <w:p>
            <w:pPr>
              <w:spacing w:line="240" w:lineRule="auto"/>
              <w:jc w:val="center"/>
              <w:rPr>
                <w:rFonts w:hint="eastAsia" w:ascii="宋体" w:hAnsi="宋体" w:cs="宋体"/>
                <w:color w:val="000000"/>
                <w:kern w:val="0"/>
                <w:sz w:val="22"/>
                <w:szCs w:val="22"/>
              </w:rPr>
            </w:pPr>
          </w:p>
          <w:p>
            <w:pPr>
              <w:spacing w:line="240" w:lineRule="auto"/>
              <w:jc w:val="center"/>
              <w:rPr>
                <w:rFonts w:hint="eastAsia" w:ascii="宋体" w:hAnsi="宋体" w:cs="宋体"/>
                <w:color w:val="000000"/>
                <w:kern w:val="0"/>
                <w:sz w:val="22"/>
                <w:szCs w:val="22"/>
              </w:rPr>
            </w:pPr>
          </w:p>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宿舍</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宿管员配备</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5</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是否配有专职宿舍管理员</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配备与住宿学生人数相适应的专职宿舍管理员</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制度建设</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6</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宿舍安全管理制度是否齐全</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相关安全管理制度齐全，并公布在醒目位置</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消防设施</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7</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消防设施设备是否齐全，疏散通道是否畅通</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楼层标志、应急疏散示意图设置规范、清晰，应急照明灯、安全出口应急指示标志正确、醒目、通电，消火栓、灭火器等符合规定要求，应急疏散通道畅通</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安全管理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3</w:t>
            </w:r>
            <w:r>
              <w:rPr>
                <w:rFonts w:hint="eastAsia" w:ascii="宋体" w:hAnsi="宋体" w:cs="宋体"/>
                <w:color w:val="000000"/>
                <w:kern w:val="0"/>
                <w:sz w:val="22"/>
                <w:szCs w:val="22"/>
                <w:lang w:val="en-US" w:eastAsia="zh-CN"/>
              </w:rPr>
              <w:t>8</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宿舍安全管理制度是否严格执行</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严格执行来访人员管理制度，登记齐全、详细；常态进行宿舍值班巡查；宿舍内无私拉乱接现象，无使用大功率电器、明火、蜡烛、蚊香等情况；幼儿午休时，每个班级都安排专人值守</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实验室</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制度建设</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lang w:val="en-US" w:eastAsia="zh-CN"/>
              </w:rPr>
              <w:t>39</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安全管理制度是否健全并公布</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实验室安全管理制度健全，制定应急处置预案；相关人员职责公布在实验室醒目位置</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人员配备</w:t>
            </w:r>
          </w:p>
        </w:tc>
        <w:tc>
          <w:tcPr>
            <w:tcW w:w="456" w:type="dxa"/>
            <w:noWrap/>
            <w:vAlign w:val="center"/>
          </w:tcPr>
          <w:p>
            <w:pPr>
              <w:spacing w:line="240" w:lineRule="auto"/>
              <w:jc w:val="center"/>
              <w:rPr>
                <w:rFonts w:hint="default" w:ascii="宋体" w:hAnsi="宋体" w:eastAsia="微软雅黑" w:cs="宋体"/>
                <w:color w:val="000000"/>
                <w:kern w:val="0"/>
                <w:sz w:val="22"/>
                <w:szCs w:val="22"/>
                <w:lang w:val="en-US"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0</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教师、实验室工作人员是否为相关专业人员，并经过培训</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教师、实验室工作人员及危化品实验室安全管理人员均为专业人员，经过培训，对操作规程熟练掌握；个人安全防护设护目镜、橡胶手套、洗眼器、工作服、急救医用箱等。</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危化品</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储藏室</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1</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危化品储藏室面积、储存条件等是否符合规定要求</w:t>
            </w:r>
          </w:p>
        </w:tc>
        <w:tc>
          <w:tcPr>
            <w:tcW w:w="7600" w:type="dxa"/>
            <w:noWrap w:val="0"/>
            <w:vAlign w:val="center"/>
          </w:tcPr>
          <w:p>
            <w:pPr>
              <w:spacing w:line="240" w:lineRule="auto"/>
              <w:jc w:val="both"/>
              <w:rPr>
                <w:rFonts w:hint="eastAsia" w:ascii="宋体" w:hAnsi="宋体" w:eastAsia="仿宋" w:cs="宋体"/>
                <w:color w:val="000000"/>
                <w:kern w:val="0"/>
                <w:sz w:val="22"/>
                <w:szCs w:val="22"/>
                <w:lang w:eastAsia="zh-CN"/>
              </w:rPr>
            </w:pPr>
            <w:r>
              <w:rPr>
                <w:rFonts w:hint="eastAsia" w:ascii="宋体" w:hAnsi="宋体" w:cs="宋体"/>
                <w:color w:val="000000"/>
                <w:kern w:val="0"/>
                <w:sz w:val="22"/>
                <w:szCs w:val="22"/>
              </w:rPr>
              <w:t>危化品储藏室面积达标，有防爆、通风、干燥等设施；</w:t>
            </w:r>
            <w:r>
              <w:rPr>
                <w:rFonts w:hint="eastAsia" w:ascii="宋体" w:hAnsi="宋体" w:cs="宋体"/>
                <w:color w:val="000000"/>
                <w:kern w:val="0"/>
                <w:sz w:val="22"/>
                <w:szCs w:val="22"/>
                <w:lang w:eastAsia="zh-CN"/>
              </w:rPr>
              <w:t>储藏室双人双锁；</w:t>
            </w:r>
            <w:r>
              <w:rPr>
                <w:rFonts w:hint="eastAsia" w:ascii="宋体" w:hAnsi="宋体" w:cs="宋体"/>
                <w:color w:val="000000"/>
                <w:kern w:val="0"/>
                <w:sz w:val="22"/>
                <w:szCs w:val="22"/>
              </w:rPr>
              <w:t>配备与危险化学药品相匹配的消防器材；正对危化品储藏室安装高清监控摄像头；安装制式防盗门、防盗窗，安装专用防入侵报警装置（</w:t>
            </w:r>
            <w:r>
              <w:rPr>
                <w:rFonts w:hint="eastAsia" w:ascii="宋体" w:hAnsi="宋体" w:cs="宋体"/>
                <w:color w:val="000000"/>
                <w:kern w:val="0"/>
                <w:sz w:val="22"/>
                <w:szCs w:val="22"/>
                <w:lang w:eastAsia="zh-CN"/>
              </w:rPr>
              <w:t>一键</w:t>
            </w:r>
            <w:r>
              <w:rPr>
                <w:rFonts w:hint="eastAsia" w:ascii="宋体" w:hAnsi="宋体" w:cs="宋体"/>
                <w:color w:val="000000"/>
                <w:kern w:val="0"/>
                <w:sz w:val="22"/>
                <w:szCs w:val="22"/>
              </w:rPr>
              <w:t>报警、红外报警）</w:t>
            </w:r>
            <w:r>
              <w:rPr>
                <w:rFonts w:hint="eastAsia" w:ascii="宋体" w:hAnsi="宋体" w:cs="宋体"/>
                <w:color w:val="000000"/>
                <w:kern w:val="0"/>
                <w:sz w:val="22"/>
                <w:szCs w:val="22"/>
                <w:lang w:eastAsia="zh-CN"/>
              </w:rPr>
              <w:t>；房门向疏散方向开启。</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安全管理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2</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危化品购买、入库、领用、登记</w:t>
            </w:r>
            <w:r>
              <w:rPr>
                <w:rFonts w:hint="eastAsia" w:ascii="宋体" w:hAnsi="宋体" w:cs="宋体"/>
                <w:color w:val="000000"/>
                <w:kern w:val="0"/>
                <w:sz w:val="22"/>
                <w:szCs w:val="22"/>
                <w:lang w:eastAsia="zh-CN"/>
              </w:rPr>
              <w:t>、处置</w:t>
            </w:r>
            <w:r>
              <w:rPr>
                <w:rFonts w:hint="eastAsia" w:ascii="宋体" w:hAnsi="宋体" w:cs="宋体"/>
                <w:color w:val="000000"/>
                <w:kern w:val="0"/>
                <w:sz w:val="22"/>
                <w:szCs w:val="22"/>
              </w:rPr>
              <w:t>等安全管理制度是否严格执行</w:t>
            </w:r>
          </w:p>
        </w:tc>
        <w:tc>
          <w:tcPr>
            <w:tcW w:w="7600" w:type="dxa"/>
            <w:noWrap w:val="0"/>
            <w:vAlign w:val="center"/>
          </w:tcPr>
          <w:p>
            <w:pPr>
              <w:spacing w:line="240" w:lineRule="auto"/>
              <w:jc w:val="both"/>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管制类化学品（剧毒、易燃易爆、易制毒、易制爆）等采购需经公安备案。危化品购买、入库、领用、登记、销毁等必须至少2人进行查验，对实物数量、品种一一核对，并采用危化品分类、专柜贮存，</w:t>
            </w:r>
            <w:r>
              <w:rPr>
                <w:rFonts w:hint="eastAsia" w:ascii="宋体" w:hAnsi="宋体" w:cs="宋体"/>
                <w:color w:val="000000"/>
                <w:kern w:val="0"/>
                <w:sz w:val="22"/>
                <w:szCs w:val="22"/>
                <w:lang w:eastAsia="zh-CN"/>
              </w:rPr>
              <w:t>储藏柜应该有接地装置；</w:t>
            </w:r>
            <w:r>
              <w:rPr>
                <w:rFonts w:hint="eastAsia" w:ascii="宋体" w:hAnsi="宋体" w:cs="宋体"/>
                <w:color w:val="000000"/>
                <w:kern w:val="0"/>
                <w:sz w:val="22"/>
                <w:szCs w:val="22"/>
              </w:rPr>
              <w:t>处置过期废弃危化品需选择有资质单位进行处置。</w:t>
            </w:r>
            <w:r>
              <w:rPr>
                <w:rFonts w:hint="eastAsia" w:ascii="宋体" w:hAnsi="宋体" w:cs="宋体"/>
                <w:color w:val="000000"/>
                <w:kern w:val="0"/>
                <w:sz w:val="22"/>
                <w:szCs w:val="22"/>
                <w:lang w:eastAsia="zh-CN"/>
              </w:rPr>
              <w:t>对新购买的危化品须跟</w:t>
            </w:r>
            <w:r>
              <w:rPr>
                <w:rFonts w:hint="eastAsia" w:ascii="宋体" w:hAnsi="宋体" w:cs="宋体"/>
                <w:color w:val="000000"/>
                <w:kern w:val="0"/>
                <w:sz w:val="22"/>
                <w:szCs w:val="22"/>
              </w:rPr>
              <w:t>供货厂商</w:t>
            </w:r>
            <w:r>
              <w:rPr>
                <w:rFonts w:hint="eastAsia" w:ascii="宋体" w:hAnsi="宋体" w:cs="宋体"/>
                <w:color w:val="000000"/>
                <w:kern w:val="0"/>
                <w:sz w:val="22"/>
                <w:szCs w:val="22"/>
                <w:lang w:eastAsia="zh-CN"/>
              </w:rPr>
              <w:t>签订</w:t>
            </w:r>
            <w:r>
              <w:rPr>
                <w:rFonts w:hint="eastAsia" w:ascii="宋体" w:hAnsi="宋体" w:cs="宋体"/>
                <w:color w:val="000000"/>
                <w:kern w:val="0"/>
                <w:sz w:val="22"/>
                <w:szCs w:val="22"/>
              </w:rPr>
              <w:t>协议</w:t>
            </w:r>
            <w:r>
              <w:rPr>
                <w:rFonts w:hint="eastAsia" w:ascii="宋体" w:hAnsi="宋体" w:cs="宋体"/>
                <w:color w:val="000000"/>
                <w:kern w:val="0"/>
                <w:sz w:val="22"/>
                <w:szCs w:val="22"/>
                <w:lang w:eastAsia="zh-CN"/>
              </w:rPr>
              <w:t>，对使</w:t>
            </w:r>
            <w:r>
              <w:rPr>
                <w:rFonts w:hint="eastAsia" w:ascii="宋体" w:hAnsi="宋体" w:cs="宋体"/>
                <w:color w:val="000000"/>
                <w:kern w:val="0"/>
                <w:sz w:val="22"/>
                <w:szCs w:val="22"/>
              </w:rPr>
              <w:t>用不完的或过期危化品，负责回收更换</w:t>
            </w:r>
            <w:r>
              <w:rPr>
                <w:rFonts w:hint="eastAsia" w:ascii="宋体" w:hAnsi="宋体" w:cs="宋体"/>
                <w:color w:val="000000"/>
                <w:kern w:val="0"/>
                <w:sz w:val="22"/>
                <w:szCs w:val="22"/>
                <w:lang w:eastAsia="zh-CN"/>
              </w:rPr>
              <w:t>。</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3</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危化品安全管理台账是否规范</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建立危化品详细账册，包括总账、明细账、领用审批单、领用记录册等。管理人员对危险化学品的领、用、剩、废、耗的数量必须详细记录，实行双人双账专人保管。</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校舍</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设施建设</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4</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校舍是否经过审验或备案；</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学校无D级危房，新建、改扩建校舍需按规定经消防、住建部门验收通过或备案；</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校舍管理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5</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通道是否畅通；是否有疏散示意图；</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lang w:eastAsia="zh-CN"/>
              </w:rPr>
              <w:t>打通“生命通道”。</w:t>
            </w:r>
            <w:r>
              <w:rPr>
                <w:rFonts w:hint="eastAsia" w:ascii="宋体" w:hAnsi="宋体" w:cs="宋体"/>
                <w:color w:val="000000"/>
                <w:kern w:val="0"/>
                <w:sz w:val="22"/>
                <w:szCs w:val="22"/>
              </w:rPr>
              <w:t>消防疏散通道、出入口无堵塞，无杂物堆放，无占用走廊布置环境、创新文化氛围、建立教学情境等现象；每层楼楼梯口有应急疏散示意图；</w:t>
            </w:r>
          </w:p>
        </w:tc>
        <w:tc>
          <w:tcPr>
            <w:tcW w:w="952" w:type="dxa"/>
            <w:noWrap/>
            <w:vAlign w:val="center"/>
          </w:tcPr>
          <w:p>
            <w:pPr>
              <w:spacing w:line="240" w:lineRule="auto"/>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配电房</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制度建设</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6</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用电安全管理制度是否健全并公布</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安全管理制度健全，相关人员职责公布在配电房醒目位置</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人员配备</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7</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是否配备专兼职电工</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电工持证上岗</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安全管理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4</w:t>
            </w:r>
            <w:r>
              <w:rPr>
                <w:rFonts w:hint="eastAsia" w:ascii="宋体" w:hAnsi="宋体" w:cs="宋体"/>
                <w:color w:val="000000"/>
                <w:kern w:val="0"/>
                <w:sz w:val="22"/>
                <w:szCs w:val="22"/>
                <w:lang w:val="en-US" w:eastAsia="zh-CN"/>
              </w:rPr>
              <w:t>8</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配电房安全管理是否规范</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配电房符合规定要求，配电房内清洁无杂物，防鼠、绝缘、防潮等设施配备到位，配备相适应的消防器材，定期开展巡查和检查，并做好值班巡查检查记录</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1260"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教室</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办公室等</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安全管理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val="en-US" w:eastAsia="zh-CN"/>
              </w:rPr>
            </w:pPr>
            <w:r>
              <w:rPr>
                <w:rFonts w:hint="eastAsia" w:ascii="宋体" w:hAnsi="宋体" w:cs="宋体"/>
                <w:color w:val="000000"/>
                <w:kern w:val="0"/>
                <w:sz w:val="22"/>
                <w:szCs w:val="22"/>
                <w:lang w:val="en-US" w:eastAsia="zh-CN"/>
              </w:rPr>
              <w:t>49</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岗位安全管理制度是否上墙，是否存在安全隐患</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门窗及附属物完好无损，屋面不漏水、粉刷（装饰）层牢固，电灯、风扇等悬挂物牢固，附着于墙面的设施牢固无损坏，地面平整，不私拉乱接或违规使用大功率电器等现象，开关、插座无破损。教师办公室内张贴安全管理岗位责任书。</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260" w:type="dxa"/>
            <w:vMerge w:val="restart"/>
            <w:noWrap w:val="0"/>
            <w:vAlign w:val="top"/>
          </w:tcPr>
          <w:p>
            <w:pPr>
              <w:spacing w:line="240" w:lineRule="auto"/>
              <w:jc w:val="left"/>
              <w:rPr>
                <w:rFonts w:ascii="宋体" w:hAnsi="宋体" w:cs="宋体"/>
                <w:color w:val="000000"/>
                <w:kern w:val="0"/>
                <w:sz w:val="22"/>
                <w:szCs w:val="22"/>
              </w:rPr>
            </w:pPr>
            <w:r>
              <w:rPr>
                <w:rFonts w:hint="eastAsia" w:ascii="宋体" w:hAnsi="宋体" w:cs="宋体"/>
                <w:color w:val="000000"/>
                <w:kern w:val="0"/>
                <w:sz w:val="22"/>
                <w:szCs w:val="22"/>
              </w:rPr>
              <w:t>财务室</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消控室</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微机教室</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网络中心</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监控中心</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广播室等</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防护设施</w:t>
            </w:r>
          </w:p>
        </w:tc>
        <w:tc>
          <w:tcPr>
            <w:tcW w:w="456" w:type="dxa"/>
            <w:noWrap/>
            <w:vAlign w:val="center"/>
          </w:tcPr>
          <w:p>
            <w:pPr>
              <w:spacing w:line="240" w:lineRule="auto"/>
              <w:jc w:val="center"/>
              <w:rPr>
                <w:rFonts w:hint="default" w:ascii="宋体" w:hAnsi="宋体" w:eastAsia="微软雅黑" w:cs="宋体"/>
                <w:color w:val="000000"/>
                <w:kern w:val="0"/>
                <w:sz w:val="22"/>
                <w:szCs w:val="22"/>
                <w:lang w:val="en-US"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0</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防护设施是否到位</w:t>
            </w:r>
          </w:p>
        </w:tc>
        <w:tc>
          <w:tcPr>
            <w:tcW w:w="7600" w:type="dxa"/>
            <w:noWrap/>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安装制式防盗门窗，安装高清监控摄像头，配备必要的灭火器；财务室安装红外报警装置，保险箱内无违规存放现金</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制度建设</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1</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相关安全管理制度是否健全</w:t>
            </w:r>
          </w:p>
        </w:tc>
        <w:tc>
          <w:tcPr>
            <w:tcW w:w="7600" w:type="dxa"/>
            <w:noWrap/>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安全管理制度健全并上墙公示</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安全管理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2</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常规安全管理是否到位</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落实专职管理人员，屋面不漏水、粉刷（装饰）层牢固，电灯、风扇等悬挂物牢固，附着于墙面的设施牢固无损坏，地面平整，不私拉乱接或违规使用大功率电器等现象，开关、插座无破损，有防雷、防潮、防鼠等设施。</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260"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运动场</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设施设备</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3</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体育设施设备是否完好，无安全隐患</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操场路面平整、无凹槽，单双杠、篮球架、足球门等体育器材设施牢固，体育器材及时归置器材室保管，操场视频监控全覆盖，无死角、无盲区</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校内环境</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外墙</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4</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学校建筑物外墙、悬挂物是否有安全隐患</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学校外墙无破损、瓷砖无剥落等情况，空调外机、落水管、装饰等无损坏</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道路</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5</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路面是否平整，标线标识是否齐全</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校内路面平整无破损，窨井盖完好。路灯、垃圾桶等设施完好无隐患，合理施</w:t>
            </w:r>
            <w:r>
              <w:rPr>
                <w:rFonts w:hint="eastAsia" w:ascii="宋体" w:hAnsi="宋体" w:cs="宋体"/>
                <w:color w:val="000000"/>
                <w:kern w:val="0"/>
                <w:sz w:val="22"/>
                <w:szCs w:val="22"/>
                <w:lang w:eastAsia="zh-CN"/>
              </w:rPr>
              <w:t>划</w:t>
            </w:r>
            <w:r>
              <w:rPr>
                <w:rFonts w:hint="eastAsia" w:ascii="宋体" w:hAnsi="宋体" w:cs="宋体"/>
                <w:color w:val="000000"/>
                <w:kern w:val="0"/>
                <w:sz w:val="22"/>
                <w:szCs w:val="22"/>
              </w:rPr>
              <w:t>车辆停放区域</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水池</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假山等</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6</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假山、水池等景观是否存在安全隐患</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设置安全区域和</w:t>
            </w:r>
            <w:r>
              <w:rPr>
                <w:rFonts w:hint="eastAsia" w:ascii="宋体" w:hAnsi="宋体" w:cs="宋体"/>
                <w:color w:val="000000"/>
                <w:kern w:val="0"/>
                <w:sz w:val="22"/>
                <w:szCs w:val="22"/>
                <w:lang w:eastAsia="zh-CN"/>
              </w:rPr>
              <w:t>明显的</w:t>
            </w:r>
            <w:r>
              <w:rPr>
                <w:rFonts w:hint="eastAsia" w:ascii="宋体" w:hAnsi="宋体" w:cs="宋体"/>
                <w:color w:val="000000"/>
                <w:kern w:val="0"/>
                <w:sz w:val="22"/>
                <w:szCs w:val="22"/>
              </w:rPr>
              <w:t>安全警示、提醒标志，设置防护设施，校内水塘增加救生设施，安装高清视频监控摄像头，视频监控全覆盖、无死角、无盲区</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60" w:type="dxa"/>
            <w:noWrap w:val="0"/>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开水房</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安全管理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7</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有专人管理，安全管理制度上墙</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开水间设置、开水炉设备符合国家规范，设置必要的防护设施。直饮水设备设置在合理的位置，安排专人定期进行消毒维护并做好记载</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1260"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交通安全及校车</w:t>
            </w: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校车状况</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5</w:t>
            </w:r>
            <w:r>
              <w:rPr>
                <w:rFonts w:hint="eastAsia" w:ascii="宋体" w:hAnsi="宋体" w:cs="宋体"/>
                <w:color w:val="000000"/>
                <w:kern w:val="0"/>
                <w:sz w:val="22"/>
                <w:szCs w:val="22"/>
                <w:lang w:val="en-US" w:eastAsia="zh-CN"/>
              </w:rPr>
              <w:t>8</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校车是否达到规定要求</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校车符合国家标准，配备具有行驶记录功能的卫星定位装置，并接入运营企业</w:t>
            </w:r>
            <w:r>
              <w:rPr>
                <w:rFonts w:hint="eastAsia" w:ascii="宋体" w:hAnsi="宋体" w:cs="宋体"/>
                <w:color w:val="000000"/>
                <w:kern w:val="0"/>
                <w:sz w:val="22"/>
                <w:szCs w:val="22"/>
                <w:lang w:eastAsia="zh-CN"/>
              </w:rPr>
              <w:t>或</w:t>
            </w:r>
            <w:r>
              <w:rPr>
                <w:rFonts w:hint="eastAsia" w:ascii="宋体" w:hAnsi="宋体" w:cs="宋体"/>
                <w:color w:val="000000"/>
                <w:kern w:val="0"/>
                <w:sz w:val="22"/>
                <w:szCs w:val="22"/>
              </w:rPr>
              <w:t>教育、公安、交通运输等监控平台；配备逃生锤、干粉灭火器、急救箱等安全设备，放置于便于取用的位置，并保持性能良好、有效适用</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restart"/>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安全管理</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lang w:val="en-US" w:eastAsia="zh-CN"/>
              </w:rPr>
              <w:t>59</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校车安全管理制度是否规范、到位</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校车安全管理制度健全，校车实行“五</w:t>
            </w:r>
            <w:r>
              <w:rPr>
                <w:rFonts w:hint="eastAsia" w:ascii="宋体" w:hAnsi="宋体" w:cs="宋体"/>
                <w:color w:val="000000"/>
                <w:kern w:val="0"/>
                <w:sz w:val="22"/>
                <w:szCs w:val="22"/>
                <w:lang w:eastAsia="zh-CN"/>
              </w:rPr>
              <w:t>固</w:t>
            </w:r>
            <w:r>
              <w:rPr>
                <w:rFonts w:hint="eastAsia" w:ascii="宋体" w:hAnsi="宋体" w:cs="宋体"/>
                <w:color w:val="000000"/>
                <w:kern w:val="0"/>
                <w:sz w:val="22"/>
                <w:szCs w:val="22"/>
              </w:rPr>
              <w:t>定”</w:t>
            </w:r>
            <w:r>
              <w:rPr>
                <w:rFonts w:hint="eastAsia" w:ascii="宋体" w:hAnsi="宋体" w:cs="宋体"/>
                <w:color w:val="000000"/>
                <w:kern w:val="0"/>
                <w:sz w:val="22"/>
                <w:szCs w:val="22"/>
                <w:lang w:eastAsia="zh-CN"/>
              </w:rPr>
              <w:t>（固</w:t>
            </w:r>
            <w:r>
              <w:rPr>
                <w:rFonts w:hint="eastAsia" w:ascii="宋体" w:hAnsi="宋体" w:cs="宋体"/>
                <w:color w:val="000000"/>
                <w:kern w:val="0"/>
                <w:sz w:val="22"/>
                <w:szCs w:val="22"/>
              </w:rPr>
              <w:t>定</w:t>
            </w:r>
            <w:r>
              <w:rPr>
                <w:rFonts w:hint="eastAsia" w:ascii="宋体" w:hAnsi="宋体" w:cs="宋体"/>
                <w:color w:val="000000"/>
                <w:kern w:val="0"/>
                <w:sz w:val="22"/>
                <w:szCs w:val="22"/>
                <w:lang w:eastAsia="zh-CN"/>
              </w:rPr>
              <w:t>班次</w:t>
            </w:r>
            <w:r>
              <w:rPr>
                <w:rFonts w:hint="eastAsia" w:ascii="宋体" w:hAnsi="宋体" w:cs="宋体"/>
                <w:color w:val="000000"/>
                <w:kern w:val="0"/>
                <w:sz w:val="22"/>
                <w:szCs w:val="22"/>
              </w:rPr>
              <w:t>车</w:t>
            </w:r>
            <w:r>
              <w:rPr>
                <w:rFonts w:hint="eastAsia" w:ascii="宋体" w:hAnsi="宋体" w:cs="宋体"/>
                <w:color w:val="000000"/>
                <w:kern w:val="0"/>
                <w:sz w:val="22"/>
                <w:szCs w:val="22"/>
                <w:lang w:eastAsia="zh-CN"/>
              </w:rPr>
              <w:t>辆</w:t>
            </w:r>
            <w:r>
              <w:rPr>
                <w:rFonts w:hint="eastAsia" w:ascii="宋体" w:hAnsi="宋体" w:cs="宋体"/>
                <w:color w:val="000000"/>
                <w:kern w:val="0"/>
                <w:sz w:val="22"/>
                <w:szCs w:val="22"/>
              </w:rPr>
              <w:t>、</w:t>
            </w:r>
            <w:r>
              <w:rPr>
                <w:rFonts w:hint="eastAsia" w:ascii="宋体" w:hAnsi="宋体" w:cs="宋体"/>
                <w:color w:val="000000"/>
                <w:kern w:val="0"/>
                <w:sz w:val="22"/>
                <w:szCs w:val="22"/>
                <w:lang w:eastAsia="zh-CN"/>
              </w:rPr>
              <w:t>固</w:t>
            </w:r>
            <w:r>
              <w:rPr>
                <w:rFonts w:hint="eastAsia" w:ascii="宋体" w:hAnsi="宋体" w:cs="宋体"/>
                <w:color w:val="000000"/>
                <w:kern w:val="0"/>
                <w:sz w:val="22"/>
                <w:szCs w:val="22"/>
              </w:rPr>
              <w:t>定</w:t>
            </w:r>
            <w:r>
              <w:rPr>
                <w:rFonts w:hint="eastAsia" w:ascii="宋体" w:hAnsi="宋体" w:cs="宋体"/>
                <w:color w:val="000000"/>
                <w:kern w:val="0"/>
                <w:sz w:val="22"/>
                <w:szCs w:val="22"/>
                <w:lang w:eastAsia="zh-CN"/>
              </w:rPr>
              <w:t>接送</w:t>
            </w:r>
            <w:r>
              <w:rPr>
                <w:rFonts w:hint="eastAsia" w:ascii="宋体" w:hAnsi="宋体" w:cs="宋体"/>
                <w:color w:val="000000"/>
                <w:kern w:val="0"/>
                <w:sz w:val="22"/>
                <w:szCs w:val="22"/>
              </w:rPr>
              <w:t>时间、固定接送路线</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固定驾驶员</w:t>
            </w:r>
            <w:r>
              <w:rPr>
                <w:rFonts w:hint="eastAsia" w:ascii="宋体" w:hAnsi="宋体" w:cs="宋体"/>
                <w:color w:val="000000"/>
                <w:kern w:val="0"/>
                <w:sz w:val="22"/>
                <w:szCs w:val="22"/>
                <w:lang w:eastAsia="zh-CN"/>
              </w:rPr>
              <w:t>和</w:t>
            </w:r>
            <w:r>
              <w:rPr>
                <w:rFonts w:hint="eastAsia" w:ascii="宋体" w:hAnsi="宋体" w:cs="宋体"/>
                <w:color w:val="000000"/>
                <w:kern w:val="0"/>
                <w:sz w:val="22"/>
                <w:szCs w:val="22"/>
              </w:rPr>
              <w:t>随车照管人员</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固定学生座位</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“五统一”</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统一审批标准、统一外观标识、统一检验管理、统一教育培训、统一管理制度</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管理，校车经过使用许可，驾驶员经过资格审验</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default" w:ascii="宋体" w:hAnsi="宋体" w:eastAsia="微软雅黑" w:cs="宋体"/>
                <w:color w:val="000000"/>
                <w:kern w:val="0"/>
                <w:sz w:val="22"/>
                <w:szCs w:val="22"/>
                <w:lang w:val="en-US" w:eastAsia="zh-CN"/>
              </w:rPr>
            </w:pPr>
            <w:r>
              <w:rPr>
                <w:rFonts w:hint="eastAsia" w:ascii="宋体" w:hAnsi="宋体" w:cs="宋体"/>
                <w:color w:val="000000"/>
                <w:kern w:val="0"/>
                <w:sz w:val="22"/>
                <w:szCs w:val="22"/>
              </w:rPr>
              <w:t>6</w:t>
            </w:r>
            <w:r>
              <w:rPr>
                <w:rFonts w:hint="eastAsia" w:ascii="宋体" w:hAnsi="宋体" w:cs="宋体"/>
                <w:color w:val="000000"/>
                <w:kern w:val="0"/>
                <w:sz w:val="22"/>
                <w:szCs w:val="22"/>
                <w:lang w:val="en-US" w:eastAsia="zh-CN"/>
              </w:rPr>
              <w:t>0</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是否层层签订责任书、落实安全责任</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学校与校车服务公司、学生家长及随车照管人员层层签订责任书，校车服务公司与驾驶员签订校车安全管理责任书，明确校车服务公司</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学校、校车驾驶员、随车照管人员、学生、家长的职责，</w:t>
            </w:r>
            <w:r>
              <w:rPr>
                <w:rFonts w:hint="eastAsia" w:ascii="宋体" w:hAnsi="宋体" w:cs="宋体"/>
                <w:color w:val="000000"/>
                <w:kern w:val="0"/>
                <w:sz w:val="22"/>
                <w:szCs w:val="22"/>
                <w:lang w:eastAsia="zh-CN"/>
              </w:rPr>
              <w:t>加强学生安全教育，</w:t>
            </w:r>
            <w:r>
              <w:rPr>
                <w:rFonts w:hint="eastAsia" w:ascii="宋体" w:hAnsi="宋体" w:cs="宋体"/>
                <w:color w:val="000000"/>
                <w:kern w:val="0"/>
                <w:sz w:val="22"/>
                <w:szCs w:val="22"/>
              </w:rPr>
              <w:t>落实乘车学生从上车交接到交于学生家长的无缝对接</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vMerge w:val="continue"/>
            <w:noWrap w:val="0"/>
            <w:vAlign w:val="center"/>
          </w:tcPr>
          <w:p>
            <w:pPr>
              <w:spacing w:line="240" w:lineRule="auto"/>
              <w:rPr>
                <w:rFonts w:ascii="宋体" w:hAnsi="宋体" w:cs="宋体"/>
                <w:color w:val="000000"/>
                <w:kern w:val="0"/>
                <w:sz w:val="22"/>
                <w:szCs w:val="22"/>
              </w:rPr>
            </w:pP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6</w:t>
            </w:r>
            <w:r>
              <w:rPr>
                <w:rFonts w:hint="eastAsia" w:ascii="宋体" w:hAnsi="宋体" w:cs="宋体"/>
                <w:color w:val="000000"/>
                <w:kern w:val="0"/>
                <w:sz w:val="22"/>
                <w:szCs w:val="22"/>
                <w:lang w:val="en-US" w:eastAsia="zh-CN"/>
              </w:rPr>
              <w:t>1</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校车停放是否符合要求</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专门设置校车专用停放区域，除正常运行接送学生、年检和维护保养外，校车一律停放固定位置</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校车运行</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6</w:t>
            </w:r>
            <w:r>
              <w:rPr>
                <w:rFonts w:hint="eastAsia" w:ascii="宋体" w:hAnsi="宋体" w:cs="宋体"/>
                <w:color w:val="000000"/>
                <w:kern w:val="0"/>
                <w:sz w:val="22"/>
                <w:szCs w:val="22"/>
                <w:lang w:val="en-US" w:eastAsia="zh-CN"/>
              </w:rPr>
              <w:t>2</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校车运行是否规范</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校车运行规范有序，</w:t>
            </w:r>
            <w:r>
              <w:rPr>
                <w:rFonts w:hint="eastAsia" w:ascii="宋体" w:hAnsi="宋体" w:cs="宋体"/>
                <w:color w:val="000000"/>
                <w:kern w:val="0"/>
                <w:sz w:val="22"/>
                <w:szCs w:val="22"/>
                <w:lang w:eastAsia="zh-CN"/>
              </w:rPr>
              <w:t>行驶期间</w:t>
            </w:r>
            <w:r>
              <w:rPr>
                <w:rFonts w:hint="eastAsia" w:ascii="宋体" w:hAnsi="宋体" w:cs="宋体"/>
                <w:color w:val="000000"/>
                <w:kern w:val="0"/>
                <w:sz w:val="22"/>
                <w:szCs w:val="22"/>
              </w:rPr>
              <w:t>，</w:t>
            </w:r>
            <w:r>
              <w:rPr>
                <w:rFonts w:hint="eastAsia" w:ascii="宋体" w:hAnsi="宋体" w:cs="宋体"/>
                <w:color w:val="000000"/>
                <w:kern w:val="0"/>
                <w:sz w:val="22"/>
                <w:szCs w:val="22"/>
                <w:lang w:eastAsia="zh-CN"/>
              </w:rPr>
              <w:t>学</w:t>
            </w:r>
            <w:r>
              <w:rPr>
                <w:rFonts w:hint="eastAsia" w:ascii="宋体" w:hAnsi="宋体" w:cs="宋体"/>
                <w:color w:val="000000"/>
                <w:kern w:val="0"/>
                <w:sz w:val="22"/>
                <w:szCs w:val="22"/>
              </w:rPr>
              <w:t>生一律系好安全带；驾驶员严格遵守交通规则，严格按照审批线路运行；校车运行过程中不超员、超速，不中途带客，不在未设置的停靠站点停车</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管理台账</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6</w:t>
            </w:r>
            <w:r>
              <w:rPr>
                <w:rFonts w:hint="eastAsia" w:ascii="宋体" w:hAnsi="宋体" w:cs="宋体"/>
                <w:color w:val="000000"/>
                <w:kern w:val="0"/>
                <w:sz w:val="22"/>
                <w:szCs w:val="22"/>
                <w:lang w:val="en-US" w:eastAsia="zh-CN"/>
              </w:rPr>
              <w:t>3</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校车安全管理基础台账是否健全、完善</w:t>
            </w:r>
          </w:p>
        </w:tc>
        <w:tc>
          <w:tcPr>
            <w:tcW w:w="7600" w:type="dxa"/>
            <w:noWrap w:val="0"/>
            <w:vAlign w:val="center"/>
          </w:tcPr>
          <w:p>
            <w:pPr>
              <w:spacing w:line="240" w:lineRule="auto"/>
              <w:jc w:val="both"/>
              <w:rPr>
                <w:rFonts w:ascii="宋体" w:hAnsi="宋体" w:cs="宋体"/>
                <w:color w:val="000000"/>
                <w:kern w:val="0"/>
                <w:sz w:val="22"/>
                <w:szCs w:val="22"/>
              </w:rPr>
            </w:pPr>
            <w:r>
              <w:rPr>
                <w:rFonts w:hint="eastAsia" w:ascii="宋体" w:hAnsi="宋体" w:cs="宋体"/>
                <w:color w:val="000000"/>
                <w:kern w:val="0"/>
                <w:sz w:val="22"/>
                <w:szCs w:val="22"/>
              </w:rPr>
              <w:t>校车台账实行一车一档，学生点名、交接等手续齐全</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校内交通</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6</w:t>
            </w:r>
            <w:r>
              <w:rPr>
                <w:rFonts w:hint="eastAsia" w:ascii="宋体" w:hAnsi="宋体" w:cs="宋体"/>
                <w:color w:val="000000"/>
                <w:kern w:val="0"/>
                <w:sz w:val="22"/>
                <w:szCs w:val="22"/>
                <w:lang w:val="en-US" w:eastAsia="zh-CN"/>
              </w:rPr>
              <w:t>4</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校内交通设施齐全</w:t>
            </w:r>
          </w:p>
        </w:tc>
        <w:tc>
          <w:tcPr>
            <w:tcW w:w="7600" w:type="dxa"/>
            <w:noWrap w:val="0"/>
            <w:vAlign w:val="center"/>
          </w:tcPr>
          <w:p>
            <w:pPr>
              <w:spacing w:line="240" w:lineRule="auto"/>
              <w:jc w:val="both"/>
              <w:rPr>
                <w:rFonts w:hint="eastAsia" w:ascii="宋体" w:hAnsi="宋体" w:cs="宋体"/>
                <w:color w:val="000000"/>
                <w:kern w:val="0"/>
                <w:sz w:val="22"/>
                <w:szCs w:val="22"/>
                <w:lang w:val="en-US" w:eastAsia="zh-CN"/>
              </w:rPr>
            </w:pPr>
            <w:r>
              <w:rPr>
                <w:rFonts w:hint="eastAsia" w:ascii="宋体" w:hAnsi="宋体" w:cs="宋体"/>
                <w:color w:val="000000"/>
                <w:kern w:val="0"/>
                <w:sz w:val="22"/>
                <w:szCs w:val="22"/>
              </w:rPr>
              <w:t>学校实行人车分流，施划专门停车区域，校内限速、禁鸣等标志齐全，标线、标牌设置规范</w:t>
            </w:r>
            <w:r>
              <w:rPr>
                <w:rFonts w:hint="eastAsia" w:ascii="宋体" w:hAnsi="宋体" w:cs="宋体"/>
                <w:color w:val="000000"/>
                <w:kern w:val="0"/>
                <w:sz w:val="22"/>
                <w:szCs w:val="22"/>
                <w:lang w:eastAsia="zh-CN"/>
              </w:rPr>
              <w:t>。校内车速不得超过</w:t>
            </w:r>
            <w:r>
              <w:rPr>
                <w:rFonts w:hint="eastAsia" w:ascii="宋体" w:hAnsi="宋体" w:cs="宋体"/>
                <w:color w:val="000000"/>
                <w:kern w:val="0"/>
                <w:sz w:val="22"/>
                <w:szCs w:val="22"/>
                <w:lang w:val="en-US" w:eastAsia="zh-CN"/>
              </w:rPr>
              <w:t>15公里/小时（小学、幼儿园不超过5公里/小时）</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260" w:type="dxa"/>
            <w:vMerge w:val="continue"/>
            <w:noWrap w:val="0"/>
            <w:vAlign w:val="center"/>
          </w:tcPr>
          <w:p>
            <w:pPr>
              <w:spacing w:line="240" w:lineRule="auto"/>
              <w:rPr>
                <w:rFonts w:ascii="宋体" w:hAnsi="宋体" w:cs="宋体"/>
                <w:color w:val="000000"/>
                <w:kern w:val="0"/>
                <w:sz w:val="22"/>
                <w:szCs w:val="22"/>
              </w:rPr>
            </w:pPr>
          </w:p>
        </w:tc>
        <w:tc>
          <w:tcPr>
            <w:tcW w:w="866" w:type="dxa"/>
            <w:noWrap w:val="0"/>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教育演练</w:t>
            </w:r>
          </w:p>
        </w:tc>
        <w:tc>
          <w:tcPr>
            <w:tcW w:w="456" w:type="dxa"/>
            <w:noWrap/>
            <w:vAlign w:val="center"/>
          </w:tcPr>
          <w:p>
            <w:pPr>
              <w:spacing w:line="240" w:lineRule="auto"/>
              <w:jc w:val="center"/>
              <w:rPr>
                <w:rFonts w:hint="eastAsia" w:ascii="宋体" w:hAnsi="宋体" w:eastAsia="微软雅黑" w:cs="宋体"/>
                <w:color w:val="000000"/>
                <w:kern w:val="0"/>
                <w:sz w:val="22"/>
                <w:szCs w:val="22"/>
                <w:lang w:eastAsia="zh-CN"/>
              </w:rPr>
            </w:pPr>
            <w:r>
              <w:rPr>
                <w:rFonts w:hint="eastAsia" w:ascii="宋体" w:hAnsi="宋体" w:cs="宋体"/>
                <w:color w:val="000000"/>
                <w:kern w:val="0"/>
                <w:sz w:val="22"/>
                <w:szCs w:val="22"/>
              </w:rPr>
              <w:t>6</w:t>
            </w:r>
            <w:r>
              <w:rPr>
                <w:rFonts w:hint="eastAsia" w:ascii="宋体" w:hAnsi="宋体" w:cs="宋体"/>
                <w:color w:val="000000"/>
                <w:kern w:val="0"/>
                <w:sz w:val="22"/>
                <w:szCs w:val="22"/>
                <w:lang w:val="en-US" w:eastAsia="zh-CN"/>
              </w:rPr>
              <w:t>5</w:t>
            </w:r>
          </w:p>
        </w:tc>
        <w:tc>
          <w:tcPr>
            <w:tcW w:w="3034" w:type="dxa"/>
            <w:noWrap w:val="0"/>
            <w:vAlign w:val="center"/>
          </w:tcPr>
          <w:p>
            <w:pPr>
              <w:spacing w:line="240" w:lineRule="auto"/>
              <w:rPr>
                <w:rFonts w:ascii="宋体" w:hAnsi="宋体" w:cs="宋体"/>
                <w:color w:val="000000"/>
                <w:kern w:val="0"/>
                <w:sz w:val="22"/>
                <w:szCs w:val="22"/>
              </w:rPr>
            </w:pPr>
            <w:r>
              <w:rPr>
                <w:rFonts w:hint="eastAsia" w:ascii="宋体" w:hAnsi="宋体" w:cs="宋体"/>
                <w:color w:val="000000"/>
                <w:kern w:val="0"/>
                <w:sz w:val="22"/>
                <w:szCs w:val="22"/>
              </w:rPr>
              <w:t>是否正常开展教育演练</w:t>
            </w:r>
          </w:p>
        </w:tc>
        <w:tc>
          <w:tcPr>
            <w:tcW w:w="7600" w:type="dxa"/>
            <w:noWrap w:val="0"/>
            <w:vAlign w:val="center"/>
          </w:tcPr>
          <w:p>
            <w:pPr>
              <w:spacing w:line="240" w:lineRule="auto"/>
              <w:jc w:val="both"/>
              <w:rPr>
                <w:rFonts w:hint="eastAsia" w:ascii="宋体" w:hAnsi="宋体" w:cs="宋体"/>
                <w:color w:val="000000"/>
                <w:kern w:val="0"/>
                <w:sz w:val="22"/>
                <w:szCs w:val="22"/>
                <w:lang w:eastAsia="zh-CN"/>
              </w:rPr>
            </w:pPr>
            <w:r>
              <w:rPr>
                <w:rFonts w:hint="eastAsia" w:ascii="宋体" w:hAnsi="宋体" w:cs="宋体"/>
                <w:color w:val="000000"/>
                <w:kern w:val="0"/>
                <w:sz w:val="22"/>
                <w:szCs w:val="22"/>
              </w:rPr>
              <w:t>对校车驾驶员、随车照管人员定期开展培训和安全教育，举行校车应急疏散演练；加强乘车学生交通安全教育，不乘坐非法营运车辆和不符合安全标准的车辆；教育学生不满相应年龄不得骑自行车、电动自行车上放学</w:t>
            </w:r>
            <w:r>
              <w:rPr>
                <w:rFonts w:hint="eastAsia" w:ascii="宋体" w:hAnsi="宋体" w:cs="宋体"/>
                <w:color w:val="000000"/>
                <w:kern w:val="0"/>
                <w:sz w:val="22"/>
                <w:szCs w:val="22"/>
                <w:lang w:eastAsia="zh-CN"/>
              </w:rPr>
              <w:t>，加强“一带一盔”的宣传教育。</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60" w:type="dxa"/>
            <w:vMerge w:val="restart"/>
            <w:noWrap w:val="0"/>
            <w:vAlign w:val="center"/>
          </w:tcPr>
          <w:p>
            <w:pPr>
              <w:spacing w:line="240" w:lineRule="auto"/>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消防设备设施</w:t>
            </w:r>
          </w:p>
        </w:tc>
        <w:tc>
          <w:tcPr>
            <w:tcW w:w="866" w:type="dxa"/>
            <w:noWrap w:val="0"/>
            <w:vAlign w:val="center"/>
          </w:tcPr>
          <w:p>
            <w:pPr>
              <w:spacing w:line="240" w:lineRule="auto"/>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安全管理</w:t>
            </w:r>
          </w:p>
        </w:tc>
        <w:tc>
          <w:tcPr>
            <w:tcW w:w="456" w:type="dxa"/>
            <w:noWrap/>
            <w:vAlign w:val="center"/>
          </w:tcPr>
          <w:p>
            <w:pPr>
              <w:spacing w:line="240" w:lineRule="auto"/>
              <w:jc w:val="center"/>
              <w:rPr>
                <w:rFonts w:hint="eastAsia" w:ascii="宋体" w:hAnsi="宋体" w:cs="宋体"/>
                <w:color w:val="000000"/>
                <w:kern w:val="0"/>
                <w:sz w:val="22"/>
                <w:szCs w:val="22"/>
              </w:rPr>
            </w:pPr>
            <w:r>
              <w:rPr>
                <w:rFonts w:hint="eastAsia" w:ascii="宋体" w:hAnsi="宋体" w:cs="宋体"/>
                <w:color w:val="000000"/>
                <w:kern w:val="0"/>
                <w:sz w:val="22"/>
                <w:szCs w:val="22"/>
                <w:lang w:val="en-US" w:eastAsia="zh-CN"/>
              </w:rPr>
              <w:t>66</w:t>
            </w:r>
          </w:p>
        </w:tc>
        <w:tc>
          <w:tcPr>
            <w:tcW w:w="3034" w:type="dxa"/>
            <w:noWrap w:val="0"/>
            <w:vAlign w:val="center"/>
          </w:tcPr>
          <w:p>
            <w:pPr>
              <w:spacing w:line="240" w:lineRule="auto"/>
              <w:jc w:val="both"/>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是否建立消防管理制度</w:t>
            </w:r>
          </w:p>
        </w:tc>
        <w:tc>
          <w:tcPr>
            <w:tcW w:w="7600" w:type="dxa"/>
            <w:noWrap w:val="0"/>
            <w:vAlign w:val="center"/>
          </w:tcPr>
          <w:p>
            <w:pPr>
              <w:spacing w:line="240" w:lineRule="auto"/>
              <w:jc w:val="both"/>
              <w:rPr>
                <w:rFonts w:hint="eastAsia" w:ascii="宋体" w:hAnsi="宋体" w:cs="宋体"/>
                <w:color w:val="000000"/>
                <w:kern w:val="0"/>
                <w:sz w:val="22"/>
                <w:szCs w:val="22"/>
                <w:lang w:eastAsia="zh-CN"/>
              </w:rPr>
            </w:pPr>
            <w:r>
              <w:rPr>
                <w:rFonts w:hint="eastAsia" w:ascii="宋体" w:hAnsi="宋体" w:cs="宋体"/>
                <w:color w:val="000000"/>
                <w:kern w:val="0"/>
                <w:sz w:val="22"/>
                <w:szCs w:val="22"/>
              </w:rPr>
              <w:t>建立消防安全管理制度，建筑物通过消防验收；消控值班人员持证上岗</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学校</w:t>
            </w:r>
            <w:r>
              <w:rPr>
                <w:rFonts w:hint="eastAsia" w:ascii="宋体" w:hAnsi="宋体" w:cs="宋体"/>
                <w:color w:val="000000"/>
                <w:kern w:val="0"/>
                <w:sz w:val="22"/>
                <w:szCs w:val="22"/>
                <w:lang w:eastAsia="zh-CN"/>
              </w:rPr>
              <w:t>定期</w:t>
            </w:r>
            <w:r>
              <w:rPr>
                <w:rFonts w:hint="eastAsia" w:ascii="宋体" w:hAnsi="宋体" w:cs="宋体"/>
                <w:color w:val="000000"/>
                <w:kern w:val="0"/>
                <w:sz w:val="22"/>
                <w:szCs w:val="22"/>
              </w:rPr>
              <w:t>开展消防安全教育和应急逃生、灭火演练。</w:t>
            </w:r>
          </w:p>
        </w:tc>
        <w:tc>
          <w:tcPr>
            <w:tcW w:w="952" w:type="dxa"/>
            <w:noWrap/>
            <w:vAlign w:val="center"/>
          </w:tcPr>
          <w:p>
            <w:pPr>
              <w:spacing w:line="240" w:lineRule="auto"/>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60" w:type="dxa"/>
            <w:vMerge w:val="continue"/>
            <w:noWrap w:val="0"/>
            <w:vAlign w:val="center"/>
          </w:tcPr>
          <w:p>
            <w:pPr>
              <w:spacing w:line="240" w:lineRule="auto"/>
              <w:jc w:val="center"/>
              <w:rPr>
                <w:rFonts w:hint="eastAsia" w:ascii="宋体" w:hAnsi="宋体" w:cs="宋体"/>
                <w:color w:val="000000"/>
                <w:kern w:val="0"/>
                <w:sz w:val="22"/>
                <w:szCs w:val="22"/>
              </w:rPr>
            </w:pPr>
          </w:p>
        </w:tc>
        <w:tc>
          <w:tcPr>
            <w:tcW w:w="866" w:type="dxa"/>
            <w:noWrap w:val="0"/>
            <w:vAlign w:val="center"/>
          </w:tcPr>
          <w:p>
            <w:pPr>
              <w:spacing w:line="240" w:lineRule="auto"/>
              <w:jc w:val="center"/>
              <w:rPr>
                <w:rFonts w:hint="eastAsia" w:ascii="宋体" w:hAnsi="宋体" w:cs="宋体"/>
                <w:color w:val="000000"/>
                <w:kern w:val="0"/>
                <w:sz w:val="22"/>
                <w:szCs w:val="22"/>
              </w:rPr>
            </w:pPr>
          </w:p>
        </w:tc>
        <w:tc>
          <w:tcPr>
            <w:tcW w:w="456" w:type="dxa"/>
            <w:noWrap/>
            <w:vAlign w:val="center"/>
          </w:tcPr>
          <w:p>
            <w:pPr>
              <w:spacing w:line="240" w:lineRule="auto"/>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67</w:t>
            </w:r>
          </w:p>
        </w:tc>
        <w:tc>
          <w:tcPr>
            <w:tcW w:w="3034" w:type="dxa"/>
            <w:noWrap w:val="0"/>
            <w:vAlign w:val="center"/>
          </w:tcPr>
          <w:p>
            <w:pPr>
              <w:spacing w:line="240" w:lineRule="auto"/>
              <w:jc w:val="both"/>
              <w:rPr>
                <w:rFonts w:hint="eastAsia" w:ascii="宋体" w:hAnsi="宋体" w:cs="宋体"/>
                <w:color w:val="000000"/>
                <w:kern w:val="0"/>
                <w:sz w:val="22"/>
                <w:szCs w:val="22"/>
              </w:rPr>
            </w:pPr>
          </w:p>
        </w:tc>
        <w:tc>
          <w:tcPr>
            <w:tcW w:w="7600" w:type="dxa"/>
            <w:noWrap w:val="0"/>
            <w:vAlign w:val="center"/>
          </w:tcPr>
          <w:p>
            <w:pPr>
              <w:spacing w:line="240" w:lineRule="auto"/>
              <w:jc w:val="both"/>
              <w:rPr>
                <w:rFonts w:hint="eastAsia" w:ascii="宋体" w:hAnsi="宋体" w:cs="宋体"/>
                <w:color w:val="000000"/>
                <w:kern w:val="0"/>
                <w:sz w:val="22"/>
                <w:szCs w:val="22"/>
              </w:rPr>
            </w:pPr>
            <w:r>
              <w:rPr>
                <w:rFonts w:hint="eastAsia" w:ascii="宋体" w:hAnsi="宋体" w:cs="宋体"/>
                <w:color w:val="000000"/>
                <w:kern w:val="0"/>
                <w:sz w:val="22"/>
                <w:szCs w:val="22"/>
              </w:rPr>
              <w:t>消防设施设备配足配全</w:t>
            </w:r>
            <w:r>
              <w:rPr>
                <w:rFonts w:hint="eastAsia" w:ascii="宋体" w:hAnsi="宋体" w:cs="宋体"/>
                <w:color w:val="000000"/>
                <w:kern w:val="0"/>
                <w:sz w:val="22"/>
                <w:szCs w:val="22"/>
                <w:lang w:eastAsia="zh-CN"/>
              </w:rPr>
              <w:t>并</w:t>
            </w:r>
            <w:r>
              <w:rPr>
                <w:rFonts w:hint="eastAsia" w:ascii="宋体" w:hAnsi="宋体" w:cs="宋体"/>
                <w:color w:val="000000"/>
                <w:kern w:val="0"/>
                <w:sz w:val="22"/>
                <w:szCs w:val="22"/>
              </w:rPr>
              <w:t>正常有效</w:t>
            </w:r>
            <w:r>
              <w:rPr>
                <w:rFonts w:hint="eastAsia" w:ascii="宋体" w:hAnsi="宋体" w:cs="宋体"/>
                <w:color w:val="000000"/>
                <w:kern w:val="0"/>
                <w:sz w:val="22"/>
                <w:szCs w:val="22"/>
                <w:lang w:eastAsia="zh-CN"/>
              </w:rPr>
              <w:t>，维保单位符合要求，</w:t>
            </w:r>
            <w:r>
              <w:rPr>
                <w:rFonts w:hint="eastAsia" w:ascii="宋体" w:hAnsi="宋体" w:cs="宋体"/>
                <w:color w:val="000000"/>
                <w:kern w:val="0"/>
                <w:sz w:val="22"/>
                <w:szCs w:val="22"/>
              </w:rPr>
              <w:t>有维保合同和维保记录。</w:t>
            </w:r>
          </w:p>
        </w:tc>
        <w:tc>
          <w:tcPr>
            <w:tcW w:w="952" w:type="dxa"/>
            <w:noWrap/>
            <w:vAlign w:val="center"/>
          </w:tcPr>
          <w:p>
            <w:pPr>
              <w:spacing w:line="240" w:lineRule="auto"/>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60" w:type="dxa"/>
            <w:vMerge w:val="continue"/>
            <w:noWrap w:val="0"/>
            <w:vAlign w:val="center"/>
          </w:tcPr>
          <w:p>
            <w:pPr>
              <w:spacing w:line="240" w:lineRule="auto"/>
              <w:jc w:val="center"/>
              <w:rPr>
                <w:rFonts w:hint="eastAsia" w:ascii="宋体" w:hAnsi="宋体" w:cs="宋体"/>
                <w:color w:val="000000"/>
                <w:kern w:val="0"/>
                <w:sz w:val="22"/>
                <w:szCs w:val="22"/>
              </w:rPr>
            </w:pPr>
          </w:p>
        </w:tc>
        <w:tc>
          <w:tcPr>
            <w:tcW w:w="866" w:type="dxa"/>
            <w:noWrap w:val="0"/>
            <w:vAlign w:val="center"/>
          </w:tcPr>
          <w:p>
            <w:pPr>
              <w:spacing w:line="240" w:lineRule="auto"/>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安全巡查</w:t>
            </w:r>
          </w:p>
        </w:tc>
        <w:tc>
          <w:tcPr>
            <w:tcW w:w="456" w:type="dxa"/>
            <w:noWrap/>
            <w:vAlign w:val="center"/>
          </w:tcPr>
          <w:p>
            <w:pPr>
              <w:spacing w:line="240" w:lineRule="auto"/>
              <w:jc w:val="center"/>
              <w:rPr>
                <w:rFonts w:hint="eastAsia" w:ascii="宋体" w:hAnsi="宋体" w:cs="宋体"/>
                <w:color w:val="000000"/>
                <w:kern w:val="0"/>
                <w:sz w:val="22"/>
                <w:szCs w:val="22"/>
                <w:lang w:val="en-US" w:eastAsia="zh-CN"/>
              </w:rPr>
            </w:pPr>
            <w:r>
              <w:rPr>
                <w:rFonts w:hint="eastAsia" w:ascii="宋体" w:hAnsi="宋体" w:eastAsia="微软雅黑" w:cs="宋体"/>
                <w:color w:val="000000"/>
                <w:kern w:val="0"/>
                <w:sz w:val="22"/>
                <w:szCs w:val="22"/>
                <w:lang w:val="en-US" w:eastAsia="zh-CN"/>
              </w:rPr>
              <w:t>68</w:t>
            </w:r>
          </w:p>
        </w:tc>
        <w:tc>
          <w:tcPr>
            <w:tcW w:w="3034" w:type="dxa"/>
            <w:noWrap w:val="0"/>
            <w:vAlign w:val="center"/>
          </w:tcPr>
          <w:p>
            <w:pPr>
              <w:spacing w:line="240" w:lineRule="auto"/>
              <w:jc w:val="both"/>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是否对重点部位开展巡查</w:t>
            </w:r>
          </w:p>
        </w:tc>
        <w:tc>
          <w:tcPr>
            <w:tcW w:w="7600" w:type="dxa"/>
            <w:noWrap w:val="0"/>
            <w:vAlign w:val="center"/>
          </w:tcPr>
          <w:p>
            <w:pPr>
              <w:spacing w:line="240" w:lineRule="auto"/>
              <w:jc w:val="both"/>
              <w:rPr>
                <w:rFonts w:hint="eastAsia" w:ascii="宋体" w:hAnsi="宋体" w:cs="宋体"/>
                <w:color w:val="000000"/>
                <w:kern w:val="0"/>
                <w:sz w:val="22"/>
                <w:szCs w:val="22"/>
              </w:rPr>
            </w:pPr>
            <w:r>
              <w:rPr>
                <w:rFonts w:hint="eastAsia" w:ascii="宋体" w:hAnsi="宋体" w:cs="宋体"/>
                <w:color w:val="000000"/>
                <w:kern w:val="0"/>
                <w:sz w:val="22"/>
                <w:szCs w:val="22"/>
              </w:rPr>
              <w:t>高层建筑、学生食堂、宿舍、教学楼、图书馆、实验实训室、危险品仓库、物资仓库等人员密集场所、火灾事故易发多发部位开展日常巡查并记录。</w:t>
            </w:r>
          </w:p>
        </w:tc>
        <w:tc>
          <w:tcPr>
            <w:tcW w:w="952" w:type="dxa"/>
            <w:noWrap/>
            <w:vAlign w:val="center"/>
          </w:tcPr>
          <w:p>
            <w:pPr>
              <w:spacing w:line="240" w:lineRule="auto"/>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60" w:type="dxa"/>
            <w:vMerge w:val="continue"/>
            <w:noWrap w:val="0"/>
            <w:vAlign w:val="center"/>
          </w:tcPr>
          <w:p>
            <w:pPr>
              <w:spacing w:line="240" w:lineRule="auto"/>
              <w:jc w:val="center"/>
              <w:rPr>
                <w:rFonts w:hint="eastAsia" w:ascii="宋体" w:hAnsi="宋体" w:cs="宋体"/>
                <w:color w:val="000000"/>
                <w:kern w:val="0"/>
                <w:sz w:val="22"/>
                <w:szCs w:val="22"/>
              </w:rPr>
            </w:pPr>
          </w:p>
        </w:tc>
        <w:tc>
          <w:tcPr>
            <w:tcW w:w="866" w:type="dxa"/>
            <w:noWrap w:val="0"/>
            <w:vAlign w:val="center"/>
          </w:tcPr>
          <w:p>
            <w:pPr>
              <w:spacing w:line="240" w:lineRule="auto"/>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重点部位</w:t>
            </w:r>
          </w:p>
        </w:tc>
        <w:tc>
          <w:tcPr>
            <w:tcW w:w="456" w:type="dxa"/>
            <w:noWrap/>
            <w:vAlign w:val="center"/>
          </w:tcPr>
          <w:p>
            <w:pPr>
              <w:spacing w:line="240" w:lineRule="auto"/>
              <w:jc w:val="center"/>
              <w:rPr>
                <w:rFonts w:hint="default" w:ascii="宋体" w:hAnsi="宋体" w:eastAsia="宋体" w:cs="宋体"/>
                <w:color w:val="000000"/>
                <w:kern w:val="0"/>
                <w:sz w:val="22"/>
                <w:szCs w:val="22"/>
                <w:lang w:val="en-US" w:eastAsia="zh-CN"/>
              </w:rPr>
            </w:pPr>
            <w:r>
              <w:rPr>
                <w:rFonts w:hint="eastAsia" w:ascii="宋体" w:hAnsi="宋体" w:eastAsia="微软雅黑" w:cs="宋体"/>
                <w:color w:val="000000"/>
                <w:kern w:val="0"/>
                <w:sz w:val="22"/>
                <w:szCs w:val="22"/>
                <w:lang w:val="en-US" w:eastAsia="zh-CN"/>
              </w:rPr>
              <w:t>69</w:t>
            </w:r>
          </w:p>
        </w:tc>
        <w:tc>
          <w:tcPr>
            <w:tcW w:w="3034" w:type="dxa"/>
            <w:noWrap w:val="0"/>
            <w:vAlign w:val="center"/>
          </w:tcPr>
          <w:p>
            <w:pPr>
              <w:spacing w:line="240" w:lineRule="auto"/>
              <w:jc w:val="both"/>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是否落实重点部位消防要求</w:t>
            </w:r>
          </w:p>
        </w:tc>
        <w:tc>
          <w:tcPr>
            <w:tcW w:w="7600" w:type="dxa"/>
            <w:noWrap w:val="0"/>
            <w:vAlign w:val="center"/>
          </w:tcPr>
          <w:p>
            <w:pPr>
              <w:spacing w:line="240" w:lineRule="auto"/>
              <w:jc w:val="both"/>
              <w:rPr>
                <w:rFonts w:hint="eastAsia" w:ascii="宋体" w:hAnsi="宋体" w:cs="宋体"/>
                <w:color w:val="000000"/>
                <w:kern w:val="0"/>
                <w:sz w:val="22"/>
                <w:szCs w:val="22"/>
                <w:lang w:eastAsia="zh-CN"/>
              </w:rPr>
            </w:pPr>
            <w:r>
              <w:rPr>
                <w:rFonts w:hint="eastAsia" w:ascii="宋体" w:hAnsi="宋体" w:cs="宋体"/>
                <w:color w:val="000000"/>
                <w:kern w:val="0"/>
                <w:sz w:val="22"/>
                <w:szCs w:val="22"/>
              </w:rPr>
              <w:t>保持主干道、楼道、宿舍、出入口等消防通道畅通；疏散指示灯通电常亮，应急照明灯通电状态；防火门保持常闭状态</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食堂</w:t>
            </w:r>
            <w:r>
              <w:rPr>
                <w:rFonts w:hint="eastAsia" w:ascii="宋体" w:hAnsi="宋体" w:cs="宋体"/>
                <w:color w:val="000000"/>
                <w:kern w:val="0"/>
                <w:sz w:val="22"/>
                <w:szCs w:val="22"/>
                <w:lang w:eastAsia="zh-CN"/>
              </w:rPr>
              <w:t>厨具安装</w:t>
            </w:r>
            <w:r>
              <w:rPr>
                <w:rFonts w:hint="eastAsia" w:ascii="宋体" w:hAnsi="宋体" w:cs="宋体"/>
                <w:color w:val="000000"/>
                <w:kern w:val="0"/>
                <w:sz w:val="22"/>
                <w:szCs w:val="22"/>
              </w:rPr>
              <w:t>燃气自动报警切断系统</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电动车停放有序并集中管理</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rPr>
              <w:t>停放处科学放置灭火器材；地下停车场烟感、喷淋正常工作。</w:t>
            </w:r>
          </w:p>
        </w:tc>
        <w:tc>
          <w:tcPr>
            <w:tcW w:w="952" w:type="dxa"/>
            <w:noWrap/>
            <w:vAlign w:val="center"/>
          </w:tcPr>
          <w:p>
            <w:pPr>
              <w:spacing w:line="240" w:lineRule="auto"/>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60" w:type="dxa"/>
            <w:vMerge w:val="continue"/>
            <w:noWrap w:val="0"/>
            <w:vAlign w:val="center"/>
          </w:tcPr>
          <w:p>
            <w:pPr>
              <w:spacing w:line="240" w:lineRule="auto"/>
              <w:jc w:val="center"/>
              <w:rPr>
                <w:rFonts w:hint="eastAsia" w:ascii="宋体" w:hAnsi="宋体" w:eastAsia="宋体" w:cs="宋体"/>
                <w:color w:val="000000"/>
                <w:kern w:val="0"/>
                <w:sz w:val="22"/>
                <w:szCs w:val="22"/>
                <w:lang w:eastAsia="zh-CN"/>
              </w:rPr>
            </w:pPr>
          </w:p>
        </w:tc>
        <w:tc>
          <w:tcPr>
            <w:tcW w:w="866" w:type="dxa"/>
            <w:noWrap w:val="0"/>
            <w:vAlign w:val="center"/>
          </w:tcPr>
          <w:p>
            <w:pPr>
              <w:spacing w:line="240" w:lineRule="auto"/>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微型消防站</w:t>
            </w:r>
          </w:p>
        </w:tc>
        <w:tc>
          <w:tcPr>
            <w:tcW w:w="456" w:type="dxa"/>
            <w:noWrap/>
            <w:vAlign w:val="center"/>
          </w:tcPr>
          <w:p>
            <w:pPr>
              <w:spacing w:line="240" w:lineRule="auto"/>
              <w:jc w:val="center"/>
              <w:rPr>
                <w:rFonts w:hint="default" w:ascii="宋体" w:hAnsi="宋体" w:eastAsia="微软雅黑" w:cs="宋体"/>
                <w:color w:val="000000"/>
                <w:kern w:val="0"/>
                <w:sz w:val="22"/>
                <w:szCs w:val="22"/>
                <w:lang w:val="en-US" w:eastAsia="zh-CN"/>
              </w:rPr>
            </w:pPr>
            <w:r>
              <w:rPr>
                <w:rFonts w:hint="eastAsia" w:ascii="宋体" w:hAnsi="宋体" w:eastAsia="微软雅黑" w:cs="宋体"/>
                <w:color w:val="000000"/>
                <w:kern w:val="0"/>
                <w:sz w:val="22"/>
                <w:szCs w:val="22"/>
                <w:lang w:val="en-US" w:eastAsia="zh-CN"/>
              </w:rPr>
              <w:t>70</w:t>
            </w:r>
          </w:p>
        </w:tc>
        <w:tc>
          <w:tcPr>
            <w:tcW w:w="3034" w:type="dxa"/>
            <w:noWrap w:val="0"/>
            <w:vAlign w:val="center"/>
          </w:tcPr>
          <w:p>
            <w:pPr>
              <w:spacing w:line="240" w:lineRule="auto"/>
              <w:jc w:val="both"/>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是否按照要求建设</w:t>
            </w:r>
            <w:r>
              <w:rPr>
                <w:rFonts w:hint="eastAsia" w:ascii="宋体" w:hAnsi="宋体" w:cs="宋体"/>
                <w:color w:val="000000"/>
                <w:kern w:val="0"/>
                <w:sz w:val="22"/>
                <w:szCs w:val="22"/>
                <w:lang w:eastAsia="zh-CN"/>
              </w:rPr>
              <w:t>微型消防站</w:t>
            </w:r>
          </w:p>
        </w:tc>
        <w:tc>
          <w:tcPr>
            <w:tcW w:w="7600" w:type="dxa"/>
            <w:noWrap w:val="0"/>
            <w:vAlign w:val="center"/>
          </w:tcPr>
          <w:p>
            <w:pPr>
              <w:spacing w:line="240" w:lineRule="auto"/>
              <w:jc w:val="both"/>
              <w:rPr>
                <w:rFonts w:hint="eastAsia" w:ascii="宋体" w:hAnsi="宋体" w:cs="宋体"/>
                <w:color w:val="000000"/>
                <w:kern w:val="0"/>
                <w:sz w:val="22"/>
                <w:szCs w:val="22"/>
                <w:lang w:eastAsia="zh-CN"/>
              </w:rPr>
            </w:pPr>
            <w:r>
              <w:rPr>
                <w:rFonts w:hint="eastAsia" w:ascii="宋体" w:hAnsi="宋体" w:cs="宋体"/>
                <w:color w:val="000000"/>
                <w:kern w:val="0"/>
                <w:sz w:val="22"/>
                <w:szCs w:val="22"/>
              </w:rPr>
              <w:t>符合《江苏省消防安全重点单位界定标准》的</w:t>
            </w:r>
            <w:r>
              <w:rPr>
                <w:rFonts w:hint="eastAsia" w:ascii="宋体" w:hAnsi="宋体" w:cs="宋体"/>
                <w:color w:val="000000"/>
                <w:kern w:val="0"/>
                <w:sz w:val="22"/>
                <w:szCs w:val="22"/>
                <w:lang w:eastAsia="zh-CN"/>
              </w:rPr>
              <w:t>住宿制学校和未取得消防验收或备案的教学楼馆</w:t>
            </w:r>
            <w:r>
              <w:rPr>
                <w:rFonts w:hint="eastAsia" w:ascii="宋体" w:hAnsi="宋体" w:cs="宋体"/>
                <w:color w:val="000000"/>
                <w:kern w:val="0"/>
                <w:sz w:val="22"/>
                <w:szCs w:val="22"/>
              </w:rPr>
              <w:t>应</w:t>
            </w:r>
            <w:r>
              <w:rPr>
                <w:rFonts w:hint="eastAsia" w:ascii="宋体" w:hAnsi="宋体" w:cs="宋体"/>
                <w:color w:val="000000"/>
                <w:kern w:val="0"/>
                <w:sz w:val="22"/>
                <w:szCs w:val="22"/>
                <w:lang w:eastAsia="zh-CN"/>
              </w:rPr>
              <w:t>科学</w:t>
            </w:r>
            <w:r>
              <w:rPr>
                <w:rFonts w:hint="eastAsia" w:ascii="宋体" w:hAnsi="宋体" w:cs="宋体"/>
                <w:color w:val="000000"/>
                <w:kern w:val="0"/>
                <w:sz w:val="22"/>
                <w:szCs w:val="22"/>
              </w:rPr>
              <w:t>建立微型消防站</w:t>
            </w:r>
            <w:r>
              <w:rPr>
                <w:rFonts w:hint="eastAsia" w:ascii="宋体" w:hAnsi="宋体" w:cs="宋体"/>
                <w:color w:val="000000"/>
                <w:kern w:val="0"/>
                <w:sz w:val="22"/>
                <w:szCs w:val="22"/>
                <w:lang w:eastAsia="zh-CN"/>
              </w:rPr>
              <w:t>。</w:t>
            </w:r>
          </w:p>
        </w:tc>
        <w:tc>
          <w:tcPr>
            <w:tcW w:w="952" w:type="dxa"/>
            <w:noWrap/>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hd w:val="clear" w:color="auto" w:fill="FFFFFF"/>
        <w:spacing w:line="20" w:lineRule="exact"/>
        <w:jc w:val="both"/>
        <w:rPr>
          <w:rFonts w:ascii="仿宋_GB2312" w:hAnsi="黑体" w:eastAsia="仿宋_GB2312"/>
          <w:sz w:val="32"/>
          <w:szCs w:val="32"/>
        </w:rPr>
        <w:sectPr>
          <w:footerReference r:id="rId5" w:type="default"/>
          <w:pgSz w:w="16838" w:h="11906" w:orient="landscape"/>
          <w:pgMar w:top="1588" w:right="2098" w:bottom="1474" w:left="1985" w:header="851" w:footer="1531" w:gutter="0"/>
          <w:cols w:space="720" w:num="1"/>
          <w:docGrid w:linePitch="312" w:charSpace="0"/>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8"/>
        <w:szCs w:val="28"/>
      </w:rPr>
    </w:pPr>
    <w:r>
      <w:rPr>
        <w:rStyle w:val="5"/>
        <w:rFonts w:hint="eastAsia"/>
        <w:w w:val="60"/>
        <w:sz w:val="28"/>
        <w:szCs w:val="28"/>
      </w:rPr>
      <w:t>—　</w:t>
    </w:r>
    <w:r>
      <w:rPr>
        <w:sz w:val="28"/>
        <w:szCs w:val="28"/>
      </w:rPr>
      <w:fldChar w:fldCharType="begin"/>
    </w:r>
    <w:r>
      <w:rPr>
        <w:rStyle w:val="5"/>
        <w:sz w:val="28"/>
        <w:szCs w:val="28"/>
      </w:rPr>
      <w:instrText xml:space="preserve">PAGE  </w:instrText>
    </w:r>
    <w:r>
      <w:rPr>
        <w:sz w:val="28"/>
        <w:szCs w:val="28"/>
      </w:rPr>
      <w:fldChar w:fldCharType="separate"/>
    </w:r>
    <w:r>
      <w:rPr>
        <w:rStyle w:val="5"/>
        <w:sz w:val="28"/>
        <w:szCs w:val="28"/>
      </w:rPr>
      <w:t>1</w:t>
    </w:r>
    <w:r>
      <w:rPr>
        <w:sz w:val="28"/>
        <w:szCs w:val="28"/>
      </w:rPr>
      <w:fldChar w:fldCharType="end"/>
    </w:r>
    <w:r>
      <w:rPr>
        <w:rStyle w:val="5"/>
        <w:rFonts w:hint="eastAsia"/>
        <w:w w:val="60"/>
        <w:sz w:val="28"/>
        <w:szCs w:val="28"/>
      </w:rPr>
      <w:t>　—</w:t>
    </w:r>
  </w:p>
  <w:p>
    <w:pPr>
      <w:pStyle w:val="2"/>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CC41E8"/>
    <w:rsid w:val="50CC4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40" w:lineRule="exact"/>
    </w:pPr>
    <w:rPr>
      <w:rFonts w:ascii="仿宋" w:hAnsi="仿宋" w:eastAsia="仿宋" w:cs="仿宋_GB2312"/>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uiPriority w:val="0"/>
  </w:style>
  <w:style w:type="paragraph" w:customStyle="1" w:styleId="6">
    <w:name w:val="Char1 Char Char Char Char Char Char"/>
    <w:basedOn w:val="1"/>
    <w:uiPriority w:val="0"/>
    <w:pPr>
      <w:widowControl w:val="0"/>
      <w:spacing w:line="240" w:lineRule="auto"/>
      <w:jc w:val="both"/>
    </w:pPr>
    <w:rPr>
      <w:rFonts w:ascii="Tahoma" w:hAnsi="Tahoma"/>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2022-01-18T03:01:00Z</dcterms:created>
  <dc:creator>徐国平</dc:creator>
  <cp:lastModifiedBy>徐国平</cp:lastModifiedBy>
  <dcterms:modified xsi:type="dcterms:W3CDTF">2022-01-18T03:04:44Z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CDB4B71B25A34A81835E911A2B27C4CF</vt:lpwstr>
  </property>
</Properties>
</file>