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级组：</w:t>
      </w:r>
      <w:r>
        <w:rPr>
          <w:rFonts w:hint="eastAsia" w:asciiTheme="majorEastAsia" w:hAnsiTheme="majorEastAsia" w:eastAsiaTheme="maj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20220418星期一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不一个人去河边玩。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20220419 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去游泳馆游泳时要有大人陪护。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20220420 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看到有人落水，不独自施救。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20220421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看到有人落水，可请周围的大人施救或拨打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110.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20220422星期五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防溺水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不单独到池塘边，河边或田间水沟玩水嬉戏，不独自和同伴去河边游泳，当发生同伴溺水危险事故时，及时向附近的大人求救，不得自行组织救助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20220424星期日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玩小车时，根据地面所画行进方向玩耍。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20220425 星期一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早晨入园时，按往教学楼方向的箭头行走，不逆行。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20220426 星期二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大厅地滑不奔跑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20220427 星期三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谈话内容：上楼梯时不回头与伙伴嬉闹。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20220428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雨天入园，不在人工草坪奔跑。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20220429 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38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发生溺水怎么办</w:t>
            </w:r>
          </w:p>
          <w:p>
            <w:pPr>
              <w:spacing w:line="288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一、谈话导入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激发兴趣</w:t>
            </w:r>
          </w:p>
          <w:p>
            <w:pPr>
              <w:spacing w:line="288" w:lineRule="auto"/>
              <w:ind w:left="479" w:leftChars="228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师:小朋友喜欢玩水吗?老师也很喜欢玩水,你们有没有去过这些地方?</w:t>
            </w:r>
          </w:p>
          <w:p>
            <w:pPr>
              <w:spacing w:line="288" w:lineRule="auto"/>
              <w:ind w:left="479" w:leftChars="228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教师播放多媒体教学资源:有水的地方(湖边、河边、海边、游泳池等)。</w:t>
            </w:r>
          </w:p>
          <w:p>
            <w:pPr>
              <w:spacing w:line="288" w:lineRule="auto"/>
              <w:ind w:left="479" w:leftChars="228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师:谁陪你们去的?你们是怎么玩的?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79" w:leftChars="228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二、听故事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，营造氛围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79" w:leftChars="228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1.师:小猫咪咪也很喜欢去这些地方玩耍。(教师出示小猫咪咪的图片)但是呢,小猫咪咪在水边发生了一件事，让小猫咪咪再也不敢独自去水边玩水了,是什么事呢?请听故事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《小猫咪咪落水记》。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79" w:leftChars="228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提问:小猫咪咪是怎么跑出家门的?它都在水边干什么了?它为什么落水?如果没有鸭大婶,小猫咪咪会怎么样呢?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79" w:leftChars="228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小结:水边虽然很好玩,但是水边又湿又滑,很容易发生危险。没有大人在身边,小朋友不能独自到水边玩耍。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79" w:leftChars="228" w:firstLine="0" w:firstLine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2.互动讨论:他们的做法对不对。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小结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：现在溺亡已经成了头号杀手，严重威胁我们的生命安全，夺去了很多孩子的宝贵生命!可见，预防溺水有多么地重要!下面我们来看看这些图片。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三、观看视频，学习方法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渡语：生命只有一次，每个人都应该注意安全，珍爱我们的生命，因此，多学一些自救和互救的知识和技能，可以给自己与他人的生命多一份保障，下面我们再来看看水博士给我们带来了哪些防溺水的安全规则?</w:t>
            </w:r>
          </w:p>
        </w:tc>
      </w:tr>
    </w:tbl>
    <w:p>
      <w:pPr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ZmNlYTc1NmE3MjFmNDRmNDQyOWEwOGI1ZWU5MTQ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65E5CBA"/>
    <w:rsid w:val="2D992A5F"/>
    <w:rsid w:val="2EE02680"/>
    <w:rsid w:val="321D3D8E"/>
    <w:rsid w:val="354918C6"/>
    <w:rsid w:val="39DB4B98"/>
    <w:rsid w:val="3AF364D6"/>
    <w:rsid w:val="49380AA8"/>
    <w:rsid w:val="53D055C8"/>
    <w:rsid w:val="5E587EBF"/>
    <w:rsid w:val="63445895"/>
    <w:rsid w:val="69637FB9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962</Words>
  <Characters>1089</Characters>
  <Lines>1</Lines>
  <Paragraphs>1</Paragraphs>
  <TotalTime>8</TotalTime>
  <ScaleCrop>false</ScaleCrop>
  <LinksUpToDate>false</LinksUpToDate>
  <CharactersWithSpaces>1114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尘耼</cp:lastModifiedBy>
  <cp:lastPrinted>2022-04-15T04:34:00Z</cp:lastPrinted>
  <dcterms:modified xsi:type="dcterms:W3CDTF">2022-05-02T09:54:37Z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2E3AA8277480478DAF8BDA4689DC129B</vt:lpwstr>
  </property>
  <property fmtid="{D5CDD505-2E9C-101B-9397-08002B2CF9AE}" pid="4" name="commondata">
    <vt:lpwstr>eyJoZGlkIjoiOWVmZmNlYTc1NmE3MjFmNDRmNDQyOWEwOGI1ZWU5MTQifQ==</vt:lpwstr>
  </property>
</Properties>
</file>