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第12周工作安排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年5月2日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年5月8日</w:t>
      </w:r>
    </w:p>
    <w:tbl>
      <w:tblPr>
        <w:tblStyle w:val="5"/>
        <w:tblW w:w="90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87"/>
        <w:gridCol w:w="1467"/>
        <w:gridCol w:w="1543"/>
        <w:gridCol w:w="1797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（5月2日）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/>
                <w:b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/>
                <w:b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/>
                <w:b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（5月3日）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（5月4日）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（5月5日）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生活适应项目组成员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生活适应项目组活动（课件交流）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副校长室  课发部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身心健康活动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工 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（5月6日）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全体行政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（5月7日）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上午9：00</w:t>
            </w:r>
          </w:p>
        </w:tc>
        <w:tc>
          <w:tcPr>
            <w:tcW w:w="1467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/>
                <w:b w:val="0"/>
                <w:sz w:val="21"/>
                <w:vertAlign w:val="baseline"/>
              </w:rPr>
              <w:t>9号成长支持中心</w:t>
            </w:r>
          </w:p>
        </w:tc>
        <w:tc>
          <w:tcPr>
            <w:tcW w:w="1543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/>
                <w:b w:val="0"/>
                <w:sz w:val="21"/>
                <w:vertAlign w:val="baseline"/>
              </w:rPr>
              <w:t>冷凝皂组教师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left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/>
                <w:b w:val="0"/>
                <w:sz w:val="21"/>
                <w:vertAlign w:val="baseline"/>
              </w:rPr>
              <w:t>4A评比主题会议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/>
                <w:b w:val="0"/>
                <w:sz w:val="21"/>
                <w:vertAlign w:val="baseline"/>
              </w:rPr>
              <w:t>资源保障部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（5月8日）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学校</w:t>
      </w:r>
      <w:r>
        <w:rPr>
          <w:rFonts w:hint="eastAsia"/>
          <w:color w:val="000000"/>
          <w:kern w:val="0"/>
          <w:sz w:val="21"/>
        </w:rPr>
        <w:t xml:space="preserve">： 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1.本周轮值校长沈苏雯。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2.常州疫情形势复杂，教职工时刻准备改变工作状态。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3.班级晨午检工作、消杀工作一定要细致到位，学校将不定时进行检查。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</w:t>
      </w:r>
      <w:r>
        <w:rPr>
          <w:rFonts w:hint="default"/>
          <w:color w:val="000000"/>
          <w:kern w:val="0"/>
          <w:sz w:val="21"/>
        </w:rPr>
        <w:t>值班的老师</w:t>
      </w:r>
      <w:r>
        <w:rPr>
          <w:rFonts w:hint="eastAsia"/>
          <w:color w:val="000000"/>
          <w:kern w:val="0"/>
          <w:sz w:val="21"/>
        </w:rPr>
        <w:t>请佩戴胸牌，分时间段关注B楼梯4号、6号岗位。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5.五一调休，5月7日按周三课表上课。</w:t>
      </w: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党支部：</w:t>
      </w:r>
    </w:p>
    <w:p>
      <w:pPr>
        <w:widowControl/>
        <w:spacing w:line="319" w:lineRule="exact"/>
        <w:ind w:left="360" w:hanging="360"/>
        <w:jc w:val="left"/>
        <w:rPr>
          <w:rFonts w:hint="eastAsia"/>
        </w:rPr>
      </w:pPr>
      <w:r>
        <w:rPr>
          <w:rFonts w:hint="eastAsia"/>
        </w:rPr>
        <w:t>1.筹备开展常州市教育系统党员轮训。</w:t>
      </w: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教发部、工会：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（一）课后服务惠民项目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1.抽查进班教师课后服务记录。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2.抽查家长学生接送做好记录。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（二）“喜憨儿”之家——“9+1”职业培训项目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巡视辅助性就业人员工作情况。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（三）“4226”师培工程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1.每周三粉笔字作品放二楼展示。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2.优化《常州市光华学校教师基本技能活动方案》。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3.按照《常州市光华学校教师基本技能活动方案》上的内容开展自主练习，周五集中展示点评。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（四）教师身心健康工程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1.周四下午3：40教师社团开放：吟诵诗社、影音欣赏、气质瑜伽、形体健身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2.评选2、3月份人物月刊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（五）其他工作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1.抽查一次心理健康课材料。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2.各班对暂缓入学的学生开展线上教学及辅导工作。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3.五一调休，周六（5.7）上周三的课，关注班级教学情况。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4.谭文虹老师婚假期间课务、班主任、课后服务等工作安排。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课发部：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</w:t>
      </w:r>
      <w:r>
        <w:rPr>
          <w:rFonts w:hint="eastAsia" w:eastAsia="宋体"/>
          <w:color w:val="000000"/>
          <w:kern w:val="0"/>
          <w:sz w:val="21"/>
        </w:rPr>
        <w:t>4位老师集中参加“2022年孤独症儿童教学实践培训（第一期）”第二阶段培训。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 w:eastAsia="宋体"/>
          <w:color w:val="000000"/>
          <w:kern w:val="0"/>
          <w:sz w:val="21"/>
        </w:rPr>
        <w:t>2.请青年老师认真研读普教课标和特教课标，参照李天顺副会长撰写的这篇文章，结合自己的学科教学，撰写一篇1000字左右的学习心得，在教研组活动中进行交流，5月20日上交课发部存档。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资源保障部：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（一）融合教育：14位巡回指导教师按计划，采用线上巡回指导。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（二）送教上门：继续实施“云”上送教 “疫”路同行。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（三）省智障教育资源中心：修改江苏省第九届智障教育微课大赛通知。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（四）喜憨儿公益创投项目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1.常规工作（制皂）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2.准备4A材料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后勤服务部：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1.防疫物资梳理，按要求的高配，发到每个点位。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2.梳理因疫情搁置的工作，按轻重缓急的顺序尽快完成。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3.安排校园绿化消杀。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4拟定召开加装防蚊虫工作会议。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5.联系消防队或龙城救援来校做安全类培训，时间待定。</w:t>
      </w: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办公室：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1.教育防疫宣传组材料整理。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2.疫情舆情演练方案初拟。</w:t>
      </w:r>
      <w:bookmarkStart w:id="0" w:name="_GoBack"/>
      <w:bookmarkEnd w:id="0"/>
    </w:p>
    <w:sectPr>
      <w:pgSz w:w="11905" w:h="16837" w:orient="landscape"/>
      <w:pgMar w:top="1440" w:right="1800" w:bottom="1440" w:left="1800" w:header="850" w:footer="991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933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2022-05-04T03:14:17Z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