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eastAsia="zh-CN"/>
        </w:rPr>
        <w:t>二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eastAsia="zh-CN"/>
        </w:rPr>
        <w:t>劳动节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5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800" w:lineRule="exact"/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自主读书半小时</w:t>
            </w:r>
          </w:p>
          <w:p>
            <w:pPr>
              <w:numPr>
                <w:ilvl w:val="0"/>
                <w:numId w:val="1"/>
              </w:numPr>
              <w:spacing w:line="800" w:lineRule="exact"/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编织一个童话故事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寻找劳动模范的故事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读数学书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找生活中用分米、毫米做单位的物品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看数学类课外书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学习整理自己的房间</w:t>
            </w:r>
          </w:p>
          <w:p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帮助家人做自己力所能及的家务</w:t>
            </w:r>
          </w:p>
          <w:p>
            <w:pPr>
              <w:numPr>
                <w:ilvl w:val="0"/>
                <w:numId w:val="2"/>
              </w:numPr>
              <w:rPr>
                <w:rStyle w:val="6"/>
                <w:rFonts w:hint="eastAsia"/>
                <w:sz w:val="28"/>
                <w:szCs w:val="36"/>
                <w:lang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量蒜叶的长度</w:t>
            </w: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993C"/>
    <w:multiLevelType w:val="singleLevel"/>
    <w:tmpl w:val="626B993C"/>
    <w:lvl w:ilvl="0" w:tentative="0">
      <w:start w:val="1"/>
      <w:numFmt w:val="decimal"/>
      <w:lvlText w:val="%1."/>
      <w:lvlJc w:val="left"/>
    </w:lvl>
  </w:abstractNum>
  <w:abstractNum w:abstractNumId="1">
    <w:nsid w:val="626B99FE"/>
    <w:multiLevelType w:val="singleLevel"/>
    <w:tmpl w:val="626B99FE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ScaleCrop>false</ScaleCrop>
  <LinksUpToDate>false</LinksUpToDate>
  <CharactersWithSpaces>223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2021-12-13T13:25:00Z</dcterms:created>
  <dc:creator>Administrator</dc:creator>
  <cp:lastModifiedBy>iPhone qin</cp:lastModifiedBy>
  <cp:lastPrinted>2020-12-12T13:27:00Z</cp:lastPrinted>
  <dcterms:modified xsi:type="dcterms:W3CDTF">2022-04-29T16:06:04Z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24AC2CEDD65B46A49A32A8FBF0B45FF0</vt:lpwstr>
  </property>
</Properties>
</file>