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18415</wp:posOffset>
                </wp:positionV>
                <wp:extent cx="2093595" cy="634365"/>
                <wp:effectExtent l="13970" t="13970" r="2603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63436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28575" cmpd="thickThin">
                          <a:solidFill>
                            <a:srgbClr val="2D5171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960" w:hanging="960" w:hangingChars="400"/>
                              <w:jc w:val="center"/>
                              <w:rPr>
                                <w:rFonts w:hint="eastAsia" w:ascii="楷体" w:hAnsi="楷体" w:eastAsia="楷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黑体"/>
                                <w:sz w:val="24"/>
                                <w:szCs w:val="24"/>
                              </w:rPr>
                              <w:t>全省义务教育学生作业改革</w:t>
                            </w:r>
                          </w:p>
                          <w:p>
                            <w:pPr>
                              <w:ind w:left="960" w:hanging="960" w:hangingChars="400"/>
                              <w:jc w:val="center"/>
                              <w:rPr>
                                <w:rFonts w:ascii="楷体" w:hAnsi="楷体" w:eastAsia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黑体"/>
                                <w:sz w:val="24"/>
                                <w:szCs w:val="24"/>
                              </w:rPr>
                              <w:t>优秀案例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1.45pt;height:49.95pt;width:164.85pt;z-index:251661312;mso-width-relative:page;mso-height-relative:page;" fillcolor="#CCE8CF" filled="t" stroked="t" coordsize="21600,21600" o:gfxdata="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rb1DU&#10;AAAACQEAAA8AAAAAAAAAAQAgAAAAIgAAAGRycy9kb3ducmV2LnhtbFBLAQIUABQAAAAIAIdO4kBO&#10;WBYlXQIAAKYEAAAOAAAAAAAAAAEAIAAAACMBAABkcnMvZTJvRG9jLnhtbFBLBQYAAAAABgAGAFkB&#10;AADyBQAAAAA=&#10;">
                <v:fill on="t" focussize="0,0"/>
                <v:stroke weight="2.25pt" color="#2D5171" linestyle="thick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ind w:left="960" w:hanging="960" w:hangingChars="400"/>
                        <w:jc w:val="center"/>
                        <w:rPr>
                          <w:rFonts w:hint="eastAsia" w:ascii="楷体" w:hAnsi="楷体" w:eastAsia="楷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黑体"/>
                          <w:sz w:val="24"/>
                          <w:szCs w:val="24"/>
                        </w:rPr>
                        <w:t>全省义务教育学生作业改革</w:t>
                      </w:r>
                    </w:p>
                    <w:p>
                      <w:pPr>
                        <w:ind w:left="960" w:hanging="960" w:hangingChars="400"/>
                        <w:jc w:val="center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黑体"/>
                          <w:sz w:val="24"/>
                          <w:szCs w:val="24"/>
                        </w:rPr>
                        <w:t>优秀案例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</w:p>
    <w:p>
      <w:pPr>
        <w:spacing w:line="580" w:lineRule="exact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80" w:lineRule="exact"/>
        <w:jc w:val="center"/>
        <w:textAlignment w:val="baseline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“学习环境”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变革：数学作业设计与有效实施的策略探索</w:t>
      </w:r>
    </w:p>
    <w:p>
      <w:pPr>
        <w:spacing w:line="580" w:lineRule="exact"/>
        <w:jc w:val="center"/>
        <w:textAlignment w:val="baseline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8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常州市新北区薛家实验小学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陶榆萍</w:t>
      </w:r>
    </w:p>
    <w:p>
      <w:pPr>
        <w:spacing w:line="58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58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双减”时代的到来，是教育界的一次巨大变革，“减”是为了更好地“增”，增效提质刻不容缓，这就促使教育工作者们思考这样一个原点问题：学习是如何发生的？约翰.布兰斯福特在《人是如何学习的》一书中这样写道：学习的发生离不开学习环境。这就让我们走向对下一个问题的思考：怎样的学习环境能促使学生有真实的学习发生？基于对以上问题的思考，结合“双减”背景下对作业减量增质的要求，尝试基于以下四大学习环境下变革数学作业的设计与实施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一、学习者中心：导学单设计精准了解学生的“前知识”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以学习者为中心打造学习环境才能促使学习者的学习真正发生，而以学习者为中心的学习环境就必须保证“学习者一定会将他们的知识、技能、态度、信仰带到其中，这些学习者带来的东西在这里都必须得到足够的注意。”这就需要重视每个学生的前知识，要了解每个孩子学习的起点、困惑。学生进入课堂前是有差异的，有些可以通过观察得知，要更为精准地了解每个学生的差异，光靠观察也是不够的，设计导学作业了解学情则是一个很好的办法。例如：教学苏教版六年级上册《认识长方体和正方体》前设计这样的导学作业来了解学情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第一单元《长方体和正方体》第1课时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1．找一找：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生活中哪儿有长方体和正方体？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2．做一做：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用牙签和橡皮泥（用于固定）制作一个长方体和一个正方体。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3．探一探：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自学课本第1-2页，观察实物模型，回顾制作长方体和正方体的经验，你能发现哪些长方体和正方体的特征？从面、棱、顶点三个方面进行梳理，并用清晰的方式记录下来，准备交流。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4．比一比：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长方体和正方体的特征有何异同？它们之间有怎样的关系？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这样一份导学作业，需要学生思维与身体的共同参与，同时还能看出学生原本对长、正方体的认知水平、对这一知识的认知偏差及对活动经验的缺失等。只有教师认识清楚每个学生的认知现状，才能在接下来的课堂中有的放矢地进行针对性地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学作业的形式丰富多样，但其宗旨则是更好地了解学情，引导学生走向自主式学习，不仅让老师了解学生的前学习状态，也让学生自己有机会了解自己已经知道了什么，还有什么困惑等。如果把教学看作是在学生与教学内容之间搭造的一座桥，那么以学习者为中心就会时刻注视桥的两端。当教师试图了解每个学生都知道些什么、关心什么、能做什么、想要做什么时，学生的“主人”地位自然能得到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知识中心：整理类作业建构学生的知识结构性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作为学科教学，知识的学习是必不可少的。在了解学生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的基础上</w:t>
      </w:r>
      <w:r>
        <w:rPr>
          <w:rFonts w:hint="eastAsia" w:ascii="仿宋" w:hAnsi="仿宋" w:eastAsia="仿宋" w:cs="仿宋"/>
          <w:sz w:val="28"/>
          <w:szCs w:val="28"/>
        </w:rPr>
        <w:t>，需要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创设</w:t>
      </w:r>
      <w:r>
        <w:rPr>
          <w:rFonts w:hint="eastAsia" w:ascii="仿宋" w:hAnsi="仿宋" w:eastAsia="仿宋" w:cs="仿宋"/>
          <w:sz w:val="28"/>
          <w:szCs w:val="28"/>
        </w:rPr>
        <w:t>一个以知识为中心的环境，认真对待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不同</w:t>
      </w:r>
      <w:r>
        <w:rPr>
          <w:rFonts w:hint="eastAsia" w:ascii="仿宋" w:hAnsi="仿宋" w:eastAsia="仿宋" w:cs="仿宋"/>
          <w:sz w:val="28"/>
          <w:szCs w:val="28"/>
        </w:rPr>
        <w:t>学生的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学习需求</w:t>
      </w:r>
      <w:r>
        <w:rPr>
          <w:rFonts w:hint="eastAsia" w:ascii="仿宋" w:hAnsi="仿宋" w:eastAsia="仿宋" w:cs="仿宋"/>
          <w:sz w:val="28"/>
          <w:szCs w:val="28"/>
        </w:rPr>
        <w:t>，引导他们理解并使知识得到迁移，最终使学生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掌握知识，实现真正的学习</w:t>
      </w:r>
      <w:r>
        <w:rPr>
          <w:rFonts w:hint="eastAsia" w:ascii="仿宋" w:hAnsi="仿宋" w:eastAsia="仿宋" w:cs="仿宋"/>
          <w:sz w:val="28"/>
          <w:szCs w:val="28"/>
        </w:rPr>
        <w:t>。知识的建构离不开对知识结构性的认识。每个单元学习结束的时候，有必要布置整理类的作业帮助学生提升对所学知识结构性的认识。例如：苏教版六年级上册每个单元学习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结束后，</w:t>
      </w:r>
      <w:r>
        <w:rPr>
          <w:rFonts w:hint="eastAsia" w:ascii="仿宋" w:hAnsi="仿宋" w:eastAsia="仿宋" w:cs="仿宋"/>
          <w:sz w:val="28"/>
          <w:szCs w:val="28"/>
        </w:rPr>
        <w:t>会布置单元知识整理作业，通过这样的作业能帮助学生将所学知识织成网，从而更好地丰富认知结构。</w:t>
      </w:r>
    </w:p>
    <w:tbl>
      <w:tblPr>
        <w:tblStyle w:val="5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908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3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158115</wp:posOffset>
                  </wp:positionV>
                  <wp:extent cx="1576070" cy="1069340"/>
                  <wp:effectExtent l="0" t="0" r="5715" b="0"/>
                  <wp:wrapNone/>
                  <wp:docPr id="10" name="图片 10" descr="C:\Users\hou\Documents\Tencent Files\479469026\FileRecv\MobileFile\1641713489081_edit_273804293087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hou\Documents\Tencent Files\479469026\FileRecv\MobileFile\1641713489081_edit_273804293087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506" cy="107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137795</wp:posOffset>
                  </wp:positionV>
                  <wp:extent cx="1595120" cy="1056640"/>
                  <wp:effectExtent l="0" t="0" r="508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336" cy="105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118745</wp:posOffset>
                  </wp:positionV>
                  <wp:extent cx="1449705" cy="1075055"/>
                  <wp:effectExtent l="0" t="0" r="0" b="0"/>
                  <wp:wrapNone/>
                  <wp:docPr id="4" name="图片 4" descr="C:\Users\hou\Documents\Tencent Files\479469026\FileRecv\MobileFile\1641713482760_edit_273840082599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hou\Documents\Tencent Files\479469026\FileRecv\MobileFile\1641713482760_edit_273840082599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21" cy="107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118110</wp:posOffset>
                  </wp:positionV>
                  <wp:extent cx="1692910" cy="1075055"/>
                  <wp:effectExtent l="0" t="0" r="3175" b="0"/>
                  <wp:wrapNone/>
                  <wp:docPr id="2" name="图片 2" descr="C:\Users\hou\Documents\Tencent Files\479469026\FileRecv\MobileFile\1641713438545_edit_273879143598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hou\Documents\Tencent Files\479469026\FileRecv\MobileFile\1641713438545_edit_273879143598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13" cy="107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110490</wp:posOffset>
                  </wp:positionV>
                  <wp:extent cx="1459230" cy="1095375"/>
                  <wp:effectExtent l="0" t="0" r="8255" b="0"/>
                  <wp:wrapNone/>
                  <wp:docPr id="8" name="图片 8" descr="C:\Users\hou\Documents\Tencent Files\479469026\FileRecv\MobileFile\1641713447238_edit_27390585526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hou\Documents\Tencent Files\479469026\FileRecv\MobileFile\1641713447238_edit_27390585526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49" cy="109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131445</wp:posOffset>
                  </wp:positionV>
                  <wp:extent cx="1517650" cy="1062355"/>
                  <wp:effectExtent l="0" t="0" r="6985" b="5080"/>
                  <wp:wrapNone/>
                  <wp:docPr id="9" name="图片 9" descr="C:\Users\hou\Documents\Tencent Files\479469026\FileRecv\MobileFile\1641713459791_edit_27398444660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hou\Documents\Tencent Files\479469026\FileRecv\MobileFile\1641713459791_edit_27398444660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7" cy="106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创造以知识为中心的环境，帮助学生对学科知识进行整体理解，而这样一份份知识整理作业就是搭造一个学习场景，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学生从多角度来理解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梳理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知识。当然，整理类作业的形式也是丰富多样的，除了上述学生较为喜欢的思维导图式、括弧整理式之外，还可以有表格式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以及其他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自主的表达方式。内容除了以知识结构梳理外，也可以有错题整理、典型习题整理等。不管哪种形式，其目的都是让学生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积极建构知识系统，通过形象的方式确切地表达与呈现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，让学生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知识树得以生长。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评价中心：分层作业设计推进学生的自我检测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何教学的闭环一定离不开评价，评价所具有的导向、检测、激励等功能能更好地助力学习的发生。而作为评价方式之一的作业也同样要发挥好应有的作用，如何更好地发挥作业的评价功能？作业分层设计既能解决一般的评价问题，还贴合学生的心理需求。例如：教学完《长、正方体的表面积和体积》后设计如下作业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《长、正方体的表面积和体积》练习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332740</wp:posOffset>
                      </wp:positionV>
                      <wp:extent cx="427990" cy="482600"/>
                      <wp:effectExtent l="19050" t="19050" r="10160" b="12700"/>
                      <wp:wrapNone/>
                      <wp:docPr id="5123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4826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CFFBFD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16" type="#_x0000_t16" style="position:absolute;left:0pt;margin-left:211.75pt;margin-top:26.2pt;height:38pt;width:33.7pt;mso-wrap-style:none;z-index:251667456;v-text-anchor:middle;mso-width-relative:page;mso-height-relative:page;" fillcolor="#CFFBFD" filled="t" stroked="t" coordsize="21600,21600" o:gfxdata="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BHtBTaAAAACgEAAA8AAAAAAAAAAQAgAAAAIgAAAGRy&#10;cy9kb3ducmV2LnhtbFBLAQIUABQAAAAIAIdO4kCdtCs+AwIAACUEAAAOAAAAAAAAAAEAIAAAACkB&#10;AABkcnMvZTJvRG9jLnhtbFBLBQYAAAAABgAGAFkBAACeBQAAAAA=&#10;" adj="5400">
                      <v:fill on="t" focussize="0,0"/>
                      <v:stroke weight="2.2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265430</wp:posOffset>
                  </wp:positionV>
                  <wp:extent cx="723900" cy="723900"/>
                  <wp:effectExtent l="0" t="0" r="635" b="635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0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一星作业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：求下列长方体和正方体的表面积和体积（单位：cm）。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4108450</wp:posOffset>
                  </wp:positionH>
                  <wp:positionV relativeFrom="paragraph">
                    <wp:posOffset>614680</wp:posOffset>
                  </wp:positionV>
                  <wp:extent cx="913765" cy="932815"/>
                  <wp:effectExtent l="0" t="0" r="635" b="63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二星作业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：一个长方体饼干盒，长17厘米，宽11厘米，高22厘米。 如果在它的侧面贴满一圈包装纸（如图），包装纸的面积至少有多少平方厘米？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三星作业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一个无盖的长方体玻璃鱼缸， 长5分米，宽4分米，高3分米。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（1）在鱼缸里注入40升水，水深多少分米？（玻璃的厚度忽略不计）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3778250</wp:posOffset>
                  </wp:positionH>
                  <wp:positionV relativeFrom="paragraph">
                    <wp:posOffset>192405</wp:posOffset>
                  </wp:positionV>
                  <wp:extent cx="1391285" cy="862965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34" cy="86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（2）再往水里放入一些鹅卵石，水面上升了0.3 分米。鹅卵石的体积一共是多少立方分米？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562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四星作业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：有一张长30厘米，宽20厘米的长方形铁皮，从四个角各剪去一个整厘米数的正方形，再折成一个无盖的长方体铁皮盒，这个盒子的容积最大是多少立方厘米？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这样一份分层作业，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操作时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允许学生逐级解答，也可以根据自己的水平跳级解答，最关键的是还可以引导低能级的学生向高一能级的作业发出挑战，让学生有成就感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这样将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评价隐于分层作业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的设计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既达成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巩固知识的目的，让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不同层次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学生有主动探究的机会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也让学生经历了自我评价与检测，同时使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教师的教学更有针对性。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四、共同体中心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实践性作业实现学生的多元发展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威说：从孩子的观点出发，学校里最大的浪费是他不能够运用他在校外所学的东西，另一方面，也不能把学校所学的东西运用的实际生活中。这一观点提醒我们明确：学生的学习不仅仅是为了完成知识的积累，更为将所学的知识能得到运用。所以作业的设计也应该从平面走向立体，于是就有了基于共同体中心环境下的实践作业的设计与实施。这样的作业才能更好地着眼于学生的学科素养的进一步提升。例如：认识大数和吨之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设计了这样的实践性作业：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“一亿粒大米有多重”研究性作业</w:t>
      </w:r>
    </w:p>
    <w:tbl>
      <w:tblPr>
        <w:tblStyle w:val="5"/>
        <w:tblpPr w:leftFromText="180" w:rightFromText="180" w:vertAnchor="text" w:horzAnchor="page" w:tblpX="1360" w:tblpY="255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实验准备</w:t>
            </w:r>
          </w:p>
        </w:tc>
        <w:tc>
          <w:tcPr>
            <w:tcW w:w="8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大米、电子秤、计算器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7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实验过程</w:t>
            </w:r>
          </w:p>
        </w:tc>
        <w:tc>
          <w:tcPr>
            <w:tcW w:w="80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一、称一称：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数一数：每人数出100粒大米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称一称：在电子秤上称出100粒大米的重量。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记一记：把结果记录在实验单上</w:t>
            </w:r>
          </w:p>
          <w:tbl>
            <w:tblPr>
              <w:tblStyle w:val="5"/>
              <w:tblpPr w:leftFromText="180" w:rightFromText="180" w:vertAnchor="text" w:horzAnchor="page" w:tblpX="396" w:tblpY="35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4"/>
              <w:gridCol w:w="1150"/>
              <w:gridCol w:w="1150"/>
              <w:gridCol w:w="1150"/>
              <w:gridCol w:w="1150"/>
              <w:gridCol w:w="12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1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1号同学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2号同学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3号同学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4号同学</w:t>
                  </w: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平均重量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9" w:hRule="atLeast"/>
              </w:trPr>
              <w:tc>
                <w:tcPr>
                  <w:tcW w:w="1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100粒大米的重量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60" w:lineRule="auto"/>
                    <w:ind w:firstLine="560" w:firstLineChars="200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算一算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根据100粒大米的重量推算1亿粒大米的重量</w:t>
            </w:r>
          </w:p>
          <w:tbl>
            <w:tblPr>
              <w:tblStyle w:val="5"/>
              <w:tblpPr w:leftFromText="180" w:rightFromText="180" w:vertAnchor="text" w:horzAnchor="page" w:tblpX="231" w:tblpY="1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4"/>
              <w:gridCol w:w="1295"/>
              <w:gridCol w:w="1295"/>
              <w:gridCol w:w="1295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1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大米/粒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10000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1000000</w:t>
                  </w:r>
                </w:p>
              </w:tc>
              <w:tc>
                <w:tcPr>
                  <w:tcW w:w="129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100000000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4" w:hRule="atLeast"/>
              </w:trPr>
              <w:tc>
                <w:tcPr>
                  <w:tcW w:w="142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重量/克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ind w:firstLine="56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ind w:firstLine="56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ind w:firstLine="56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after="0" w:line="360" w:lineRule="auto"/>
                    <w:ind w:firstLine="560" w:firstLineChars="20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我国大约有13亿人，如果每人每天节省1粒米，全国一天大约能节省多少克粮食？合多少千克？多少吨？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如果一袋大米重25千克，这些大米可以装多少袋？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如果每人每天吃大米400克，这些节省下来的大米可供一个人吃多少天？是多少年？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我的感受</w:t>
            </w:r>
          </w:p>
        </w:tc>
        <w:tc>
          <w:tcPr>
            <w:tcW w:w="80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这个活动结束后又紧接着研究了《一粒米的旅行》《大米中的数学问题》，这一系列的实践性作业让学生的数学学习从书本走向生活，走向多学科，走向多元发展。共同体中心环境下的数学实践作业能让学生的学习真正发生，同时还能真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</w:t>
      </w:r>
      <w:r>
        <w:rPr>
          <w:rFonts w:hint="eastAsia" w:ascii="仿宋" w:hAnsi="仿宋" w:eastAsia="仿宋" w:cs="仿宋"/>
          <w:sz w:val="28"/>
          <w:szCs w:val="28"/>
        </w:rPr>
        <w:t>学生从独立的个体走向完整的社会人。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当“学习环境”变革，作业设计与有效实施成为可能。高品质的作业设计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往往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把这四种教学环境融合在一起的，而非孤立，既要考虑到学习者中心，也要考虑到知识中心，还要考虑到评价体系，及对整体的影响。同样，作业的设计也非局限于知识的掌握，更要着眼于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素养的提升，着眼于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社会人的培养。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F0531"/>
    <w:multiLevelType w:val="singleLevel"/>
    <w:tmpl w:val="5C0F05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0B"/>
    <w:rsid w:val="00003791"/>
    <w:rsid w:val="00116636"/>
    <w:rsid w:val="00143B55"/>
    <w:rsid w:val="0014451B"/>
    <w:rsid w:val="00180E23"/>
    <w:rsid w:val="001D3E2B"/>
    <w:rsid w:val="002A1EFB"/>
    <w:rsid w:val="002B0978"/>
    <w:rsid w:val="00341D0C"/>
    <w:rsid w:val="00361158"/>
    <w:rsid w:val="0037636C"/>
    <w:rsid w:val="00395AB8"/>
    <w:rsid w:val="003A7177"/>
    <w:rsid w:val="003F11ED"/>
    <w:rsid w:val="003F5906"/>
    <w:rsid w:val="004223DF"/>
    <w:rsid w:val="0043185D"/>
    <w:rsid w:val="0043518B"/>
    <w:rsid w:val="00464585"/>
    <w:rsid w:val="00534B9C"/>
    <w:rsid w:val="00537CD2"/>
    <w:rsid w:val="005B4F14"/>
    <w:rsid w:val="005C6467"/>
    <w:rsid w:val="005D033F"/>
    <w:rsid w:val="006065BC"/>
    <w:rsid w:val="006D1200"/>
    <w:rsid w:val="006D2FC5"/>
    <w:rsid w:val="007109EC"/>
    <w:rsid w:val="0071621A"/>
    <w:rsid w:val="007B7A63"/>
    <w:rsid w:val="00810F23"/>
    <w:rsid w:val="008E526A"/>
    <w:rsid w:val="0091292C"/>
    <w:rsid w:val="00913046"/>
    <w:rsid w:val="00913DB2"/>
    <w:rsid w:val="00975E64"/>
    <w:rsid w:val="009D6554"/>
    <w:rsid w:val="009F6A99"/>
    <w:rsid w:val="009F7BE4"/>
    <w:rsid w:val="00A72BE9"/>
    <w:rsid w:val="00A734B1"/>
    <w:rsid w:val="00A94C5A"/>
    <w:rsid w:val="00AA14D8"/>
    <w:rsid w:val="00B04974"/>
    <w:rsid w:val="00B066E0"/>
    <w:rsid w:val="00B1716C"/>
    <w:rsid w:val="00B26752"/>
    <w:rsid w:val="00B52447"/>
    <w:rsid w:val="00BE6B10"/>
    <w:rsid w:val="00C033D6"/>
    <w:rsid w:val="00C14312"/>
    <w:rsid w:val="00CA77A5"/>
    <w:rsid w:val="00CE59AF"/>
    <w:rsid w:val="00D456A2"/>
    <w:rsid w:val="00D54646"/>
    <w:rsid w:val="00D83378"/>
    <w:rsid w:val="00DB4F27"/>
    <w:rsid w:val="00E76F9E"/>
    <w:rsid w:val="00EB13D6"/>
    <w:rsid w:val="00EC270F"/>
    <w:rsid w:val="00F4370B"/>
    <w:rsid w:val="00F45BFD"/>
    <w:rsid w:val="00F471DF"/>
    <w:rsid w:val="00F8224A"/>
    <w:rsid w:val="00FA17A4"/>
    <w:rsid w:val="00FB270C"/>
    <w:rsid w:val="00FD5825"/>
    <w:rsid w:val="06886D48"/>
    <w:rsid w:val="080E3BBB"/>
    <w:rsid w:val="415D4F61"/>
    <w:rsid w:val="649A77BB"/>
    <w:rsid w:val="6AD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440</Words>
  <Characters>2513</Characters>
  <Lines>20</Lines>
  <Paragraphs>5</Paragraphs>
  <TotalTime>7</TotalTime>
  <ScaleCrop>false</ScaleCrop>
  <LinksUpToDate>false</LinksUpToDate>
  <CharactersWithSpaces>2948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2022-01-04T07:27:00Z</dcterms:created>
  <dc:creator>蒋敏杰</dc:creator>
  <cp:lastModifiedBy>PC</cp:lastModifiedBy>
  <dcterms:modified xsi:type="dcterms:W3CDTF">2022-01-11T02:35:04Z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A7E8E51758E84B4F95D0A0D4E065DA6E</vt:lpwstr>
  </property>
</Properties>
</file>