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757" w:rsidRPr="00A55757" w:rsidRDefault="00A55757" w:rsidP="00A55757">
      <w:pPr>
        <w:jc w:val="center"/>
        <w:rPr>
          <w:sz w:val="24"/>
          <w:szCs w:val="24"/>
        </w:rPr>
      </w:pPr>
      <w:bookmarkStart w:id="0" w:name="_GoBack"/>
      <w:bookmarkEnd w:id="0"/>
      <w:r w:rsidRPr="00A55757">
        <w:rPr>
          <w:rFonts w:hint="eastAsia"/>
          <w:sz w:val="24"/>
          <w:szCs w:val="24"/>
        </w:rPr>
        <w:t>薛家中心小学数学课堂教学普查评价表</w:t>
      </w:r>
    </w:p>
    <w:tbl>
      <w:tblPr>
        <w:tblpPr w:leftFromText="180" w:rightFromText="180" w:vertAnchor="page" w:horzAnchor="margin" w:tblpY="1291"/>
        <w:tblOverlap w:val="never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396"/>
        <w:gridCol w:w="687"/>
        <w:gridCol w:w="1839"/>
        <w:gridCol w:w="1221"/>
        <w:gridCol w:w="84"/>
        <w:gridCol w:w="440"/>
        <w:gridCol w:w="1377"/>
        <w:gridCol w:w="619"/>
        <w:gridCol w:w="1620"/>
        <w:gridCol w:w="939"/>
        <w:gridCol w:w="681"/>
      </w:tblGrid>
      <w:tr w:rsidR="00A55757" w:rsidTr="00A55757">
        <w:tc>
          <w:tcPr>
            <w:tcW w:w="1620" w:type="dxa"/>
            <w:gridSpan w:val="3"/>
          </w:tcPr>
          <w:p w:rsidR="00A55757" w:rsidRDefault="00A55757" w:rsidP="00A55757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执教者</w:t>
            </w:r>
          </w:p>
        </w:tc>
        <w:tc>
          <w:tcPr>
            <w:tcW w:w="1839" w:type="dxa"/>
          </w:tcPr>
          <w:p w:rsidR="00A55757" w:rsidRDefault="00A55757" w:rsidP="00A55757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305" w:type="dxa"/>
            <w:gridSpan w:val="2"/>
          </w:tcPr>
          <w:p w:rsidR="00A55757" w:rsidRDefault="00A55757" w:rsidP="00A55757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课题内容</w:t>
            </w:r>
          </w:p>
        </w:tc>
        <w:tc>
          <w:tcPr>
            <w:tcW w:w="4056" w:type="dxa"/>
            <w:gridSpan w:val="4"/>
          </w:tcPr>
          <w:p w:rsidR="00A55757" w:rsidRDefault="00A55757" w:rsidP="00A55757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A55757" w:rsidRDefault="00A55757" w:rsidP="00A55757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班级</w:t>
            </w:r>
          </w:p>
        </w:tc>
        <w:tc>
          <w:tcPr>
            <w:tcW w:w="681" w:type="dxa"/>
            <w:vAlign w:val="center"/>
          </w:tcPr>
          <w:p w:rsidR="00A55757" w:rsidRDefault="00A55757" w:rsidP="00A55757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A55757" w:rsidTr="00A55757">
        <w:tc>
          <w:tcPr>
            <w:tcW w:w="537" w:type="dxa"/>
            <w:vMerge w:val="restart"/>
          </w:tcPr>
          <w:p w:rsidR="00A55757" w:rsidRDefault="00A55757" w:rsidP="00A55757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项目</w:t>
            </w:r>
          </w:p>
        </w:tc>
        <w:tc>
          <w:tcPr>
            <w:tcW w:w="1083" w:type="dxa"/>
            <w:gridSpan w:val="2"/>
            <w:vMerge w:val="restart"/>
          </w:tcPr>
          <w:p w:rsidR="00A55757" w:rsidRDefault="00A55757" w:rsidP="00A55757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指标</w:t>
            </w:r>
          </w:p>
        </w:tc>
        <w:tc>
          <w:tcPr>
            <w:tcW w:w="7200" w:type="dxa"/>
            <w:gridSpan w:val="7"/>
          </w:tcPr>
          <w:p w:rsidR="00A55757" w:rsidRDefault="00A55757" w:rsidP="00A55757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评分等级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:rsidR="00A55757" w:rsidRDefault="00A55757" w:rsidP="00A55757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达成等级及简评</w:t>
            </w:r>
          </w:p>
        </w:tc>
      </w:tr>
      <w:tr w:rsidR="00A55757" w:rsidTr="00A55757">
        <w:tc>
          <w:tcPr>
            <w:tcW w:w="537" w:type="dxa"/>
            <w:vMerge/>
          </w:tcPr>
          <w:p w:rsidR="00A55757" w:rsidRDefault="00A55757" w:rsidP="00A55757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/>
          </w:tcPr>
          <w:p w:rsidR="00A55757" w:rsidRDefault="00A55757" w:rsidP="00A55757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3060" w:type="dxa"/>
            <w:gridSpan w:val="2"/>
          </w:tcPr>
          <w:p w:rsidR="00A55757" w:rsidRDefault="00A55757" w:rsidP="00A55757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A</w:t>
            </w:r>
          </w:p>
        </w:tc>
        <w:tc>
          <w:tcPr>
            <w:tcW w:w="2520" w:type="dxa"/>
            <w:gridSpan w:val="4"/>
          </w:tcPr>
          <w:p w:rsidR="00A55757" w:rsidRDefault="00A55757" w:rsidP="00A55757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B</w:t>
            </w:r>
          </w:p>
        </w:tc>
        <w:tc>
          <w:tcPr>
            <w:tcW w:w="1620" w:type="dxa"/>
          </w:tcPr>
          <w:p w:rsidR="00A55757" w:rsidRDefault="00A55757" w:rsidP="00A55757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C</w:t>
            </w:r>
          </w:p>
        </w:tc>
        <w:tc>
          <w:tcPr>
            <w:tcW w:w="1620" w:type="dxa"/>
            <w:gridSpan w:val="2"/>
            <w:vMerge/>
          </w:tcPr>
          <w:p w:rsidR="00A55757" w:rsidRDefault="00A55757" w:rsidP="00A55757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A55757" w:rsidTr="00A55757">
        <w:tc>
          <w:tcPr>
            <w:tcW w:w="537" w:type="dxa"/>
            <w:vMerge w:val="restart"/>
            <w:vAlign w:val="center"/>
          </w:tcPr>
          <w:p w:rsidR="00A55757" w:rsidRDefault="00A55757" w:rsidP="00A55757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开放式导入</w:t>
            </w:r>
          </w:p>
        </w:tc>
        <w:tc>
          <w:tcPr>
            <w:tcW w:w="1083" w:type="dxa"/>
            <w:gridSpan w:val="2"/>
            <w:vAlign w:val="center"/>
          </w:tcPr>
          <w:p w:rsidR="00A55757" w:rsidRDefault="00A55757" w:rsidP="00A55757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教师问题设计的开放度</w:t>
            </w:r>
          </w:p>
        </w:tc>
        <w:tc>
          <w:tcPr>
            <w:tcW w:w="3060" w:type="dxa"/>
            <w:gridSpan w:val="2"/>
          </w:tcPr>
          <w:p w:rsidR="00A55757" w:rsidRDefault="00A55757" w:rsidP="00A55757">
            <w:pPr>
              <w:widowControl/>
              <w:spacing w:line="280" w:lineRule="exact"/>
              <w:rPr>
                <w:rFonts w:ascii="宋体" w:eastAsia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18"/>
                <w:szCs w:val="18"/>
              </w:rPr>
              <w:t>（1）问题面向全体不同层次学生。。</w:t>
            </w:r>
          </w:p>
          <w:p w:rsidR="00A55757" w:rsidRDefault="00A55757" w:rsidP="00A55757">
            <w:pPr>
              <w:widowControl/>
              <w:spacing w:line="280" w:lineRule="exact"/>
              <w:rPr>
                <w:rFonts w:ascii="宋体" w:eastAsia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18"/>
                <w:szCs w:val="18"/>
              </w:rPr>
              <w:t>（2）问题内含从不同角度、不同水平回答的可能。</w:t>
            </w:r>
          </w:p>
          <w:p w:rsidR="00A55757" w:rsidRDefault="00A55757" w:rsidP="00A55757">
            <w:pPr>
              <w:widowControl/>
              <w:spacing w:line="280" w:lineRule="exact"/>
              <w:rPr>
                <w:rFonts w:ascii="宋体" w:eastAsia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18"/>
                <w:szCs w:val="18"/>
              </w:rPr>
              <w:t>（3）问题基于学生已有知识与经验，又能促进学生进行多角度、多层次的独立思考。</w:t>
            </w:r>
          </w:p>
        </w:tc>
        <w:tc>
          <w:tcPr>
            <w:tcW w:w="2520" w:type="dxa"/>
            <w:gridSpan w:val="4"/>
          </w:tcPr>
          <w:p w:rsidR="00A55757" w:rsidRDefault="00A55757" w:rsidP="00A55757">
            <w:pPr>
              <w:widowControl/>
              <w:spacing w:line="280" w:lineRule="exact"/>
              <w:rPr>
                <w:rFonts w:ascii="宋体" w:eastAsia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18"/>
                <w:szCs w:val="18"/>
              </w:rPr>
              <w:t>（1）问题面向全体学生，不同层次的学生都能进入学习状态。</w:t>
            </w:r>
          </w:p>
          <w:p w:rsidR="00A55757" w:rsidRDefault="00A55757" w:rsidP="00A55757">
            <w:pPr>
              <w:widowControl/>
              <w:spacing w:line="280" w:lineRule="exact"/>
              <w:rPr>
                <w:rFonts w:ascii="宋体" w:eastAsia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18"/>
                <w:szCs w:val="18"/>
              </w:rPr>
              <w:t>（2）问题内含不同角度、不同水平回答的可能。</w:t>
            </w:r>
          </w:p>
        </w:tc>
        <w:tc>
          <w:tcPr>
            <w:tcW w:w="1620" w:type="dxa"/>
          </w:tcPr>
          <w:p w:rsidR="00A55757" w:rsidRDefault="00A55757" w:rsidP="00A55757">
            <w:pPr>
              <w:widowControl/>
              <w:spacing w:line="280" w:lineRule="exact"/>
              <w:rPr>
                <w:rFonts w:ascii="宋体" w:eastAsia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18"/>
                <w:szCs w:val="18"/>
              </w:rPr>
              <w:t>（1）问题能下放给全体学生，能调动学生进入学习状态。</w:t>
            </w:r>
          </w:p>
        </w:tc>
        <w:tc>
          <w:tcPr>
            <w:tcW w:w="1620" w:type="dxa"/>
            <w:gridSpan w:val="2"/>
          </w:tcPr>
          <w:p w:rsidR="00A55757" w:rsidRDefault="00A55757" w:rsidP="00A55757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A55757" w:rsidTr="00A55757">
        <w:tc>
          <w:tcPr>
            <w:tcW w:w="537" w:type="dxa"/>
            <w:vMerge/>
            <w:vAlign w:val="center"/>
          </w:tcPr>
          <w:p w:rsidR="00A55757" w:rsidRDefault="00A55757" w:rsidP="00A55757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A55757" w:rsidRDefault="00A55757" w:rsidP="00A55757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学生的倾听及回应</w:t>
            </w:r>
          </w:p>
        </w:tc>
        <w:tc>
          <w:tcPr>
            <w:tcW w:w="3060" w:type="dxa"/>
            <w:gridSpan w:val="2"/>
          </w:tcPr>
          <w:p w:rsidR="00A55757" w:rsidRDefault="00A55757" w:rsidP="00A55757">
            <w:pPr>
              <w:spacing w:line="28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学生能认真倾听，并从不同的角度对问题</w:t>
            </w:r>
            <w:proofErr w:type="gramStart"/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作出</w:t>
            </w:r>
            <w:proofErr w:type="gramEnd"/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自己的看法</w:t>
            </w:r>
          </w:p>
        </w:tc>
        <w:tc>
          <w:tcPr>
            <w:tcW w:w="2520" w:type="dxa"/>
            <w:gridSpan w:val="4"/>
          </w:tcPr>
          <w:p w:rsidR="00A55757" w:rsidRDefault="00A55757" w:rsidP="00A55757">
            <w:pPr>
              <w:spacing w:line="28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学生能倾听，但回应角度单一，有补充无发散</w:t>
            </w:r>
          </w:p>
        </w:tc>
        <w:tc>
          <w:tcPr>
            <w:tcW w:w="1620" w:type="dxa"/>
          </w:tcPr>
          <w:p w:rsidR="00A55757" w:rsidRDefault="00A55757" w:rsidP="00A55757">
            <w:pPr>
              <w:spacing w:line="28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学生倾听不够专注，回应有偏差。</w:t>
            </w:r>
          </w:p>
        </w:tc>
        <w:tc>
          <w:tcPr>
            <w:tcW w:w="1620" w:type="dxa"/>
            <w:gridSpan w:val="2"/>
          </w:tcPr>
          <w:p w:rsidR="00A55757" w:rsidRDefault="00A55757" w:rsidP="00A55757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A55757" w:rsidTr="00A55757">
        <w:tc>
          <w:tcPr>
            <w:tcW w:w="537" w:type="dxa"/>
            <w:vMerge w:val="restart"/>
            <w:vAlign w:val="center"/>
          </w:tcPr>
          <w:p w:rsidR="00A55757" w:rsidRDefault="00A55757" w:rsidP="00A55757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核心过程推进</w:t>
            </w:r>
          </w:p>
        </w:tc>
        <w:tc>
          <w:tcPr>
            <w:tcW w:w="1083" w:type="dxa"/>
            <w:gridSpan w:val="2"/>
            <w:vAlign w:val="center"/>
          </w:tcPr>
          <w:p w:rsidR="00A55757" w:rsidRDefault="00A55757" w:rsidP="00A55757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教师的资源捕捉及处理</w:t>
            </w:r>
          </w:p>
        </w:tc>
        <w:tc>
          <w:tcPr>
            <w:tcW w:w="3060" w:type="dxa"/>
            <w:gridSpan w:val="2"/>
          </w:tcPr>
          <w:p w:rsidR="00A55757" w:rsidRDefault="00A55757" w:rsidP="00A55757">
            <w:pPr>
              <w:widowControl/>
              <w:spacing w:line="280" w:lineRule="exact"/>
              <w:rPr>
                <w:rFonts w:ascii="宋体" w:eastAsia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18"/>
                <w:szCs w:val="18"/>
              </w:rPr>
              <w:t>（1）能对学生不同回答</w:t>
            </w:r>
            <w:proofErr w:type="gramStart"/>
            <w:r>
              <w:rPr>
                <w:rFonts w:ascii="宋体" w:eastAsia="宋体" w:hAnsi="Calibri" w:cs="宋体" w:hint="eastAsia"/>
                <w:color w:val="000000"/>
                <w:kern w:val="0"/>
                <w:sz w:val="18"/>
                <w:szCs w:val="18"/>
              </w:rPr>
              <w:t>作出</w:t>
            </w:r>
            <w:proofErr w:type="gramEnd"/>
            <w:r>
              <w:rPr>
                <w:rFonts w:ascii="宋体" w:eastAsia="宋体" w:hAnsi="Calibri" w:cs="宋体" w:hint="eastAsia"/>
                <w:color w:val="000000"/>
                <w:kern w:val="0"/>
                <w:sz w:val="18"/>
                <w:szCs w:val="18"/>
              </w:rPr>
              <w:t>反应、梳理和引导。（2）能促进学生生成丰富的基础性资源，并进一步把握学生进入相关学习的初始状态。</w:t>
            </w:r>
          </w:p>
          <w:p w:rsidR="00A55757" w:rsidRDefault="00A55757" w:rsidP="00A55757">
            <w:pPr>
              <w:widowControl/>
              <w:spacing w:line="280" w:lineRule="exact"/>
              <w:rPr>
                <w:rFonts w:ascii="宋体" w:eastAsia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18"/>
                <w:szCs w:val="18"/>
              </w:rPr>
              <w:t>（3）能及时进行资源的价值判断和整合加工，处理有层次，根据必要调整后续活动。</w:t>
            </w:r>
          </w:p>
        </w:tc>
        <w:tc>
          <w:tcPr>
            <w:tcW w:w="2520" w:type="dxa"/>
            <w:gridSpan w:val="4"/>
          </w:tcPr>
          <w:p w:rsidR="00A55757" w:rsidRDefault="00A55757" w:rsidP="00A55757">
            <w:pPr>
              <w:widowControl/>
              <w:spacing w:line="280" w:lineRule="exact"/>
              <w:rPr>
                <w:rFonts w:ascii="宋体" w:eastAsia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18"/>
                <w:szCs w:val="18"/>
              </w:rPr>
              <w:t>(1)能对学生不同回答</w:t>
            </w:r>
            <w:proofErr w:type="gramStart"/>
            <w:r>
              <w:rPr>
                <w:rFonts w:ascii="宋体" w:eastAsia="宋体" w:hAnsi="Calibri" w:cs="宋体" w:hint="eastAsia"/>
                <w:color w:val="000000"/>
                <w:kern w:val="0"/>
                <w:sz w:val="18"/>
                <w:szCs w:val="18"/>
              </w:rPr>
              <w:t>作出</w:t>
            </w:r>
            <w:proofErr w:type="gramEnd"/>
            <w:r>
              <w:rPr>
                <w:rFonts w:ascii="宋体" w:eastAsia="宋体" w:hAnsi="Calibri" w:cs="宋体" w:hint="eastAsia"/>
                <w:color w:val="000000"/>
                <w:kern w:val="0"/>
                <w:sz w:val="18"/>
                <w:szCs w:val="18"/>
              </w:rPr>
              <w:t>反应、梳理和引导。为下一步作好资源准备。</w:t>
            </w:r>
          </w:p>
          <w:p w:rsidR="00A55757" w:rsidRDefault="00A55757" w:rsidP="00A55757">
            <w:pPr>
              <w:widowControl/>
              <w:spacing w:line="280" w:lineRule="exact"/>
              <w:rPr>
                <w:rFonts w:ascii="宋体" w:eastAsia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18"/>
                <w:szCs w:val="18"/>
              </w:rPr>
              <w:t>(2)能促进学生生成丰富的基础性资源，并进一步把握学生进入相关学习的初始状态。</w:t>
            </w:r>
          </w:p>
        </w:tc>
        <w:tc>
          <w:tcPr>
            <w:tcW w:w="1620" w:type="dxa"/>
          </w:tcPr>
          <w:p w:rsidR="00A55757" w:rsidRDefault="00A55757" w:rsidP="00A55757">
            <w:pPr>
              <w:widowControl/>
              <w:spacing w:line="280" w:lineRule="exact"/>
              <w:rPr>
                <w:rFonts w:ascii="宋体" w:eastAsia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18"/>
                <w:szCs w:val="18"/>
              </w:rPr>
              <w:t>（1）能对学生不同回答</w:t>
            </w:r>
            <w:proofErr w:type="gramStart"/>
            <w:r>
              <w:rPr>
                <w:rFonts w:ascii="宋体" w:eastAsia="宋体" w:hAnsi="Calibri" w:cs="宋体" w:hint="eastAsia"/>
                <w:color w:val="000000"/>
                <w:kern w:val="0"/>
                <w:sz w:val="18"/>
                <w:szCs w:val="18"/>
              </w:rPr>
              <w:t>作出</w:t>
            </w:r>
            <w:proofErr w:type="gramEnd"/>
            <w:r>
              <w:rPr>
                <w:rFonts w:ascii="宋体" w:eastAsia="宋体" w:hAnsi="Calibri" w:cs="宋体" w:hint="eastAsia"/>
                <w:color w:val="000000"/>
                <w:kern w:val="0"/>
                <w:sz w:val="18"/>
                <w:szCs w:val="18"/>
              </w:rPr>
              <w:t>反应、梳理和引导。为下一步作好资源准备。</w:t>
            </w:r>
          </w:p>
          <w:p w:rsidR="00A55757" w:rsidRDefault="00A55757" w:rsidP="00A55757">
            <w:pPr>
              <w:widowControl/>
              <w:spacing w:line="280" w:lineRule="exact"/>
              <w:rPr>
                <w:rFonts w:ascii="宋体" w:eastAsia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A55757" w:rsidRDefault="00A55757" w:rsidP="00A55757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A55757" w:rsidTr="00A55757">
        <w:tc>
          <w:tcPr>
            <w:tcW w:w="537" w:type="dxa"/>
            <w:vMerge/>
            <w:vAlign w:val="center"/>
          </w:tcPr>
          <w:p w:rsidR="00A55757" w:rsidRDefault="00A55757" w:rsidP="00A55757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vAlign w:val="center"/>
          </w:tcPr>
          <w:p w:rsidR="00A55757" w:rsidRDefault="00A55757" w:rsidP="00A55757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学生学习新常规</w:t>
            </w:r>
          </w:p>
        </w:tc>
        <w:tc>
          <w:tcPr>
            <w:tcW w:w="687" w:type="dxa"/>
            <w:vAlign w:val="center"/>
          </w:tcPr>
          <w:p w:rsidR="00A55757" w:rsidRDefault="00A55757" w:rsidP="00A55757">
            <w:pPr>
              <w:spacing w:line="28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倾听与</w:t>
            </w:r>
          </w:p>
          <w:p w:rsidR="00A55757" w:rsidRDefault="00A55757" w:rsidP="00A55757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表达</w:t>
            </w:r>
          </w:p>
        </w:tc>
        <w:tc>
          <w:tcPr>
            <w:tcW w:w="3060" w:type="dxa"/>
            <w:gridSpan w:val="2"/>
          </w:tcPr>
          <w:p w:rsidR="00A55757" w:rsidRDefault="00A55757" w:rsidP="00A55757">
            <w:pPr>
              <w:spacing w:line="28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（1）听：能在耐心倾听同伴发言的基础上听出亮点，听出错误，听出差异。</w:t>
            </w:r>
          </w:p>
          <w:p w:rsidR="00A55757" w:rsidRDefault="00A55757" w:rsidP="00A55757">
            <w:pPr>
              <w:spacing w:line="28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（2）说：善于应用数学化语言严密表达自己的独特观点，有理有据，条理清晰。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gridSpan w:val="4"/>
          </w:tcPr>
          <w:p w:rsidR="00A55757" w:rsidRDefault="00A55757" w:rsidP="00A55757">
            <w:pPr>
              <w:widowControl/>
              <w:spacing w:line="280" w:lineRule="exact"/>
              <w:rPr>
                <w:rFonts w:ascii="宋体" w:eastAsia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18"/>
                <w:szCs w:val="18"/>
              </w:rPr>
              <w:t>（1）学生能围绕主要问题进行讨论。</w:t>
            </w:r>
          </w:p>
          <w:p w:rsidR="00A55757" w:rsidRDefault="00A55757" w:rsidP="00A55757">
            <w:pPr>
              <w:widowControl/>
              <w:spacing w:line="280" w:lineRule="exact"/>
              <w:rPr>
                <w:rFonts w:ascii="宋体" w:eastAsia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18"/>
                <w:szCs w:val="18"/>
              </w:rPr>
              <w:t>（2）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能清晰完整地表达，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18"/>
                <w:szCs w:val="18"/>
              </w:rPr>
              <w:t>学生之间能相互补充和质疑。</w:t>
            </w:r>
          </w:p>
          <w:p w:rsidR="00A55757" w:rsidRDefault="00A55757" w:rsidP="00A55757">
            <w:pPr>
              <w:spacing w:line="280" w:lineRule="exac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A55757" w:rsidRDefault="00A55757" w:rsidP="00A55757">
            <w:pPr>
              <w:widowControl/>
              <w:spacing w:line="280" w:lineRule="exact"/>
              <w:rPr>
                <w:rFonts w:ascii="宋体" w:eastAsia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18"/>
                <w:szCs w:val="18"/>
              </w:rPr>
              <w:t>学生能围绕问题进行交流。</w:t>
            </w:r>
          </w:p>
          <w:p w:rsidR="00A55757" w:rsidRDefault="00A55757" w:rsidP="00A55757">
            <w:pPr>
              <w:spacing w:line="280" w:lineRule="exac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A55757" w:rsidRDefault="00A55757" w:rsidP="00A55757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A55757" w:rsidTr="00A55757">
        <w:trPr>
          <w:trHeight w:val="690"/>
        </w:trPr>
        <w:tc>
          <w:tcPr>
            <w:tcW w:w="537" w:type="dxa"/>
            <w:vMerge/>
            <w:vAlign w:val="center"/>
          </w:tcPr>
          <w:p w:rsidR="00A55757" w:rsidRDefault="00A55757" w:rsidP="00A55757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A55757" w:rsidRDefault="00A55757" w:rsidP="00A55757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A55757" w:rsidRDefault="00A55757" w:rsidP="00A55757">
            <w:pPr>
              <w:spacing w:line="28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思考与</w:t>
            </w:r>
          </w:p>
          <w:p w:rsidR="00A55757" w:rsidRDefault="00A55757" w:rsidP="00A55757">
            <w:pPr>
              <w:spacing w:line="28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合作</w:t>
            </w:r>
          </w:p>
        </w:tc>
        <w:tc>
          <w:tcPr>
            <w:tcW w:w="3060" w:type="dxa"/>
            <w:gridSpan w:val="2"/>
          </w:tcPr>
          <w:p w:rsidR="00A55757" w:rsidRDefault="00A55757" w:rsidP="00A55757">
            <w:pPr>
              <w:spacing w:line="28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能在教师的引导下以一定的角色与同伴开展有效的合作探究活动，有实质性的学习内容，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18"/>
                <w:szCs w:val="18"/>
              </w:rPr>
              <w:t>能用结构、关系、迁移等数学方式思考问题，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能有条理地记录思考过程。</w:t>
            </w:r>
          </w:p>
        </w:tc>
        <w:tc>
          <w:tcPr>
            <w:tcW w:w="2520" w:type="dxa"/>
            <w:gridSpan w:val="4"/>
          </w:tcPr>
          <w:p w:rsidR="00A55757" w:rsidRDefault="00A55757" w:rsidP="00A55757">
            <w:pPr>
              <w:spacing w:line="28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有适切的学习活动和一定的方法，但思路不够清晰，过程不够扎实。</w:t>
            </w:r>
          </w:p>
        </w:tc>
        <w:tc>
          <w:tcPr>
            <w:tcW w:w="1620" w:type="dxa"/>
          </w:tcPr>
          <w:p w:rsidR="00A55757" w:rsidRDefault="00A55757" w:rsidP="00A55757">
            <w:pPr>
              <w:spacing w:line="28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有活动的形式和时间，但缺失活动过程中的方法和思路。</w:t>
            </w:r>
          </w:p>
        </w:tc>
        <w:tc>
          <w:tcPr>
            <w:tcW w:w="1620" w:type="dxa"/>
            <w:gridSpan w:val="2"/>
          </w:tcPr>
          <w:p w:rsidR="00A55757" w:rsidRDefault="00A55757" w:rsidP="00A55757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A55757" w:rsidTr="00A55757">
        <w:tc>
          <w:tcPr>
            <w:tcW w:w="537" w:type="dxa"/>
            <w:vMerge/>
            <w:vAlign w:val="center"/>
          </w:tcPr>
          <w:p w:rsidR="00A55757" w:rsidRDefault="00A55757" w:rsidP="00A55757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vAlign w:val="center"/>
          </w:tcPr>
          <w:p w:rsidR="00A55757" w:rsidRDefault="00A55757" w:rsidP="00A55757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教师应答及调控</w:t>
            </w:r>
          </w:p>
        </w:tc>
        <w:tc>
          <w:tcPr>
            <w:tcW w:w="687" w:type="dxa"/>
            <w:vAlign w:val="center"/>
          </w:tcPr>
          <w:p w:rsidR="00A55757" w:rsidRDefault="00A55757" w:rsidP="00A55757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回应点拨</w:t>
            </w:r>
          </w:p>
        </w:tc>
        <w:tc>
          <w:tcPr>
            <w:tcW w:w="3060" w:type="dxa"/>
            <w:gridSpan w:val="2"/>
          </w:tcPr>
          <w:p w:rsidR="00A55757" w:rsidRDefault="00A55757" w:rsidP="00A55757">
            <w:pPr>
              <w:spacing w:line="28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18"/>
                <w:szCs w:val="18"/>
              </w:rPr>
              <w:t>能针对学生状态和问题进行调控、回应和组织补充性活动。</w:t>
            </w:r>
          </w:p>
        </w:tc>
        <w:tc>
          <w:tcPr>
            <w:tcW w:w="2520" w:type="dxa"/>
            <w:gridSpan w:val="4"/>
          </w:tcPr>
          <w:p w:rsidR="00A55757" w:rsidRDefault="00A55757" w:rsidP="00A55757">
            <w:pPr>
              <w:spacing w:line="28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18"/>
                <w:szCs w:val="18"/>
              </w:rPr>
              <w:t>能针对学生状态和问题进行单一回应，无后续组织效应。</w:t>
            </w:r>
          </w:p>
        </w:tc>
        <w:tc>
          <w:tcPr>
            <w:tcW w:w="1620" w:type="dxa"/>
          </w:tcPr>
          <w:p w:rsidR="00A55757" w:rsidRDefault="00A55757" w:rsidP="00A55757">
            <w:pPr>
              <w:spacing w:line="28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回应的时机不恰当，无意义。</w:t>
            </w:r>
          </w:p>
        </w:tc>
        <w:tc>
          <w:tcPr>
            <w:tcW w:w="1620" w:type="dxa"/>
            <w:gridSpan w:val="2"/>
          </w:tcPr>
          <w:p w:rsidR="00A55757" w:rsidRDefault="00A55757" w:rsidP="00A55757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A55757" w:rsidTr="00A55757">
        <w:tc>
          <w:tcPr>
            <w:tcW w:w="537" w:type="dxa"/>
            <w:vMerge/>
            <w:vAlign w:val="center"/>
          </w:tcPr>
          <w:p w:rsidR="00A55757" w:rsidRDefault="00A55757" w:rsidP="00A55757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A55757" w:rsidRDefault="00A55757" w:rsidP="00A55757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A55757" w:rsidRDefault="00A55757" w:rsidP="00A55757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重组调整</w:t>
            </w:r>
          </w:p>
        </w:tc>
        <w:tc>
          <w:tcPr>
            <w:tcW w:w="3060" w:type="dxa"/>
            <w:gridSpan w:val="2"/>
          </w:tcPr>
          <w:p w:rsidR="00A55757" w:rsidRDefault="00A55757" w:rsidP="00A55757">
            <w:pPr>
              <w:spacing w:line="28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18"/>
                <w:szCs w:val="18"/>
              </w:rPr>
              <w:t>根据课堂状态将教学不断向实现教学目标的方向推进（或调整教学目标），实现有效的教学。</w:t>
            </w:r>
          </w:p>
        </w:tc>
        <w:tc>
          <w:tcPr>
            <w:tcW w:w="2520" w:type="dxa"/>
            <w:gridSpan w:val="4"/>
          </w:tcPr>
          <w:p w:rsidR="00A55757" w:rsidRDefault="00A55757" w:rsidP="00A55757">
            <w:pPr>
              <w:spacing w:line="28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18"/>
                <w:szCs w:val="18"/>
              </w:rPr>
              <w:t>缺失利用资源对后续教学推进的价值判断和推进策略。</w:t>
            </w:r>
          </w:p>
        </w:tc>
        <w:tc>
          <w:tcPr>
            <w:tcW w:w="1620" w:type="dxa"/>
          </w:tcPr>
          <w:p w:rsidR="00A55757" w:rsidRDefault="00A55757" w:rsidP="00A55757">
            <w:pPr>
              <w:spacing w:line="28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无资源敏感度，教案意识浓。</w:t>
            </w:r>
          </w:p>
        </w:tc>
        <w:tc>
          <w:tcPr>
            <w:tcW w:w="1620" w:type="dxa"/>
            <w:gridSpan w:val="2"/>
          </w:tcPr>
          <w:p w:rsidR="00A55757" w:rsidRDefault="00A55757" w:rsidP="00A55757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A55757" w:rsidTr="00A55757">
        <w:tc>
          <w:tcPr>
            <w:tcW w:w="537" w:type="dxa"/>
            <w:vMerge/>
            <w:vAlign w:val="center"/>
          </w:tcPr>
          <w:p w:rsidR="00A55757" w:rsidRDefault="00A55757" w:rsidP="00A55757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A55757" w:rsidRDefault="00A55757" w:rsidP="00A55757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A55757" w:rsidRDefault="00A55757" w:rsidP="00A55757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方法提炼</w:t>
            </w:r>
          </w:p>
        </w:tc>
        <w:tc>
          <w:tcPr>
            <w:tcW w:w="3060" w:type="dxa"/>
            <w:gridSpan w:val="2"/>
          </w:tcPr>
          <w:p w:rsidR="00A55757" w:rsidRDefault="00A55757" w:rsidP="00A55757">
            <w:pPr>
              <w:spacing w:line="28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18"/>
                <w:szCs w:val="18"/>
              </w:rPr>
              <w:t>过程有生成，学生有新的认识、见解和新的创意形成，及时完成教学活动的阶段性质转换，放与收合理、自如。</w:t>
            </w:r>
          </w:p>
        </w:tc>
        <w:tc>
          <w:tcPr>
            <w:tcW w:w="2520" w:type="dxa"/>
            <w:gridSpan w:val="4"/>
          </w:tcPr>
          <w:p w:rsidR="00A55757" w:rsidRDefault="00A55757" w:rsidP="00A55757">
            <w:pPr>
              <w:spacing w:line="28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有充分预设下的方法提炼，但与学生的认知之间有偏差。</w:t>
            </w:r>
          </w:p>
        </w:tc>
        <w:tc>
          <w:tcPr>
            <w:tcW w:w="1620" w:type="dxa"/>
          </w:tcPr>
          <w:p w:rsidR="00A55757" w:rsidRDefault="00A55757" w:rsidP="00A55757">
            <w:pPr>
              <w:spacing w:line="28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无方法的提炼，平面推进。</w:t>
            </w:r>
          </w:p>
        </w:tc>
        <w:tc>
          <w:tcPr>
            <w:tcW w:w="1620" w:type="dxa"/>
            <w:gridSpan w:val="2"/>
          </w:tcPr>
          <w:p w:rsidR="00A55757" w:rsidRDefault="00A55757" w:rsidP="00A55757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A55757" w:rsidTr="00A55757">
        <w:tc>
          <w:tcPr>
            <w:tcW w:w="537" w:type="dxa"/>
            <w:vMerge w:val="restart"/>
            <w:vAlign w:val="center"/>
          </w:tcPr>
          <w:p w:rsidR="00A55757" w:rsidRDefault="00A55757" w:rsidP="00A55757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拓展延伸</w:t>
            </w:r>
          </w:p>
        </w:tc>
        <w:tc>
          <w:tcPr>
            <w:tcW w:w="1083" w:type="dxa"/>
            <w:gridSpan w:val="2"/>
            <w:vAlign w:val="center"/>
          </w:tcPr>
          <w:p w:rsidR="00A55757" w:rsidRDefault="00A55757" w:rsidP="00A55757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教师的总结提升</w:t>
            </w:r>
          </w:p>
        </w:tc>
        <w:tc>
          <w:tcPr>
            <w:tcW w:w="3060" w:type="dxa"/>
            <w:gridSpan w:val="2"/>
          </w:tcPr>
          <w:p w:rsidR="00A55757" w:rsidRDefault="00A55757" w:rsidP="00A55757">
            <w:pPr>
              <w:widowControl/>
              <w:spacing w:line="280" w:lineRule="exact"/>
              <w:rPr>
                <w:rFonts w:ascii="宋体" w:eastAsia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18"/>
                <w:szCs w:val="18"/>
              </w:rPr>
              <w:t>（1）对教学过程有重点和针对性的概括，突出本节课教学的新内容。</w:t>
            </w:r>
          </w:p>
          <w:p w:rsidR="00A55757" w:rsidRDefault="00A55757" w:rsidP="00A55757">
            <w:pPr>
              <w:widowControl/>
              <w:spacing w:line="280" w:lineRule="exact"/>
              <w:rPr>
                <w:rFonts w:ascii="宋体" w:eastAsia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18"/>
                <w:szCs w:val="18"/>
              </w:rPr>
              <w:t>（2）注意提炼方法结构。</w:t>
            </w:r>
          </w:p>
        </w:tc>
        <w:tc>
          <w:tcPr>
            <w:tcW w:w="2520" w:type="dxa"/>
            <w:gridSpan w:val="4"/>
          </w:tcPr>
          <w:p w:rsidR="00A55757" w:rsidRDefault="00A55757" w:rsidP="00A55757">
            <w:pPr>
              <w:widowControl/>
              <w:spacing w:line="280" w:lineRule="exact"/>
              <w:rPr>
                <w:rFonts w:ascii="宋体" w:eastAsia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18"/>
                <w:szCs w:val="18"/>
              </w:rPr>
              <w:t>对教学过程有重点和针对性的概括，突出本节课教学的新内容。</w:t>
            </w:r>
          </w:p>
        </w:tc>
        <w:tc>
          <w:tcPr>
            <w:tcW w:w="1620" w:type="dxa"/>
          </w:tcPr>
          <w:p w:rsidR="00A55757" w:rsidRDefault="00A55757" w:rsidP="00A55757">
            <w:pPr>
              <w:widowControl/>
              <w:spacing w:line="280" w:lineRule="exact"/>
              <w:rPr>
                <w:rFonts w:ascii="宋体" w:eastAsia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18"/>
                <w:szCs w:val="18"/>
              </w:rPr>
              <w:t>无现实教学意义下的总结提升。</w:t>
            </w:r>
          </w:p>
        </w:tc>
        <w:tc>
          <w:tcPr>
            <w:tcW w:w="1620" w:type="dxa"/>
            <w:gridSpan w:val="2"/>
          </w:tcPr>
          <w:p w:rsidR="00A55757" w:rsidRDefault="00A55757" w:rsidP="00A55757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A55757" w:rsidTr="00A55757">
        <w:tc>
          <w:tcPr>
            <w:tcW w:w="537" w:type="dxa"/>
            <w:vMerge/>
            <w:vAlign w:val="center"/>
          </w:tcPr>
          <w:p w:rsidR="00A55757" w:rsidRDefault="00A55757" w:rsidP="00A55757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A55757" w:rsidRDefault="00A55757" w:rsidP="00A55757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学生的学习建构</w:t>
            </w:r>
          </w:p>
        </w:tc>
        <w:tc>
          <w:tcPr>
            <w:tcW w:w="3060" w:type="dxa"/>
            <w:gridSpan w:val="2"/>
          </w:tcPr>
          <w:p w:rsidR="00A55757" w:rsidRDefault="00A55757" w:rsidP="00A55757">
            <w:pPr>
              <w:spacing w:line="28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18"/>
                <w:szCs w:val="18"/>
              </w:rPr>
              <w:t>能对学习过程作评价，学生能对自我学习中表现的方法以及主动性、创造性和好的思维品质进行恰如其分的表述。</w:t>
            </w:r>
          </w:p>
        </w:tc>
        <w:tc>
          <w:tcPr>
            <w:tcW w:w="2520" w:type="dxa"/>
            <w:gridSpan w:val="4"/>
          </w:tcPr>
          <w:p w:rsidR="00A55757" w:rsidRDefault="00A55757" w:rsidP="00A55757">
            <w:pPr>
              <w:spacing w:line="28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能自主建构学习方法，回顾学习过程。</w:t>
            </w:r>
          </w:p>
        </w:tc>
        <w:tc>
          <w:tcPr>
            <w:tcW w:w="1620" w:type="dxa"/>
          </w:tcPr>
          <w:p w:rsidR="00A55757" w:rsidRDefault="00A55757" w:rsidP="00A55757">
            <w:pPr>
              <w:spacing w:line="28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proofErr w:type="gramStart"/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无学习</w:t>
            </w:r>
            <w:proofErr w:type="gramEnd"/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建构的内容。</w:t>
            </w:r>
          </w:p>
        </w:tc>
        <w:tc>
          <w:tcPr>
            <w:tcW w:w="1620" w:type="dxa"/>
            <w:gridSpan w:val="2"/>
          </w:tcPr>
          <w:p w:rsidR="00A55757" w:rsidRDefault="00A55757" w:rsidP="00A55757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A55757" w:rsidTr="00A55757">
        <w:trPr>
          <w:trHeight w:val="640"/>
        </w:trPr>
        <w:tc>
          <w:tcPr>
            <w:tcW w:w="537" w:type="dxa"/>
            <w:vMerge w:val="restart"/>
            <w:vAlign w:val="center"/>
          </w:tcPr>
          <w:p w:rsidR="00A55757" w:rsidRDefault="00A55757" w:rsidP="00A55757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总体评价</w:t>
            </w:r>
          </w:p>
        </w:tc>
        <w:tc>
          <w:tcPr>
            <w:tcW w:w="1083" w:type="dxa"/>
            <w:gridSpan w:val="2"/>
            <w:vAlign w:val="center"/>
          </w:tcPr>
          <w:p w:rsidR="00A55757" w:rsidRDefault="00A55757" w:rsidP="00A55757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主要</w:t>
            </w:r>
          </w:p>
          <w:p w:rsidR="00A55757" w:rsidRDefault="00A55757" w:rsidP="00A55757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问题</w:t>
            </w:r>
          </w:p>
          <w:p w:rsidR="00A55757" w:rsidRDefault="00A55757" w:rsidP="00A55757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及</w:t>
            </w:r>
          </w:p>
          <w:p w:rsidR="00A55757" w:rsidRDefault="00A55757" w:rsidP="00A55757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建议</w:t>
            </w:r>
          </w:p>
        </w:tc>
        <w:tc>
          <w:tcPr>
            <w:tcW w:w="8820" w:type="dxa"/>
            <w:gridSpan w:val="9"/>
          </w:tcPr>
          <w:p w:rsidR="00A55757" w:rsidRDefault="00A55757" w:rsidP="00A55757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  <w:p w:rsidR="00A55757" w:rsidRDefault="00A55757" w:rsidP="00A55757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  <w:p w:rsidR="00A55757" w:rsidRDefault="00A55757" w:rsidP="00A55757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  <w:p w:rsidR="00A55757" w:rsidRDefault="00A55757" w:rsidP="00A55757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  <w:p w:rsidR="00A55757" w:rsidRDefault="00A55757" w:rsidP="00A55757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A55757" w:rsidTr="00A55757">
        <w:tc>
          <w:tcPr>
            <w:tcW w:w="537" w:type="dxa"/>
            <w:vMerge/>
            <w:vAlign w:val="center"/>
          </w:tcPr>
          <w:p w:rsidR="00A55757" w:rsidRDefault="00A55757" w:rsidP="00A55757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A55757" w:rsidRDefault="00A55757" w:rsidP="00A55757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评价等级</w:t>
            </w:r>
          </w:p>
        </w:tc>
        <w:tc>
          <w:tcPr>
            <w:tcW w:w="3584" w:type="dxa"/>
            <w:gridSpan w:val="4"/>
          </w:tcPr>
          <w:p w:rsidR="00A55757" w:rsidRDefault="00A55757" w:rsidP="00A55757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377" w:type="dxa"/>
          </w:tcPr>
          <w:p w:rsidR="00A55757" w:rsidRDefault="00A55757" w:rsidP="00A55757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评价日期</w:t>
            </w:r>
          </w:p>
        </w:tc>
        <w:tc>
          <w:tcPr>
            <w:tcW w:w="3859" w:type="dxa"/>
            <w:gridSpan w:val="4"/>
          </w:tcPr>
          <w:p w:rsidR="00A55757" w:rsidRDefault="00A55757" w:rsidP="00A55757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</w:tbl>
    <w:p w:rsidR="00A55757" w:rsidRPr="00A55757" w:rsidRDefault="00A55757" w:rsidP="00A55757">
      <w:pPr>
        <w:spacing w:line="360" w:lineRule="auto"/>
        <w:jc w:val="left"/>
        <w:rPr>
          <w:sz w:val="24"/>
          <w:szCs w:val="24"/>
          <w:u w:val="single"/>
        </w:rPr>
      </w:pPr>
    </w:p>
    <w:sectPr w:rsidR="00A55757" w:rsidRPr="00A55757" w:rsidSect="00A5575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757"/>
    <w:rsid w:val="00320BAF"/>
    <w:rsid w:val="00642147"/>
    <w:rsid w:val="00A5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微软用户</cp:lastModifiedBy>
  <cp:revision>2</cp:revision>
  <dcterms:created xsi:type="dcterms:W3CDTF">2018-10-31T11:04:00Z</dcterms:created>
  <dcterms:modified xsi:type="dcterms:W3CDTF">2018-10-31T11:04:00Z</dcterms:modified>
</cp:coreProperties>
</file>