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F605" w14:textId="38DFBFD3" w:rsidR="007E553D" w:rsidRPr="007E553D" w:rsidRDefault="00FE030E" w:rsidP="007E553D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薛家</w:t>
      </w:r>
      <w:r w:rsidR="00FC05AF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实验</w:t>
      </w: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小学</w:t>
      </w:r>
      <w:r w:rsidR="007E553D" w:rsidRPr="007E553D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危险化学药品安全管理制度</w:t>
      </w:r>
    </w:p>
    <w:p w14:paraId="31E1157A" w14:textId="77777777" w:rsidR="007E553D" w:rsidRPr="007E553D" w:rsidRDefault="007E553D" w:rsidP="007E553D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553D">
        <w:rPr>
          <w:rFonts w:ascii="FangSong_GB2312" w:eastAsia="FangSong_GB2312" w:hAnsi="宋体" w:cs="宋体" w:hint="eastAsia"/>
          <w:kern w:val="0"/>
          <w:sz w:val="30"/>
          <w:szCs w:val="30"/>
        </w:rPr>
        <w:t> </w:t>
      </w:r>
    </w:p>
    <w:p w14:paraId="2301C64F" w14:textId="77777777"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1.对物理、化学、生物中的易燃、易爆、强酸、强碱和剧毒等危险药品必须贮藏在危险化学药品专用室、柜内，并按各自的危险特性，分类存放，不得和普通试剂混存或随意乱放。</w:t>
      </w:r>
    </w:p>
    <w:p w14:paraId="16218823" w14:textId="77777777"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2.危险化学药品室、柜，必须有专人管理。管理人员要有高度的责任感，懂得各种化学药品的危险特性，具有一定的防护知识，并实行双人双锁管理，实行双人领发、双人使用。</w:t>
      </w:r>
    </w:p>
    <w:p w14:paraId="1F706C7A" w14:textId="77777777"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3.危险化学药品室内严禁烟火，要配备相应的消防设施，如灭火器、消防桶、河沙等，学校主管领导和专管人员要定期检查，节假日安排值班时，要把危险化学药品室列为重点防范区。</w:t>
      </w:r>
    </w:p>
    <w:p w14:paraId="36FE3BEB" w14:textId="77777777"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4.定期对危险化学药品的包装、标签、状态进行认真检查，并核对库存量，做到帐卡物相符。</w:t>
      </w:r>
    </w:p>
    <w:p w14:paraId="524D77AB" w14:textId="77777777"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5.使用危险化学药品进行实验前，必须向学生提出遵守安全操作规程的要求。教师领用危险化学药品时，必须提前计算用量，必须办理领取手续，由专管人员和教师送取，不得让学生代为领取。</w:t>
      </w:r>
    </w:p>
    <w:p w14:paraId="00F4B809" w14:textId="77777777"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6.对实验中危险品的遗弃及废液、废渣要及时收集，妥善处理，不得在实验室存留，更不可随意倒入下水道。</w:t>
      </w:r>
    </w:p>
    <w:p w14:paraId="4744EDBD" w14:textId="77777777" w:rsidR="007E553D" w:rsidRPr="00FE030E" w:rsidRDefault="007E553D" w:rsidP="00FE030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 w:hint="eastAsia"/>
          <w:kern w:val="0"/>
          <w:sz w:val="28"/>
          <w:szCs w:val="28"/>
        </w:rPr>
        <w:t>7.危险化学药品的管理和使用方面如出现问题，除采取措施迅速排除外，必须及时向学校领导如实报告，并协助有关部门进行处理。</w:t>
      </w:r>
    </w:p>
    <w:p w14:paraId="3A61358B" w14:textId="77777777" w:rsidR="007E553D" w:rsidRPr="00FE030E" w:rsidRDefault="007E553D" w:rsidP="00FE030E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030E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E4FD82F" w14:textId="77777777" w:rsidR="00F124CF" w:rsidRPr="00FE030E" w:rsidRDefault="00F124CF" w:rsidP="00FE030E">
      <w:pPr>
        <w:spacing w:line="500" w:lineRule="exact"/>
      </w:pPr>
    </w:p>
    <w:sectPr w:rsidR="00F124CF" w:rsidRPr="00FE030E" w:rsidSect="00F1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53D"/>
    <w:rsid w:val="007E553D"/>
    <w:rsid w:val="00D82201"/>
    <w:rsid w:val="00F124CF"/>
    <w:rsid w:val="00FC05AF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252E"/>
  <w15:docId w15:val="{05BA7E63-CD0B-4C07-96FE-B8938C4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谢 丰</cp:lastModifiedBy>
  <cp:revision>3</cp:revision>
  <cp:lastPrinted>2016-08-03T01:08:00Z</cp:lastPrinted>
  <dcterms:created xsi:type="dcterms:W3CDTF">2016-08-02T06:56:00Z</dcterms:created>
  <dcterms:modified xsi:type="dcterms:W3CDTF">2022-02-25T06:25:00Z</dcterms:modified>
</cp:coreProperties>
</file>