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交往互动式教学设计</w:t>
      </w:r>
    </w:p>
    <w:tbl>
      <w:tblPr>
        <w:tblStyle w:val="12"/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6"/>
        <w:gridCol w:w="521"/>
        <w:gridCol w:w="919"/>
        <w:gridCol w:w="1620"/>
        <w:gridCol w:w="1683"/>
        <w:gridCol w:w="297"/>
        <w:gridCol w:w="2228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auto" w:sz="12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Unit6 What time is it?(Story time)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教时</w:t>
            </w:r>
          </w:p>
        </w:tc>
        <w:tc>
          <w:tcPr>
            <w:tcW w:w="4500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0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60" w:type="dxa"/>
            <w:gridSpan w:val="3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</w:t>
            </w:r>
          </w:p>
        </w:tc>
        <w:tc>
          <w:tcPr>
            <w:tcW w:w="4500" w:type="dxa"/>
            <w:gridSpan w:val="2"/>
            <w:tcBorders>
              <w:right w:val="single" w:color="auto" w:sz="12" w:space="0"/>
            </w:tcBorders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教学目标：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通过复习数字，学习并理解eleven, twelve的意思。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通过情境，能会说、会读、会用句型日常交际用语：What time is it? 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... o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clock.  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time for...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通过观察图片，大胆猜测，学生能预测文本中人物谈论的内容，提高语言逻辑思维力和丰富想象力。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通过结合文本内容，能听懂、会说、会读wake up, breakfast, hurry up，dinner, bed。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通过开展自主阅读，能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提升学生的阅读水平。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通过教师的引导和帮助，能正确地理解并朗读对话内容，并分角色朗读和表演。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</w:t>
            </w:r>
          </w:p>
        </w:tc>
        <w:tc>
          <w:tcPr>
            <w:tcW w:w="15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Procedure</w:t>
            </w:r>
          </w:p>
        </w:tc>
        <w:tc>
          <w:tcPr>
            <w:tcW w:w="33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Teacher’s activities</w:t>
            </w:r>
          </w:p>
        </w:tc>
        <w:tc>
          <w:tcPr>
            <w:tcW w:w="25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Learners’ activities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Feedback &amp; 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3" w:hRule="atLeast"/>
        </w:trPr>
        <w:tc>
          <w:tcPr>
            <w:tcW w:w="8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7min</w:t>
            </w:r>
          </w:p>
        </w:tc>
        <w:tc>
          <w:tcPr>
            <w:tcW w:w="15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Step 1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吸引注意，积累语言</w:t>
            </w:r>
          </w:p>
        </w:tc>
        <w:tc>
          <w:tcPr>
            <w:tcW w:w="33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1.Warming up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(1) Listen to a song about numbers.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(2) What can you hear from this song?  (Numbers)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Revision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Play a game: Magic eyes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(Review the numbers one to ten and teach eleven, twelve)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出示clock  Lead in topic: time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Presentation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How to ask and answer time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出示句型：What time is it?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... o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clock.</w:t>
            </w:r>
          </w:p>
        </w:tc>
        <w:tc>
          <w:tcPr>
            <w:tcW w:w="25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Sing with teacher (class work)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Ask and answer (solo work)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Review the numbers by playing a game.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Learn the words: eleven, twelve, clock, time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Ask and answer(pair work)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课前通过一首数字歌，调动学生的学习热情，同时也为下面的数字教学环节做好铺垫。</w:t>
            </w:r>
          </w:p>
          <w:p>
            <w:pPr>
              <w:spacing w:line="36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利用游戏复习数字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1到10，并且引出11和12，从学生已有的知识进行建构，调动学生学习的积极性。</w:t>
            </w:r>
          </w:p>
          <w:p>
            <w:pPr>
              <w:spacing w:line="360" w:lineRule="exac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达成目标1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通过两两对话练习，操练本课重点句型。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What time is it?</w:t>
            </w:r>
          </w:p>
          <w:p>
            <w:pPr>
              <w:spacing w:line="360" w:lineRule="exact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... o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clock.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达成目标2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0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min</w:t>
            </w:r>
          </w:p>
        </w:tc>
        <w:tc>
          <w:tcPr>
            <w:tcW w:w="15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Step2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导出目标，生成结构</w:t>
            </w:r>
          </w:p>
        </w:tc>
        <w:tc>
          <w:tcPr>
            <w:tcW w:w="33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Watch and choose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Watch a cartoon and choose the title of it.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Watch and choose（solo work）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整体感知文本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通过观看卡通，为课文选择合适的标题，让学生整体感知文本。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核心过程</w:t>
            </w:r>
          </w:p>
        </w:tc>
        <w:tc>
          <w:tcPr>
            <w:tcW w:w="91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Step3 While-reading回忆相关知识，初步运用结构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3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T1: Learn the Pic1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1)Listen and complete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2)Look and guess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3)Read and follow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4)Do a role-play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T2: Learn the Pic2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Look and guess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and follow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Ask and answer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T3: Learn the Pic3&amp;4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Ask and answer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Complete the table(solo work)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Learn : breakfast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time for...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wake up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Role play Pic 1 (pair work)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Learn : hurry up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... o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clock.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time for..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He plays the Chinese chess, watches the TV...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让学生能在活动中初步理解生词，运用句型。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time for...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达成目标2</w:t>
            </w:r>
          </w:p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通过仔细观察图片并展开想象，让学生能更好地理解文本和重点词组和句型。</w:t>
            </w:r>
          </w:p>
          <w:p>
            <w:pPr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达成目标3/4</w:t>
            </w:r>
          </w:p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通过问答活动和看图猜想，激发学生进一步学习文本的兴趣。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1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1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Step4呈现刺激材料，活用结构</w:t>
            </w:r>
          </w:p>
        </w:tc>
        <w:tc>
          <w:tcPr>
            <w:tcW w:w="33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and complete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by yourselves and complete the table.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Work in groups to check the answers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and complete(solo work)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Learn : dinner, bed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 the answers (group work)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自主阅读，独立作业，提升学生的阅读能力。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达成目标5</w:t>
            </w:r>
          </w:p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80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1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1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Step5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引发期待行为，强化结构</w:t>
            </w:r>
          </w:p>
        </w:tc>
        <w:tc>
          <w:tcPr>
            <w:tcW w:w="33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T4:Reading time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172085</wp:posOffset>
                      </wp:positionV>
                      <wp:extent cx="1428750" cy="46863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78935" y="5551170"/>
                                <a:ext cx="1428750" cy="468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Role play (pair work)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7.3pt;margin-top:13.55pt;height:36.9pt;width:112.5pt;z-index:251658240;mso-width-relative:page;mso-height-relative:page;" filled="f" stroked="f" coordsize="21600,21600" o:gfxdata="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mGGczbAAAACgEAAA8AAAAAAAAAAQAgAAAAIgAAAGRycy9kb3ducmV2LnhtbFBLAQIU&#10;ABQAAAAIAIdO4kAxFfIqKQIAACQEAAAOAAAAAAAAAAEAIAAAACoBAABkcnMvZTJvRG9jLnhtbFBL&#10;BQYAAAAABgAGAFkBAADF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Role play (pair work)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1）Read together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2）Do a role-play</w:t>
            </w:r>
          </w:p>
        </w:tc>
        <w:tc>
          <w:tcPr>
            <w:tcW w:w="25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(class work)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整班朗读，两两角色扮演。</w:t>
            </w:r>
          </w:p>
          <w:p>
            <w:pPr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达成目标6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8min</w:t>
            </w:r>
          </w:p>
        </w:tc>
        <w:tc>
          <w:tcPr>
            <w:tcW w:w="15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Step6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Post–task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提供反馈评价，巩固结构</w:t>
            </w:r>
          </w:p>
        </w:tc>
        <w:tc>
          <w:tcPr>
            <w:tcW w:w="33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T5:Think and say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What do you think of Liu Tao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Day?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Why?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T6：Moral education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Homework: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1.read the story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2.talk about your day</w:t>
            </w:r>
          </w:p>
        </w:tc>
        <w:tc>
          <w:tcPr>
            <w:tcW w:w="25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Discuss (group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eastAsia"/>
                <w:sz w:val="18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MV Boli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小组讨论，老师总结，并进行拓展提升，进一步引导情感提升。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23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板书设计</w:t>
            </w:r>
          </w:p>
        </w:tc>
        <w:tc>
          <w:tcPr>
            <w:tcW w:w="81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2400" w:firstLineChars="10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Unit 6 What time is it?</w:t>
            </w:r>
          </w:p>
          <w:tbl>
            <w:tblPr>
              <w:tblStyle w:val="13"/>
              <w:tblpPr w:leftFromText="180" w:rightFromText="180" w:vertAnchor="text" w:horzAnchor="page" w:tblpX="2400" w:tblpY="307"/>
              <w:tblOverlap w:val="never"/>
              <w:tblW w:w="52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0"/>
              <w:gridCol w:w="26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</w:trPr>
              <w:tc>
                <w:tcPr>
                  <w:tcW w:w="5260" w:type="dxa"/>
                  <w:gridSpan w:val="2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Liu Tao</w:t>
                  </w:r>
                  <w:r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  <w:t>’</w:t>
                  </w: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s Day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</w:trPr>
              <w:tc>
                <w:tcPr>
                  <w:tcW w:w="2630" w:type="dxa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Time</w:t>
                  </w:r>
                </w:p>
              </w:tc>
              <w:tc>
                <w:tcPr>
                  <w:tcW w:w="2630" w:type="dxa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Time for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</w:trPr>
              <w:tc>
                <w:tcPr>
                  <w:tcW w:w="2630" w:type="dxa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7:00 a.m.</w:t>
                  </w:r>
                </w:p>
              </w:tc>
              <w:tc>
                <w:tcPr>
                  <w:tcW w:w="2630" w:type="dxa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breakfast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</w:trPr>
              <w:tc>
                <w:tcPr>
                  <w:tcW w:w="2630" w:type="dxa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8:00 a.m.</w:t>
                  </w:r>
                </w:p>
              </w:tc>
              <w:tc>
                <w:tcPr>
                  <w:tcW w:w="2630" w:type="dxa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class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2630" w:type="dxa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6:00 p.m.</w:t>
                  </w:r>
                </w:p>
              </w:tc>
              <w:tc>
                <w:tcPr>
                  <w:tcW w:w="2630" w:type="dxa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dinner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2630" w:type="dxa"/>
                </w:tcPr>
                <w:p>
                  <w:pPr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9:00 p.m.</w:t>
                  </w:r>
                </w:p>
              </w:tc>
              <w:tc>
                <w:tcPr>
                  <w:tcW w:w="2630" w:type="dxa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bed</w:t>
                  </w:r>
                </w:p>
              </w:tc>
            </w:tr>
          </w:tbl>
          <w:p>
            <w:pPr>
              <w:ind w:firstLine="2400" w:firstLineChars="10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203200</wp:posOffset>
                      </wp:positionV>
                      <wp:extent cx="1315720" cy="1576070"/>
                      <wp:effectExtent l="0" t="0" r="17780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966085" y="8136890"/>
                                <a:ext cx="1315720" cy="1576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eleven 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11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twelve</w:t>
                                  </w:r>
                                </w:p>
                                <w:p>
                                  <w:pPr>
                                    <w:rPr>
                                      <w:rFonts w:hint="default" w:eastAsiaTheme="minor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9pt;margin-top:16pt;height:124.1pt;width:103.6pt;z-index:251660288;mso-width-relative:page;mso-height-relative:page;" fillcolor="#FFFFFF [3201]" filled="t" stroked="f" coordsize="21600,21600" o:gfxdata="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7GIEXVAAAACQEAAA8AAAAAAAAAAQAgAAAAIgAAAGRy&#10;cy9kb3ducmV2LnhtbFBLAQIUABQAAAAIAIdO4kAtPfBrQQIAAE4EAAAOAAAAAAAAAAEAIAAAACQB&#10;AABkcnMvZTJvRG9jLnhtbFBLBQYAAAAABgAGAFkBAADX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eleven 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11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twelve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eastAsiaTheme="minorEastAsia"/>
          <w:sz w:val="24"/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D574"/>
    <w:multiLevelType w:val="singleLevel"/>
    <w:tmpl w:val="336CD574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422569CE"/>
    <w:multiLevelType w:val="singleLevel"/>
    <w:tmpl w:val="422569C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7386C9"/>
    <w:multiLevelType w:val="singleLevel"/>
    <w:tmpl w:val="467386C9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3">
    <w:nsid w:val="5FAD94AB"/>
    <w:multiLevelType w:val="singleLevel"/>
    <w:tmpl w:val="5FAD94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E1"/>
    <w:rsid w:val="000053A5"/>
    <w:rsid w:val="00011C21"/>
    <w:rsid w:val="0002100D"/>
    <w:rsid w:val="00023645"/>
    <w:rsid w:val="0004468C"/>
    <w:rsid w:val="000B612F"/>
    <w:rsid w:val="000C1BCA"/>
    <w:rsid w:val="000C232A"/>
    <w:rsid w:val="000C67BF"/>
    <w:rsid w:val="000F066B"/>
    <w:rsid w:val="000F63CC"/>
    <w:rsid w:val="001111FD"/>
    <w:rsid w:val="0011192E"/>
    <w:rsid w:val="0012290C"/>
    <w:rsid w:val="00123DCD"/>
    <w:rsid w:val="001434CD"/>
    <w:rsid w:val="001514A0"/>
    <w:rsid w:val="001544A8"/>
    <w:rsid w:val="00161970"/>
    <w:rsid w:val="001867E2"/>
    <w:rsid w:val="001B39A4"/>
    <w:rsid w:val="001C24A7"/>
    <w:rsid w:val="001C4E4F"/>
    <w:rsid w:val="001D14AE"/>
    <w:rsid w:val="002076B1"/>
    <w:rsid w:val="00215820"/>
    <w:rsid w:val="002407CD"/>
    <w:rsid w:val="0024224C"/>
    <w:rsid w:val="00246C22"/>
    <w:rsid w:val="00247155"/>
    <w:rsid w:val="002518DD"/>
    <w:rsid w:val="002673E5"/>
    <w:rsid w:val="0026749F"/>
    <w:rsid w:val="00284F60"/>
    <w:rsid w:val="00296832"/>
    <w:rsid w:val="00303B0C"/>
    <w:rsid w:val="0032188C"/>
    <w:rsid w:val="00321C05"/>
    <w:rsid w:val="00343216"/>
    <w:rsid w:val="003964FE"/>
    <w:rsid w:val="003B2549"/>
    <w:rsid w:val="003D3913"/>
    <w:rsid w:val="003E72E2"/>
    <w:rsid w:val="004078D7"/>
    <w:rsid w:val="00416549"/>
    <w:rsid w:val="00422266"/>
    <w:rsid w:val="00430475"/>
    <w:rsid w:val="00450CE9"/>
    <w:rsid w:val="00470DD6"/>
    <w:rsid w:val="00473799"/>
    <w:rsid w:val="00476804"/>
    <w:rsid w:val="004B7E9D"/>
    <w:rsid w:val="004C5C04"/>
    <w:rsid w:val="004E7FD6"/>
    <w:rsid w:val="00503E4C"/>
    <w:rsid w:val="00520481"/>
    <w:rsid w:val="00525C1B"/>
    <w:rsid w:val="00525CBE"/>
    <w:rsid w:val="00546683"/>
    <w:rsid w:val="00562088"/>
    <w:rsid w:val="00565F79"/>
    <w:rsid w:val="00587B80"/>
    <w:rsid w:val="005C17F7"/>
    <w:rsid w:val="005D49D0"/>
    <w:rsid w:val="005E686D"/>
    <w:rsid w:val="005F0D57"/>
    <w:rsid w:val="005F5AEF"/>
    <w:rsid w:val="0060258F"/>
    <w:rsid w:val="0060391F"/>
    <w:rsid w:val="0061324A"/>
    <w:rsid w:val="006142CE"/>
    <w:rsid w:val="00620967"/>
    <w:rsid w:val="00622F5D"/>
    <w:rsid w:val="00625CDA"/>
    <w:rsid w:val="00666181"/>
    <w:rsid w:val="00677669"/>
    <w:rsid w:val="00683294"/>
    <w:rsid w:val="006C37A5"/>
    <w:rsid w:val="006D4D10"/>
    <w:rsid w:val="006E1B6F"/>
    <w:rsid w:val="006E2EC4"/>
    <w:rsid w:val="006F52FB"/>
    <w:rsid w:val="00755FDD"/>
    <w:rsid w:val="007622EF"/>
    <w:rsid w:val="0076551E"/>
    <w:rsid w:val="007750E1"/>
    <w:rsid w:val="007A0D77"/>
    <w:rsid w:val="007C6FED"/>
    <w:rsid w:val="00800625"/>
    <w:rsid w:val="00820E6D"/>
    <w:rsid w:val="00834468"/>
    <w:rsid w:val="0086681D"/>
    <w:rsid w:val="00886D5B"/>
    <w:rsid w:val="00890B6E"/>
    <w:rsid w:val="00892C87"/>
    <w:rsid w:val="00894054"/>
    <w:rsid w:val="008B5D47"/>
    <w:rsid w:val="008D343B"/>
    <w:rsid w:val="008F30D1"/>
    <w:rsid w:val="00935A83"/>
    <w:rsid w:val="009374C0"/>
    <w:rsid w:val="00941B38"/>
    <w:rsid w:val="00946B9B"/>
    <w:rsid w:val="00966453"/>
    <w:rsid w:val="00985B12"/>
    <w:rsid w:val="009B4FE1"/>
    <w:rsid w:val="009D36FB"/>
    <w:rsid w:val="009D64EC"/>
    <w:rsid w:val="009F41EA"/>
    <w:rsid w:val="00A04965"/>
    <w:rsid w:val="00A14E3D"/>
    <w:rsid w:val="00A23231"/>
    <w:rsid w:val="00A7479E"/>
    <w:rsid w:val="00A748AD"/>
    <w:rsid w:val="00AA225F"/>
    <w:rsid w:val="00AC174C"/>
    <w:rsid w:val="00AE264C"/>
    <w:rsid w:val="00AF079B"/>
    <w:rsid w:val="00AF36AE"/>
    <w:rsid w:val="00AF5135"/>
    <w:rsid w:val="00AF7563"/>
    <w:rsid w:val="00B15F65"/>
    <w:rsid w:val="00B4722D"/>
    <w:rsid w:val="00B7058D"/>
    <w:rsid w:val="00B74B28"/>
    <w:rsid w:val="00BA55A9"/>
    <w:rsid w:val="00BD38D8"/>
    <w:rsid w:val="00BE3BDB"/>
    <w:rsid w:val="00C83601"/>
    <w:rsid w:val="00CD5414"/>
    <w:rsid w:val="00CD5425"/>
    <w:rsid w:val="00CE312C"/>
    <w:rsid w:val="00CE5365"/>
    <w:rsid w:val="00CF5098"/>
    <w:rsid w:val="00D20715"/>
    <w:rsid w:val="00D41835"/>
    <w:rsid w:val="00D50686"/>
    <w:rsid w:val="00D547C7"/>
    <w:rsid w:val="00D964DA"/>
    <w:rsid w:val="00DC3E7D"/>
    <w:rsid w:val="00DD1F2D"/>
    <w:rsid w:val="00E135C3"/>
    <w:rsid w:val="00E14B4E"/>
    <w:rsid w:val="00E245D5"/>
    <w:rsid w:val="00E34E9A"/>
    <w:rsid w:val="00E368AB"/>
    <w:rsid w:val="00E50C2B"/>
    <w:rsid w:val="00E705AF"/>
    <w:rsid w:val="00EA3E51"/>
    <w:rsid w:val="00EC512A"/>
    <w:rsid w:val="00EF3761"/>
    <w:rsid w:val="00EF4683"/>
    <w:rsid w:val="00EF497D"/>
    <w:rsid w:val="00F05B41"/>
    <w:rsid w:val="00F31BCD"/>
    <w:rsid w:val="00F3499F"/>
    <w:rsid w:val="00F73F48"/>
    <w:rsid w:val="00FA1ACE"/>
    <w:rsid w:val="00FB10D4"/>
    <w:rsid w:val="00FB3CF5"/>
    <w:rsid w:val="00FE0FE2"/>
    <w:rsid w:val="00FE6544"/>
    <w:rsid w:val="00FF1E31"/>
    <w:rsid w:val="02831BD5"/>
    <w:rsid w:val="02A82C81"/>
    <w:rsid w:val="02D158E5"/>
    <w:rsid w:val="03277EB0"/>
    <w:rsid w:val="069D4A56"/>
    <w:rsid w:val="099D499B"/>
    <w:rsid w:val="0A6815F5"/>
    <w:rsid w:val="0C693EDB"/>
    <w:rsid w:val="0D016065"/>
    <w:rsid w:val="107B1694"/>
    <w:rsid w:val="109447A5"/>
    <w:rsid w:val="10B544D5"/>
    <w:rsid w:val="11BE571F"/>
    <w:rsid w:val="13B33B7B"/>
    <w:rsid w:val="177D1C22"/>
    <w:rsid w:val="17FC5990"/>
    <w:rsid w:val="196367F9"/>
    <w:rsid w:val="19860BAC"/>
    <w:rsid w:val="19E978B0"/>
    <w:rsid w:val="1E6F3671"/>
    <w:rsid w:val="1F386500"/>
    <w:rsid w:val="218163FE"/>
    <w:rsid w:val="224153FF"/>
    <w:rsid w:val="24200134"/>
    <w:rsid w:val="25343C88"/>
    <w:rsid w:val="282B5E80"/>
    <w:rsid w:val="28600083"/>
    <w:rsid w:val="286D7D76"/>
    <w:rsid w:val="2FDD2971"/>
    <w:rsid w:val="30ED2E33"/>
    <w:rsid w:val="31D813B5"/>
    <w:rsid w:val="325E259C"/>
    <w:rsid w:val="32954BD9"/>
    <w:rsid w:val="39DD493C"/>
    <w:rsid w:val="3D0E35F8"/>
    <w:rsid w:val="3D326FF9"/>
    <w:rsid w:val="3D87769E"/>
    <w:rsid w:val="3F0F679F"/>
    <w:rsid w:val="453E76A7"/>
    <w:rsid w:val="456458E1"/>
    <w:rsid w:val="46250B0B"/>
    <w:rsid w:val="49D16821"/>
    <w:rsid w:val="4ABA40C5"/>
    <w:rsid w:val="4ACA0788"/>
    <w:rsid w:val="4B8A4B08"/>
    <w:rsid w:val="4DDF2B64"/>
    <w:rsid w:val="4FC00BEB"/>
    <w:rsid w:val="503824A2"/>
    <w:rsid w:val="53821F70"/>
    <w:rsid w:val="5603050D"/>
    <w:rsid w:val="57BC7CEE"/>
    <w:rsid w:val="5948394E"/>
    <w:rsid w:val="5B292A08"/>
    <w:rsid w:val="5CBD5AD3"/>
    <w:rsid w:val="60526548"/>
    <w:rsid w:val="61A7574A"/>
    <w:rsid w:val="65895CD4"/>
    <w:rsid w:val="672B6392"/>
    <w:rsid w:val="67434E63"/>
    <w:rsid w:val="67D42729"/>
    <w:rsid w:val="683C59DA"/>
    <w:rsid w:val="688E122F"/>
    <w:rsid w:val="6C5730CE"/>
    <w:rsid w:val="6C72329E"/>
    <w:rsid w:val="6FE2001B"/>
    <w:rsid w:val="70C532D0"/>
    <w:rsid w:val="71AD48B4"/>
    <w:rsid w:val="71EF5AD8"/>
    <w:rsid w:val="722F37C0"/>
    <w:rsid w:val="727D0C35"/>
    <w:rsid w:val="72B63E97"/>
    <w:rsid w:val="75EB2BB2"/>
    <w:rsid w:val="7FFE4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5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6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5"/>
    <w:qFormat/>
    <w:uiPriority w:val="99"/>
    <w:rPr>
      <w:sz w:val="18"/>
      <w:szCs w:val="18"/>
    </w:rPr>
  </w:style>
  <w:style w:type="paragraph" w:styleId="9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link w:val="20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8"/>
    <w:qFormat/>
    <w:locked/>
    <w:uiPriority w:val="99"/>
    <w:rPr>
      <w:kern w:val="2"/>
      <w:sz w:val="18"/>
    </w:rPr>
  </w:style>
  <w:style w:type="character" w:customStyle="1" w:styleId="16">
    <w:name w:val="页脚 Char"/>
    <w:basedOn w:val="14"/>
    <w:link w:val="9"/>
    <w:qFormat/>
    <w:locked/>
    <w:uiPriority w:val="99"/>
    <w:rPr>
      <w:kern w:val="2"/>
      <w:sz w:val="18"/>
    </w:rPr>
  </w:style>
  <w:style w:type="character" w:customStyle="1" w:styleId="17">
    <w:name w:val="页眉 Char"/>
    <w:basedOn w:val="14"/>
    <w:link w:val="10"/>
    <w:qFormat/>
    <w:locked/>
    <w:uiPriority w:val="99"/>
    <w:rPr>
      <w:kern w:val="2"/>
      <w:sz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列出段落2"/>
    <w:basedOn w:val="1"/>
    <w:qFormat/>
    <w:uiPriority w:val="99"/>
    <w:pPr>
      <w:ind w:firstLine="420" w:firstLineChars="200"/>
    </w:pPr>
  </w:style>
  <w:style w:type="character" w:customStyle="1" w:styleId="20">
    <w:name w:val="标题 Char"/>
    <w:basedOn w:val="14"/>
    <w:link w:val="1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标题 1 Char"/>
    <w:basedOn w:val="14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2 Char"/>
    <w:basedOn w:val="14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3">
    <w:name w:val="标题 3 Char"/>
    <w:basedOn w:val="14"/>
    <w:link w:val="4"/>
    <w:qFormat/>
    <w:uiPriority w:val="0"/>
    <w:rPr>
      <w:b/>
      <w:bCs/>
      <w:kern w:val="2"/>
      <w:sz w:val="32"/>
      <w:szCs w:val="32"/>
    </w:rPr>
  </w:style>
  <w:style w:type="character" w:customStyle="1" w:styleId="24">
    <w:name w:val="标题 4 Char"/>
    <w:basedOn w:val="14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5">
    <w:name w:val="标题 5 Char"/>
    <w:basedOn w:val="14"/>
    <w:link w:val="6"/>
    <w:qFormat/>
    <w:uiPriority w:val="0"/>
    <w:rPr>
      <w:b/>
      <w:bCs/>
      <w:kern w:val="2"/>
      <w:sz w:val="28"/>
      <w:szCs w:val="28"/>
    </w:rPr>
  </w:style>
  <w:style w:type="character" w:customStyle="1" w:styleId="26">
    <w:name w:val="标题 6 Char"/>
    <w:basedOn w:val="14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4C3AC-09E3-4148-8C1F-53605BD6BC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1346</Words>
  <Characters>1641</Characters>
  <Lines>13</Lines>
  <Paragraphs>5</Paragraphs>
  <TotalTime>1</TotalTime>
  <ScaleCrop>false</ScaleCrop>
  <LinksUpToDate>false</LinksUpToDate>
  <CharactersWithSpaces>2982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2017-11-08T09:38:00Z</dcterms:created>
  <dc:creator>苏春花</dc:creator>
  <cp:lastModifiedBy>邵炘怡</cp:lastModifiedBy>
  <cp:lastPrinted>2015-11-04T07:04:00Z</cp:lastPrinted>
  <dcterms:modified xsi:type="dcterms:W3CDTF">2020-05-28T13:57:51Z</dcterms:modified>
  <dc:title>交往互动式教学设计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