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line="525" w:lineRule="atLeast"/>
        <w:ind w:left="0" w:firstLine="0"/>
        <w:jc w:val="center"/>
        <w:rPr>
          <w:rFonts w:ascii="微软雅黑" w:hAnsi="微软雅黑" w:eastAsia="微软雅黑" w:cs="微软雅黑"/>
          <w:i w:val="0"/>
          <w:iCs w:val="0"/>
          <w:caps w:val="0"/>
          <w:color w:val="000000"/>
          <w:spacing w:val="0"/>
          <w:sz w:val="18"/>
          <w:szCs w:val="18"/>
        </w:rPr>
      </w:pPr>
      <w:r>
        <w:rPr>
          <w:rFonts w:hint="eastAsia" w:ascii="宋体" w:hAnsi="宋体" w:eastAsia="宋体" w:cs="宋体"/>
          <w:i w:val="0"/>
          <w:iCs w:val="0"/>
          <w:caps w:val="0"/>
          <w:color w:val="323E32"/>
          <w:spacing w:val="0"/>
          <w:sz w:val="36"/>
          <w:szCs w:val="36"/>
          <w:shd w:val="clear" w:fill="FFFFFF"/>
        </w:rPr>
        <w:t>采菱小学市级备案课题理论学习记录表</w:t>
      </w:r>
    </w:p>
    <w:tbl>
      <w:tblPr>
        <w:tblStyle w:val="3"/>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65"/>
        <w:gridCol w:w="2880"/>
        <w:gridCol w:w="1440"/>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blCellSpacing w:w="0" w:type="dxa"/>
        </w:trPr>
        <w:tc>
          <w:tcPr>
            <w:tcW w:w="13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pPr>
            <w:r>
              <w:rPr>
                <w:rFonts w:hint="eastAsia" w:ascii="宋体" w:hAnsi="宋体" w:eastAsia="宋体" w:cs="宋体"/>
                <w:i w:val="0"/>
                <w:iCs w:val="0"/>
                <w:caps w:val="0"/>
                <w:color w:val="323E32"/>
                <w:spacing w:val="0"/>
                <w:sz w:val="28"/>
                <w:szCs w:val="28"/>
              </w:rPr>
              <w:t>课题名称</w:t>
            </w:r>
          </w:p>
        </w:tc>
        <w:tc>
          <w:tcPr>
            <w:tcW w:w="6735"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pPr>
            <w:r>
              <w:rPr>
                <w:rFonts w:hint="eastAsia" w:ascii="宋体" w:hAnsi="宋体" w:eastAsia="宋体" w:cs="宋体"/>
                <w:i w:val="0"/>
                <w:iCs w:val="0"/>
                <w:caps w:val="0"/>
                <w:color w:val="323E32"/>
                <w:spacing w:val="0"/>
                <w:sz w:val="28"/>
                <w:szCs w:val="28"/>
              </w:rPr>
              <w:fldChar w:fldCharType="begin"/>
            </w:r>
            <w:r>
              <w:rPr>
                <w:rFonts w:hint="eastAsia" w:ascii="宋体" w:hAnsi="宋体" w:eastAsia="宋体" w:cs="宋体"/>
                <w:i w:val="0"/>
                <w:iCs w:val="0"/>
                <w:caps w:val="0"/>
                <w:color w:val="323E32"/>
                <w:spacing w:val="0"/>
                <w:sz w:val="28"/>
                <w:szCs w:val="28"/>
              </w:rPr>
              <w:instrText xml:space="preserve"> HYPERLINK "http://www.clxx.wj.czedu.cn/html/node210650.html" \t "http://www.clxx.wj.czedu.cn/html/_blank" </w:instrText>
            </w:r>
            <w:r>
              <w:rPr>
                <w:rFonts w:hint="eastAsia" w:ascii="宋体" w:hAnsi="宋体" w:eastAsia="宋体" w:cs="宋体"/>
                <w:i w:val="0"/>
                <w:iCs w:val="0"/>
                <w:caps w:val="0"/>
                <w:color w:val="323E32"/>
                <w:spacing w:val="0"/>
                <w:sz w:val="28"/>
                <w:szCs w:val="28"/>
              </w:rPr>
              <w:fldChar w:fldCharType="separate"/>
            </w:r>
            <w:r>
              <w:rPr>
                <w:rFonts w:hint="eastAsia" w:ascii="宋体" w:hAnsi="宋体" w:eastAsia="宋体" w:cs="宋体"/>
                <w:i w:val="0"/>
                <w:iCs w:val="0"/>
                <w:caps w:val="0"/>
                <w:color w:val="323E32"/>
                <w:spacing w:val="0"/>
                <w:sz w:val="28"/>
                <w:szCs w:val="28"/>
              </w:rPr>
              <w:t>游戏化翻转学习：小学英语教学新探索</w:t>
            </w:r>
            <w:r>
              <w:rPr>
                <w:rFonts w:hint="eastAsia" w:ascii="宋体" w:hAnsi="宋体" w:eastAsia="宋体" w:cs="宋体"/>
                <w:i w:val="0"/>
                <w:iCs w:val="0"/>
                <w:caps w:val="0"/>
                <w:color w:val="323E32"/>
                <w:spacing w:val="0"/>
                <w:sz w:val="28"/>
                <w:szCs w:val="28"/>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blCellSpacing w:w="0" w:type="dxa"/>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pPr>
            <w:r>
              <w:rPr>
                <w:rFonts w:hint="eastAsia" w:ascii="宋体" w:hAnsi="宋体" w:eastAsia="宋体" w:cs="宋体"/>
                <w:i w:val="0"/>
                <w:iCs w:val="0"/>
                <w:caps w:val="0"/>
                <w:color w:val="323E32"/>
                <w:spacing w:val="0"/>
                <w:sz w:val="28"/>
                <w:szCs w:val="28"/>
              </w:rPr>
              <w:t>记录人</w:t>
            </w:r>
          </w:p>
        </w:tc>
        <w:tc>
          <w:tcPr>
            <w:tcW w:w="28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ind w:left="0" w:firstLine="555"/>
              <w:jc w:val="center"/>
              <w:rPr>
                <w:rFonts w:hint="eastAsia" w:eastAsiaTheme="minorEastAsia"/>
                <w:sz w:val="28"/>
                <w:szCs w:val="28"/>
                <w:lang w:eastAsia="zh-CN"/>
              </w:rPr>
            </w:pPr>
            <w:r>
              <w:rPr>
                <w:rFonts w:hint="eastAsia"/>
                <w:sz w:val="28"/>
                <w:szCs w:val="28"/>
                <w:lang w:eastAsia="zh-CN"/>
              </w:rPr>
              <w:t>潘思齐</w:t>
            </w:r>
          </w:p>
        </w:tc>
        <w:tc>
          <w:tcPr>
            <w:tcW w:w="144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rPr>
                <w:sz w:val="28"/>
                <w:szCs w:val="28"/>
              </w:rPr>
            </w:pPr>
            <w:r>
              <w:rPr>
                <w:rFonts w:hint="eastAsia" w:ascii="宋体" w:hAnsi="宋体" w:eastAsia="宋体" w:cs="宋体"/>
                <w:i w:val="0"/>
                <w:iCs w:val="0"/>
                <w:caps w:val="0"/>
                <w:color w:val="323E32"/>
                <w:spacing w:val="0"/>
                <w:sz w:val="28"/>
                <w:szCs w:val="28"/>
              </w:rPr>
              <w:t>学习时间</w:t>
            </w: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rPr>
                <w:rFonts w:hint="default" w:eastAsiaTheme="minorEastAsia"/>
                <w:sz w:val="28"/>
                <w:szCs w:val="28"/>
                <w:lang w:val="en-US" w:eastAsia="zh-CN"/>
              </w:rPr>
            </w:pPr>
            <w:r>
              <w:rPr>
                <w:rFonts w:hint="eastAsia"/>
                <w:sz w:val="28"/>
                <w:szCs w:val="28"/>
                <w:lang w:val="en-US" w:eastAsia="zh-CN"/>
              </w:rPr>
              <w:t>2021.5.28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pPr>
            <w:r>
              <w:rPr>
                <w:rFonts w:hint="eastAsia" w:ascii="宋体" w:hAnsi="宋体" w:eastAsia="宋体" w:cs="宋体"/>
                <w:i w:val="0"/>
                <w:iCs w:val="0"/>
                <w:caps w:val="0"/>
                <w:color w:val="323E32"/>
                <w:spacing w:val="0"/>
                <w:sz w:val="28"/>
                <w:szCs w:val="28"/>
              </w:rPr>
              <w:t>标题</w:t>
            </w:r>
          </w:p>
        </w:tc>
        <w:tc>
          <w:tcPr>
            <w:tcW w:w="673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line="405" w:lineRule="atLeast"/>
              <w:jc w:val="left"/>
              <w:rPr>
                <w:rFonts w:hint="eastAsia" w:eastAsiaTheme="minorEastAsia"/>
                <w:sz w:val="28"/>
                <w:szCs w:val="28"/>
                <w:lang w:eastAsia="zh-CN"/>
              </w:rPr>
            </w:pPr>
            <w:r>
              <w:rPr>
                <w:rFonts w:hint="eastAsia"/>
                <w:sz w:val="28"/>
                <w:szCs w:val="28"/>
              </w:rPr>
              <w:t>小学英语翻转课堂教学模式及其有效策略</w:t>
            </w:r>
            <w:r>
              <w:rPr>
                <w:rFonts w:hint="eastAsia"/>
                <w:sz w:val="28"/>
                <w:szCs w:val="28"/>
                <w:lang w:eastAsia="zh-CN"/>
              </w:rPr>
              <w:t>（刘明东）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trPr>
        <w:tc>
          <w:tcPr>
            <w:tcW w:w="1365" w:type="dxa"/>
            <w:tcBorders>
              <w:top w:val="nil"/>
              <w:left w:val="single" w:color="auto" w:sz="6" w:space="0"/>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pPr>
            <w:r>
              <w:rPr>
                <w:rFonts w:hint="eastAsia" w:ascii="宋体" w:hAnsi="宋体" w:eastAsia="宋体" w:cs="宋体"/>
                <w:i w:val="0"/>
                <w:iCs w:val="0"/>
                <w:caps w:val="0"/>
                <w:color w:val="323E32"/>
                <w:spacing w:val="0"/>
                <w:sz w:val="28"/>
                <w:szCs w:val="28"/>
              </w:rPr>
              <w:t>来源</w:t>
            </w:r>
          </w:p>
        </w:tc>
        <w:tc>
          <w:tcPr>
            <w:tcW w:w="6735" w:type="dxa"/>
            <w:gridSpan w:val="3"/>
            <w:tcBorders>
              <w:top w:val="nil"/>
              <w:left w:val="nil"/>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rPr>
                <w:rFonts w:hint="eastAsia" w:eastAsiaTheme="minorEastAsia"/>
                <w:lang w:eastAsia="zh-CN"/>
              </w:rPr>
            </w:pPr>
            <w:r>
              <w:rPr>
                <w:rFonts w:hint="eastAsia"/>
                <w:sz w:val="28"/>
                <w:szCs w:val="28"/>
                <w:lang w:eastAsia="zh-CN"/>
              </w:rPr>
              <w:t>知网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1365" w:type="dxa"/>
            <w:tcBorders>
              <w:top w:val="nil"/>
              <w:left w:val="single" w:color="auto" w:sz="6" w:space="0"/>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rPr>
                <w:rFonts w:hint="eastAsia" w:ascii="宋体" w:hAnsi="宋体" w:eastAsia="宋体" w:cs="宋体"/>
                <w:i w:val="0"/>
                <w:iCs w:val="0"/>
                <w:caps w:val="0"/>
                <w:color w:val="323E32"/>
                <w:spacing w:val="0"/>
                <w:sz w:val="28"/>
                <w:szCs w:val="28"/>
                <w:lang w:eastAsia="zh-CN"/>
              </w:rPr>
            </w:pPr>
            <w:r>
              <w:rPr>
                <w:rFonts w:hint="eastAsia" w:ascii="宋体" w:hAnsi="宋体" w:eastAsia="宋体" w:cs="宋体"/>
                <w:i w:val="0"/>
                <w:iCs w:val="0"/>
                <w:caps w:val="0"/>
                <w:color w:val="323E32"/>
                <w:spacing w:val="0"/>
                <w:sz w:val="28"/>
                <w:szCs w:val="28"/>
                <w:lang w:eastAsia="zh-CN"/>
              </w:rPr>
              <w:t>主要内容</w:t>
            </w:r>
          </w:p>
        </w:tc>
        <w:tc>
          <w:tcPr>
            <w:tcW w:w="6735" w:type="dxa"/>
            <w:gridSpan w:val="3"/>
            <w:tcBorders>
              <w:top w:val="nil"/>
              <w:left w:val="nil"/>
              <w:bottom w:val="nil"/>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jc w:val="both"/>
              <w:textAlignment w:val="auto"/>
            </w:pPr>
            <w:r>
              <w:rPr>
                <w:rFonts w:hint="eastAsia"/>
              </w:rPr>
              <w:t xml:space="preserve"> </w:t>
            </w:r>
            <w:r>
              <w:rPr>
                <w:rFonts w:hint="eastAsia"/>
                <w:lang w:val="en-US" w:eastAsia="zh-CN"/>
              </w:rPr>
              <w:t xml:space="preserve">  </w:t>
            </w:r>
            <w:r>
              <w:rPr>
                <w:rFonts w:hint="eastAsia"/>
                <w:sz w:val="28"/>
                <w:szCs w:val="28"/>
              </w:rPr>
              <w:t>在“互联网 + ”时代背景下，小学英语翻转课堂教学模式应运而生。翻转课堂教学模式多种多样，需要教师根据教学目标和教学内容并结合教学条件和学生的学情等生态现状进行适应性选择。在具体实施过程中应做到精心设计、追求实效，翻转自我、转换角色，因‘材’施教、合理运用，开放共享、合作共赢，才能真正实现有效的小学英语翻转课堂。</w:t>
            </w:r>
            <w:r>
              <w:rPr>
                <w:rFonts w:hint="eastAsia"/>
                <w:sz w:val="28"/>
                <w:szCs w:val="28"/>
                <w:lang w:val="en-US" w:eastAsia="zh-CN"/>
              </w:rPr>
              <w:t>要确立小学英语翻转课堂的适用范围并制订好教学目标。翻转课堂模式在小学英语教学中的运用很有必要，但也要把握适度。教师要根据教学的实际需要运用合适的教学模式。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trPr>
        <w:tc>
          <w:tcPr>
            <w:tcW w:w="13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60" w:lineRule="atLeast"/>
              <w:jc w:val="center"/>
              <w:rPr>
                <w:rFonts w:hint="eastAsia" w:ascii="宋体" w:hAnsi="宋体" w:eastAsia="宋体" w:cs="宋体"/>
                <w:i w:val="0"/>
                <w:iCs w:val="0"/>
                <w:caps w:val="0"/>
                <w:color w:val="323E32"/>
                <w:spacing w:val="0"/>
                <w:sz w:val="28"/>
                <w:szCs w:val="28"/>
                <w:lang w:eastAsia="zh-CN"/>
              </w:rPr>
            </w:pPr>
            <w:r>
              <w:rPr>
                <w:rFonts w:hint="eastAsia" w:ascii="宋体" w:hAnsi="宋体" w:eastAsia="宋体" w:cs="宋体"/>
                <w:i w:val="0"/>
                <w:iCs w:val="0"/>
                <w:caps w:val="0"/>
                <w:color w:val="323E32"/>
                <w:spacing w:val="0"/>
                <w:sz w:val="28"/>
                <w:szCs w:val="28"/>
                <w:lang w:eastAsia="zh-CN"/>
              </w:rPr>
              <w:t>心得体会</w:t>
            </w:r>
          </w:p>
        </w:tc>
        <w:tc>
          <w:tcPr>
            <w:tcW w:w="673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jc w:val="left"/>
              <w:textAlignment w:val="auto"/>
              <w:rPr>
                <w:sz w:val="28"/>
                <w:szCs w:val="28"/>
              </w:rPr>
            </w:pPr>
            <w:r>
              <w:rPr>
                <w:rFonts w:hint="eastAsia"/>
                <w:lang w:val="en-US" w:eastAsia="zh-CN"/>
              </w:rPr>
              <w:t xml:space="preserve"> </w:t>
            </w:r>
            <w:r>
              <w:rPr>
                <w:rFonts w:hint="eastAsia"/>
                <w:sz w:val="28"/>
                <w:szCs w:val="28"/>
                <w:lang w:val="en-US" w:eastAsia="zh-CN"/>
              </w:rPr>
              <w:t xml:space="preserve"> </w:t>
            </w:r>
            <w:bookmarkStart w:id="0" w:name="_GoBack"/>
            <w:bookmarkEnd w:id="0"/>
            <w:r>
              <w:rPr>
                <w:rFonts w:hint="eastAsia"/>
                <w:sz w:val="28"/>
                <w:szCs w:val="28"/>
                <w:lang w:val="en-US" w:eastAsia="zh-CN"/>
              </w:rPr>
              <w:t xml:space="preserve">  </w:t>
            </w:r>
            <w:r>
              <w:rPr>
                <w:rFonts w:hint="eastAsia"/>
                <w:sz w:val="28"/>
                <w:szCs w:val="28"/>
                <w:lang w:eastAsia="zh-CN"/>
              </w:rPr>
              <w:t>教师</w:t>
            </w:r>
            <w:r>
              <w:rPr>
                <w:rFonts w:hint="eastAsia"/>
                <w:sz w:val="28"/>
                <w:szCs w:val="28"/>
              </w:rPr>
              <w:t>要根据学生的学习条件来施行翻转课堂教学。在进行小学英语翻转课堂教学之前，教师要对学生的英语学习条件作出</w:t>
            </w:r>
            <w:r>
              <w:rPr>
                <w:rFonts w:hint="eastAsia"/>
                <w:sz w:val="28"/>
                <w:szCs w:val="28"/>
                <w:lang w:eastAsia="zh-CN"/>
              </w:rPr>
              <w:t>合理</w:t>
            </w:r>
            <w:r>
              <w:rPr>
                <w:rFonts w:hint="eastAsia"/>
                <w:sz w:val="28"/>
                <w:szCs w:val="28"/>
              </w:rPr>
              <w:t>评估。</w:t>
            </w:r>
            <w:r>
              <w:rPr>
                <w:rFonts w:hint="eastAsia"/>
                <w:sz w:val="28"/>
                <w:szCs w:val="28"/>
                <w:lang w:eastAsia="zh-CN"/>
              </w:rPr>
              <w:t>教师还</w:t>
            </w:r>
            <w:r>
              <w:rPr>
                <w:rFonts w:hint="eastAsia"/>
                <w:sz w:val="28"/>
                <w:szCs w:val="28"/>
              </w:rPr>
              <w:t>要根据学校的教学条件确立翻转教学模式</w:t>
            </w:r>
            <w:r>
              <w:rPr>
                <w:rFonts w:hint="eastAsia"/>
                <w:sz w:val="28"/>
                <w:szCs w:val="28"/>
                <w:lang w:eastAsia="zh-CN"/>
              </w:rPr>
              <w:t>，例如本校充分利用希沃白板等现代化资源，</w:t>
            </w:r>
            <w:r>
              <w:rPr>
                <w:rFonts w:hint="eastAsia"/>
                <w:sz w:val="28"/>
                <w:szCs w:val="28"/>
              </w:rPr>
              <w:t>可以采取校内“中翻转”的小学英语课堂教学模式。</w:t>
            </w:r>
          </w:p>
          <w:p>
            <w:pPr>
              <w:pStyle w:val="2"/>
              <w:keepNext w:val="0"/>
              <w:keepLines w:val="0"/>
              <w:widowControl/>
              <w:suppressLineNumbers w:val="0"/>
              <w:spacing w:before="0" w:beforeAutospacing="1" w:after="0" w:afterAutospacing="1" w:line="360" w:lineRule="atLeast"/>
              <w:jc w:val="center"/>
            </w:pPr>
          </w:p>
          <w:p>
            <w:pPr>
              <w:pStyle w:val="2"/>
              <w:keepNext w:val="0"/>
              <w:keepLines w:val="0"/>
              <w:widowControl/>
              <w:suppressLineNumbers w:val="0"/>
              <w:spacing w:before="0" w:beforeAutospacing="1" w:after="0" w:afterAutospacing="1" w:line="360" w:lineRule="atLeast"/>
              <w:jc w:val="cente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24A61"/>
    <w:rsid w:val="7BE41A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123</cp:lastModifiedBy>
  <dcterms:modified xsi:type="dcterms:W3CDTF">2022-04-24T02:41:40Z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35BA64D551CA4E8287149B734A6C01B1</vt:lpwstr>
  </property>
</Properties>
</file>