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1767" w:right="409" w:rightChars="195" w:hanging="1767" w:hangingChars="55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江苏省常州高级中学体育器材邀请招标公告</w:t>
      </w:r>
    </w:p>
    <w:p>
      <w:pPr>
        <w:spacing w:line="360" w:lineRule="exact"/>
        <w:ind w:firstLine="1680" w:firstLineChars="8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体育器材进行邀请招标采购，现有关事项公告如下：</w:t>
      </w:r>
    </w:p>
    <w:p>
      <w:p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一、项目概况</w:t>
      </w:r>
    </w:p>
    <w:p>
      <w:pPr>
        <w:spacing w:line="360" w:lineRule="exact"/>
        <w:ind w:left="1680" w:leftChars="200" w:right="409" w:rightChars="195" w:hanging="1260" w:hangingChars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项目名称： 江苏省常州高级中学体育器材       </w:t>
      </w:r>
    </w:p>
    <w:p>
      <w:pPr>
        <w:spacing w:line="360" w:lineRule="exact"/>
        <w:ind w:firstLine="428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pacing w:val="2"/>
          <w:szCs w:val="21"/>
        </w:rPr>
        <w:t>项目简要说明：</w:t>
      </w:r>
      <w:r>
        <w:rPr>
          <w:rFonts w:hint="eastAsia" w:ascii="宋体" w:hAnsi="宋体" w:cs="宋体"/>
          <w:szCs w:val="21"/>
        </w:rPr>
        <w:t>本项目内容见清单（第八条）；具体内容参考施清单并踏勘现场。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FF0000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项目</w:t>
      </w:r>
      <w:r>
        <w:rPr>
          <w:rFonts w:hint="eastAsia" w:ascii="宋体" w:hAnsi="宋体"/>
          <w:spacing w:val="2"/>
          <w:szCs w:val="21"/>
        </w:rPr>
        <w:t>预算</w:t>
      </w:r>
      <w:r>
        <w:rPr>
          <w:rFonts w:hint="eastAsia" w:ascii="宋体" w:hAnsi="宋体" w:cs="宋体"/>
          <w:szCs w:val="21"/>
        </w:rPr>
        <w:t>：</w:t>
      </w:r>
      <w:bookmarkStart w:id="0" w:name="文字48"/>
      <w:r>
        <w:rPr>
          <w:rFonts w:hint="eastAsia" w:ascii="宋体" w:hAnsi="宋体"/>
          <w:spacing w:val="2"/>
          <w:szCs w:val="21"/>
        </w:rPr>
        <w:t>3.5万</w:t>
      </w:r>
      <w:r>
        <w:rPr>
          <w:rFonts w:hint="eastAsia" w:ascii="宋体" w:hAnsi="宋体" w:cs="宋体"/>
          <w:spacing w:val="2"/>
          <w:szCs w:val="21"/>
        </w:rPr>
        <w:t>元</w:t>
      </w:r>
      <w:bookmarkEnd w:id="0"/>
      <w:r>
        <w:rPr>
          <w:rFonts w:hint="eastAsia" w:ascii="宋体" w:hAnsi="宋体" w:cs="仿宋_GB2312"/>
          <w:b/>
          <w:szCs w:val="21"/>
        </w:rPr>
        <w:tab/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二、供应商资格要求</w:t>
      </w:r>
      <w:bookmarkStart w:id="1" w:name="_GoBack"/>
      <w:bookmarkEnd w:id="1"/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1、具有独立承担民事责任的能力；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2、具有良好的商业信誉和健全的财务会计制度；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3、具有履行合同所必需的设备和专业技术能力；</w:t>
      </w:r>
    </w:p>
    <w:p>
      <w:pPr>
        <w:snapToGrid w:val="0"/>
        <w:spacing w:line="360" w:lineRule="exact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4、有依法缴纳税收和社会保障资金的良好记录；</w:t>
      </w:r>
    </w:p>
    <w:p>
      <w:pPr>
        <w:snapToGrid w:val="0"/>
        <w:spacing w:line="360" w:lineRule="exact"/>
        <w:ind w:left="248" w:leftChars="118"/>
        <w:rPr>
          <w:rFonts w:ascii="宋体"/>
          <w:szCs w:val="21"/>
        </w:rPr>
      </w:pPr>
      <w:r>
        <w:rPr>
          <w:rFonts w:hint="eastAsia" w:ascii="宋体"/>
          <w:szCs w:val="21"/>
        </w:rPr>
        <w:t>5、参加政府采购活动前三年内，在经营活动中没有重大违法记录；</w:t>
      </w:r>
    </w:p>
    <w:p>
      <w:pPr>
        <w:snapToGrid w:val="0"/>
        <w:spacing w:line="360" w:lineRule="exact"/>
        <w:ind w:firstLine="210" w:firstLineChars="100"/>
        <w:textAlignment w:val="baseline"/>
        <w:rPr>
          <w:rFonts w:ascii="宋体"/>
          <w:szCs w:val="21"/>
        </w:rPr>
      </w:pPr>
      <w:r>
        <w:rPr>
          <w:rFonts w:hint="eastAsia" w:ascii="宋体"/>
          <w:szCs w:val="21"/>
        </w:rPr>
        <w:t>6、法律、行政法规规定的其他条件。</w:t>
      </w:r>
    </w:p>
    <w:p>
      <w:pPr>
        <w:pStyle w:val="24"/>
        <w:shd w:val="clear" w:color="auto" w:fill="FFFFFF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三、报名及获取采购文件相关信息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报名时间：</w:t>
      </w:r>
      <w:r>
        <w:rPr>
          <w:rFonts w:hint="eastAsia" w:ascii="宋体" w:hAnsi="宋体" w:cs="宋体"/>
          <w:b/>
          <w:bCs/>
          <w:szCs w:val="21"/>
        </w:rPr>
        <w:t>2022年 4月 19 日至2022年4月 21日</w:t>
      </w:r>
      <w:r>
        <w:rPr>
          <w:rStyle w:val="26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>下午16：00正常工作时间</w:t>
      </w:r>
    </w:p>
    <w:p>
      <w:pPr>
        <w:pStyle w:val="24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报名地点：</w:t>
      </w:r>
      <w:r>
        <w:rPr>
          <w:sz w:val="21"/>
          <w:szCs w:val="21"/>
        </w:rPr>
        <w:t>罗汉路8号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江苏省常州高级中学</w:t>
      </w:r>
      <w:r>
        <w:rPr>
          <w:rFonts w:hint="eastAsia"/>
          <w:sz w:val="21"/>
          <w:szCs w:val="21"/>
        </w:rPr>
        <w:t>）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四、报名时须提供以下资料</w:t>
      </w:r>
      <w:r>
        <w:rPr>
          <w:rFonts w:hint="eastAsia" w:ascii="宋体" w:hAnsi="宋体" w:cs="宋体"/>
          <w:szCs w:val="21"/>
        </w:rPr>
        <w:t>：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投标单位报名时须携带以下资料（复印件加盖公章一份）：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</w:t>
      </w:r>
      <w:r>
        <w:rPr>
          <w:rFonts w:hint="eastAsia" w:ascii="宋体" w:hAnsi="宋体" w:cs="微软雅黑"/>
          <w:kern w:val="0"/>
          <w:szCs w:val="21"/>
        </w:rPr>
        <w:t>《报价单》一份，格式自拟；</w:t>
      </w:r>
    </w:p>
    <w:p>
      <w:pPr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五、勘查现场及标前答疑会</w:t>
      </w:r>
    </w:p>
    <w:p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2"/>
          <w:szCs w:val="21"/>
          <w:lang w:val="zh-CN"/>
        </w:rPr>
        <w:t>现场踏勘：采购人不组织，供应商自行踏勘。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考察现场联系人：保征云          联系电话： 18961189255</w:t>
      </w:r>
    </w:p>
    <w:p>
      <w:pPr>
        <w:pStyle w:val="24"/>
        <w:snapToGrid w:val="0"/>
        <w:spacing w:before="0" w:beforeAutospacing="0" w:after="0" w:afterAutospacing="0" w:line="360" w:lineRule="exact"/>
        <w:ind w:firstLine="428" w:firstLineChars="200"/>
        <w:contextualSpacing/>
        <w:rPr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本项目不召开标前答疑会，投标单位对采购文件如有疑问，</w:t>
      </w:r>
      <w:r>
        <w:rPr>
          <w:rFonts w:hint="eastAsia"/>
          <w:color w:val="333333"/>
          <w:sz w:val="21"/>
          <w:szCs w:val="21"/>
          <w:shd w:val="clear" w:color="auto" w:fill="F9F9F9"/>
        </w:rPr>
        <w:t>可在采购文件发布后3个工作日内，以书面形式（加盖公章）向我校提出质疑。开标截止期后不再受理针对采购文件相关的质疑。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六、响应文件提交及谈判信息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 xml:space="preserve">投标文件提交时间：2022年 4 月 22日13：30--14：00    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谈判时间：</w:t>
      </w:r>
      <w:r>
        <w:rPr>
          <w:rFonts w:hint="eastAsia" w:ascii="宋体" w:hAnsi="宋体"/>
          <w:b/>
          <w:bCs/>
          <w:szCs w:val="21"/>
        </w:rPr>
        <w:t>2022</w:t>
      </w:r>
      <w:r>
        <w:rPr>
          <w:rFonts w:hint="eastAsia" w:ascii="宋体" w:hAnsi="宋体"/>
          <w:szCs w:val="21"/>
        </w:rPr>
        <w:t>年 4月  22  日     14：00</w:t>
      </w:r>
    </w:p>
    <w:p>
      <w:pPr>
        <w:spacing w:line="360" w:lineRule="exact"/>
        <w:ind w:firstLine="428" w:firstLineChars="200"/>
        <w:rPr>
          <w:rFonts w:ascii="宋体" w:hAnsi="宋体"/>
          <w:szCs w:val="21"/>
        </w:rPr>
      </w:pPr>
      <w:r>
        <w:rPr>
          <w:rFonts w:hint="eastAsia" w:ascii="宋体" w:hAnsi="宋体"/>
          <w:spacing w:val="2"/>
          <w:szCs w:val="21"/>
        </w:rPr>
        <w:t>响应文件提交暨谈判地点：</w:t>
      </w:r>
      <w:r>
        <w:rPr>
          <w:rFonts w:ascii="宋体" w:hAnsi="宋体"/>
          <w:szCs w:val="21"/>
        </w:rPr>
        <w:t>罗汉路8号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江苏省常州高级中学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七、联系方式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采购人名称：</w:t>
      </w:r>
      <w:r>
        <w:rPr>
          <w:rFonts w:ascii="宋体" w:hAnsi="宋体"/>
          <w:szCs w:val="21"/>
        </w:rPr>
        <w:t>江苏省常州高级中学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联系人：  石建峰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联系电话： 0519-88112579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</w:p>
    <w:p>
      <w:pPr>
        <w:pStyle w:val="57"/>
        <w:spacing w:line="480" w:lineRule="exact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八、采购清单如下：</w:t>
      </w:r>
    </w:p>
    <w:p>
      <w:pPr>
        <w:spacing w:line="360" w:lineRule="exact"/>
        <w:rPr>
          <w:rFonts w:ascii="宋体" w:hAnsi="宋体" w:cs="仿宋_GB2312"/>
          <w:szCs w:val="21"/>
        </w:rPr>
      </w:pPr>
    </w:p>
    <w:p>
      <w:pPr>
        <w:spacing w:line="360" w:lineRule="exact"/>
        <w:rPr>
          <w:rFonts w:ascii="宋体" w:hAnsi="宋体" w:cs="仿宋_GB2312"/>
          <w:szCs w:val="21"/>
        </w:rPr>
      </w:pPr>
    </w:p>
    <w:tbl>
      <w:tblPr>
        <w:tblStyle w:val="29"/>
        <w:tblW w:w="83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370"/>
        <w:gridCol w:w="924"/>
        <w:gridCol w:w="1052"/>
        <w:gridCol w:w="1301"/>
        <w:gridCol w:w="907"/>
        <w:gridCol w:w="9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体育器材清单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品名及规格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单价(元)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金额(元)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吸湿PU篮球（7号）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艾瑞斯PU足球（5号）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PU排球（5号）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教学用羽球拍（无包）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教学用羽毛球（06）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筒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教学用乒乓拍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教学用乒乓球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训练用乒乓球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比赛信号旗（红色10面，白色10面）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板羽球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手抓球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标志碟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瑜伽拉力带（长2m,拉力20磅）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瑜伽拉力圈（每套5条，周长60cm，拉力5磅、10磅、15磅、20磅、30磅 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exact"/>
        <w:rPr>
          <w:rFonts w:ascii="宋体" w:hAnsi="宋体" w:cs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DF"/>
    <w:rsid w:val="00024F2B"/>
    <w:rsid w:val="00034ADC"/>
    <w:rsid w:val="000363B9"/>
    <w:rsid w:val="00057198"/>
    <w:rsid w:val="000604FC"/>
    <w:rsid w:val="00104520"/>
    <w:rsid w:val="00163C6E"/>
    <w:rsid w:val="00307036"/>
    <w:rsid w:val="00313FB7"/>
    <w:rsid w:val="0032096D"/>
    <w:rsid w:val="00355F29"/>
    <w:rsid w:val="003978ED"/>
    <w:rsid w:val="003D0ECD"/>
    <w:rsid w:val="00400268"/>
    <w:rsid w:val="00406D89"/>
    <w:rsid w:val="004205C5"/>
    <w:rsid w:val="00424A5A"/>
    <w:rsid w:val="00477CA9"/>
    <w:rsid w:val="0048291C"/>
    <w:rsid w:val="00495B3C"/>
    <w:rsid w:val="004A032F"/>
    <w:rsid w:val="004E296C"/>
    <w:rsid w:val="004E52FF"/>
    <w:rsid w:val="00577D6B"/>
    <w:rsid w:val="005D397E"/>
    <w:rsid w:val="005E5340"/>
    <w:rsid w:val="0060104D"/>
    <w:rsid w:val="00623859"/>
    <w:rsid w:val="006347D9"/>
    <w:rsid w:val="006606C4"/>
    <w:rsid w:val="006657DF"/>
    <w:rsid w:val="00685C37"/>
    <w:rsid w:val="006B351A"/>
    <w:rsid w:val="006C3649"/>
    <w:rsid w:val="006D3E74"/>
    <w:rsid w:val="00780800"/>
    <w:rsid w:val="007F5A06"/>
    <w:rsid w:val="008215B1"/>
    <w:rsid w:val="0083385B"/>
    <w:rsid w:val="00835280"/>
    <w:rsid w:val="00875C5B"/>
    <w:rsid w:val="009001F5"/>
    <w:rsid w:val="00927BEA"/>
    <w:rsid w:val="00932495"/>
    <w:rsid w:val="00953507"/>
    <w:rsid w:val="00975F8C"/>
    <w:rsid w:val="00992080"/>
    <w:rsid w:val="00995C8A"/>
    <w:rsid w:val="009B496F"/>
    <w:rsid w:val="00A918B5"/>
    <w:rsid w:val="00AA073B"/>
    <w:rsid w:val="00AD63A2"/>
    <w:rsid w:val="00AE7BDA"/>
    <w:rsid w:val="00B50D38"/>
    <w:rsid w:val="00B93B2C"/>
    <w:rsid w:val="00C027BF"/>
    <w:rsid w:val="00C04537"/>
    <w:rsid w:val="00C6459F"/>
    <w:rsid w:val="00C811AE"/>
    <w:rsid w:val="00CD14E1"/>
    <w:rsid w:val="00D40029"/>
    <w:rsid w:val="00D44202"/>
    <w:rsid w:val="00D45AEB"/>
    <w:rsid w:val="00D95813"/>
    <w:rsid w:val="00DA0BDA"/>
    <w:rsid w:val="00DD1999"/>
    <w:rsid w:val="00DE3199"/>
    <w:rsid w:val="00DF3ABA"/>
    <w:rsid w:val="00DF7F54"/>
    <w:rsid w:val="00E64198"/>
    <w:rsid w:val="00EC3323"/>
    <w:rsid w:val="00EC7F7D"/>
    <w:rsid w:val="00ED3920"/>
    <w:rsid w:val="00ED3BF6"/>
    <w:rsid w:val="00EE5EFA"/>
    <w:rsid w:val="00EF5D87"/>
    <w:rsid w:val="00F01662"/>
    <w:rsid w:val="00F06DAF"/>
    <w:rsid w:val="00F26309"/>
    <w:rsid w:val="00F7066D"/>
    <w:rsid w:val="00F940D5"/>
    <w:rsid w:val="00F95C4F"/>
    <w:rsid w:val="00FB2705"/>
    <w:rsid w:val="00FC29E9"/>
    <w:rsid w:val="00FC3F13"/>
    <w:rsid w:val="083B69C0"/>
    <w:rsid w:val="1C602C29"/>
    <w:rsid w:val="1F597BC2"/>
    <w:rsid w:val="21E2411E"/>
    <w:rsid w:val="27AB7854"/>
    <w:rsid w:val="2EA1596B"/>
    <w:rsid w:val="45DE19CC"/>
    <w:rsid w:val="51D04389"/>
    <w:rsid w:val="567F3538"/>
    <w:rsid w:val="647F7923"/>
    <w:rsid w:val="67C90317"/>
    <w:rsid w:val="67C94FE2"/>
    <w:rsid w:val="6B9C1A01"/>
    <w:rsid w:val="6BA910C6"/>
    <w:rsid w:val="6D57242A"/>
    <w:rsid w:val="72862366"/>
    <w:rsid w:val="742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widowControl/>
      <w:jc w:val="center"/>
      <w:outlineLvl w:val="0"/>
    </w:pPr>
    <w:rPr>
      <w:rFonts w:ascii="黑体" w:hAnsi="黑体"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34"/>
    <w:semiHidden/>
    <w:unhideWhenUsed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6"/>
    <w:basedOn w:val="1"/>
    <w:next w:val="1"/>
    <w:link w:val="35"/>
    <w:semiHidden/>
    <w:unhideWhenUsed/>
    <w:qFormat/>
    <w:uiPriority w:val="0"/>
    <w:pPr>
      <w:keepNext/>
      <w:keepLines/>
      <w:widowControl/>
      <w:spacing w:before="240" w:after="64" w:line="319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7">
    <w:name w:val="heading 7"/>
    <w:basedOn w:val="1"/>
    <w:next w:val="1"/>
    <w:link w:val="36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1"/>
    <w:next w:val="1"/>
    <w:link w:val="37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9">
    <w:name w:val="heading 9"/>
    <w:basedOn w:val="1"/>
    <w:next w:val="1"/>
    <w:link w:val="38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subject"/>
    <w:basedOn w:val="11"/>
    <w:next w:val="11"/>
    <w:link w:val="50"/>
    <w:semiHidden/>
    <w:unhideWhenUsed/>
    <w:qFormat/>
    <w:uiPriority w:val="99"/>
    <w:rPr>
      <w:b/>
      <w:bCs/>
    </w:rPr>
  </w:style>
  <w:style w:type="paragraph" w:styleId="11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43"/>
    <w:semiHidden/>
    <w:unhideWhenUsed/>
    <w:qFormat/>
    <w:uiPriority w:val="99"/>
    <w:pPr>
      <w:jc w:val="center"/>
    </w:pPr>
    <w:rPr>
      <w:sz w:val="52"/>
    </w:rPr>
  </w:style>
  <w:style w:type="paragraph" w:styleId="13">
    <w:name w:val="Body Text Indent"/>
    <w:basedOn w:val="1"/>
    <w:link w:val="44"/>
    <w:semiHidden/>
    <w:unhideWhenUsed/>
    <w:qFormat/>
    <w:uiPriority w:val="99"/>
    <w:pPr>
      <w:spacing w:line="440" w:lineRule="exact"/>
      <w:ind w:firstLine="419" w:firstLineChars="196"/>
    </w:pPr>
    <w:rPr>
      <w:rFonts w:ascii="宋体" w:hAnsi="宋体" w:cs="Century"/>
      <w:spacing w:val="2"/>
    </w:rPr>
  </w:style>
  <w:style w:type="paragraph" w:styleId="14">
    <w:name w:val="Plain Text"/>
    <w:basedOn w:val="1"/>
    <w:link w:val="49"/>
    <w:semiHidden/>
    <w:unhideWhenUsed/>
    <w:qFormat/>
    <w:uiPriority w:val="99"/>
    <w:rPr>
      <w:rFonts w:ascii="宋体" w:hAnsi="Courier New"/>
      <w:szCs w:val="20"/>
    </w:rPr>
  </w:style>
  <w:style w:type="paragraph" w:styleId="15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6">
    <w:name w:val="Body Text Indent 2"/>
    <w:basedOn w:val="1"/>
    <w:link w:val="47"/>
    <w:semiHidden/>
    <w:unhideWhenUsed/>
    <w:qFormat/>
    <w:uiPriority w:val="99"/>
    <w:pPr>
      <w:spacing w:line="420" w:lineRule="exact"/>
      <w:ind w:firstLine="409" w:firstLineChars="195"/>
    </w:pPr>
  </w:style>
  <w:style w:type="paragraph" w:styleId="17">
    <w:name w:val="Balloon Text"/>
    <w:basedOn w:val="1"/>
    <w:link w:val="51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99"/>
    <w:pPr>
      <w:tabs>
        <w:tab w:val="right" w:leader="dot" w:pos="9240"/>
      </w:tabs>
      <w:adjustRightInd w:val="0"/>
      <w:spacing w:line="760" w:lineRule="exact"/>
      <w:ind w:right="409" w:rightChars="195" w:firstLine="443" w:firstLineChars="211"/>
    </w:pPr>
    <w:rPr>
      <w:rFonts w:ascii="微软雅黑" w:hAnsi="微软雅黑" w:eastAsia="微软雅黑" w:cs="微软雅黑"/>
      <w:kern w:val="0"/>
      <w:sz w:val="28"/>
      <w:szCs w:val="28"/>
    </w:rPr>
  </w:style>
  <w:style w:type="paragraph" w:styleId="21">
    <w:name w:val="Body Text Indent 3"/>
    <w:basedOn w:val="1"/>
    <w:link w:val="48"/>
    <w:semiHidden/>
    <w:unhideWhenUsed/>
    <w:qFormat/>
    <w:uiPriority w:val="99"/>
    <w:pPr>
      <w:spacing w:line="480" w:lineRule="exact"/>
      <w:ind w:firstLine="420" w:firstLineChars="200"/>
    </w:pPr>
    <w:rPr>
      <w:rFonts w:ascii="宋体" w:hAnsi="Courier New" w:cs="Century"/>
    </w:rPr>
  </w:style>
  <w:style w:type="paragraph" w:styleId="22">
    <w:name w:val="toc 2"/>
    <w:basedOn w:val="1"/>
    <w:next w:val="1"/>
    <w:semiHidden/>
    <w:unhideWhenUsed/>
    <w:qFormat/>
    <w:uiPriority w:val="99"/>
    <w:pPr>
      <w:tabs>
        <w:tab w:val="right" w:leader="dot" w:pos="9185"/>
      </w:tabs>
      <w:adjustRightInd w:val="0"/>
      <w:spacing w:line="360" w:lineRule="auto"/>
      <w:ind w:left="428" w:leftChars="1" w:hanging="426" w:hangingChars="133"/>
      <w:jc w:val="center"/>
    </w:pPr>
    <w:rPr>
      <w:kern w:val="0"/>
      <w:sz w:val="32"/>
      <w:szCs w:val="20"/>
    </w:rPr>
  </w:style>
  <w:style w:type="paragraph" w:styleId="23">
    <w:name w:val="Body Text 2"/>
    <w:basedOn w:val="1"/>
    <w:link w:val="46"/>
    <w:semiHidden/>
    <w:unhideWhenUsed/>
    <w:qFormat/>
    <w:uiPriority w:val="99"/>
    <w:pPr>
      <w:spacing w:line="280" w:lineRule="exact"/>
      <w:jc w:val="center"/>
    </w:p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Hyperlink"/>
    <w:basedOn w:val="25"/>
    <w:semiHidden/>
    <w:unhideWhenUsed/>
    <w:qFormat/>
    <w:uiPriority w:val="0"/>
    <w:rPr>
      <w:color w:val="444444"/>
      <w:u w:val="none"/>
    </w:rPr>
  </w:style>
  <w:style w:type="character" w:styleId="28">
    <w:name w:val="annotation reference"/>
    <w:semiHidden/>
    <w:unhideWhenUsed/>
    <w:qFormat/>
    <w:uiPriority w:val="0"/>
    <w:rPr>
      <w:sz w:val="21"/>
      <w:szCs w:val="21"/>
    </w:rPr>
  </w:style>
  <w:style w:type="table" w:styleId="30">
    <w:name w:val="Table Grid"/>
    <w:basedOn w:val="2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1">
    <w:name w:val="标题 1 Char"/>
    <w:basedOn w:val="25"/>
    <w:link w:val="2"/>
    <w:qFormat/>
    <w:uiPriority w:val="0"/>
    <w:rPr>
      <w:rFonts w:ascii="黑体" w:hAnsi="黑体" w:eastAsia="黑体" w:cs="Times New Roman"/>
      <w:b/>
      <w:kern w:val="0"/>
      <w:sz w:val="32"/>
      <w:szCs w:val="20"/>
    </w:rPr>
  </w:style>
  <w:style w:type="character" w:customStyle="1" w:styleId="32">
    <w:name w:val="标题 2 Char"/>
    <w:basedOn w:val="25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3">
    <w:name w:val="标题 3 Char"/>
    <w:basedOn w:val="25"/>
    <w:link w:val="4"/>
    <w:semiHidden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34">
    <w:name w:val="标题 4 Char"/>
    <w:basedOn w:val="25"/>
    <w:link w:val="5"/>
    <w:semiHidden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35">
    <w:name w:val="标题 6 Char"/>
    <w:basedOn w:val="25"/>
    <w:link w:val="6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36">
    <w:name w:val="标题 7 Char"/>
    <w:basedOn w:val="25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7">
    <w:name w:val="标题 8 Char"/>
    <w:basedOn w:val="25"/>
    <w:link w:val="8"/>
    <w:semiHidden/>
    <w:qFormat/>
    <w:uiPriority w:val="99"/>
    <w:rPr>
      <w:rFonts w:ascii="Arial" w:hAnsi="Arial" w:eastAsia="黑体" w:cs="Times New Roman"/>
      <w:kern w:val="0"/>
      <w:sz w:val="24"/>
      <w:szCs w:val="24"/>
    </w:rPr>
  </w:style>
  <w:style w:type="character" w:customStyle="1" w:styleId="38">
    <w:name w:val="标题 9 Char"/>
    <w:basedOn w:val="25"/>
    <w:link w:val="9"/>
    <w:semiHidden/>
    <w:qFormat/>
    <w:uiPriority w:val="99"/>
    <w:rPr>
      <w:rFonts w:ascii="Arial" w:hAnsi="Arial" w:eastAsia="黑体" w:cs="Times New Roman"/>
      <w:kern w:val="0"/>
      <w:szCs w:val="21"/>
    </w:rPr>
  </w:style>
  <w:style w:type="character" w:customStyle="1" w:styleId="39">
    <w:name w:val="批注文字 Char1"/>
    <w:basedOn w:val="25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批注文字 Char"/>
    <w:basedOn w:val="25"/>
    <w:link w:val="1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页眉 Char"/>
    <w:basedOn w:val="25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"/>
    <w:basedOn w:val="25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正文文本 Char"/>
    <w:basedOn w:val="25"/>
    <w:link w:val="12"/>
    <w:semiHidden/>
    <w:qFormat/>
    <w:uiPriority w:val="99"/>
    <w:rPr>
      <w:rFonts w:ascii="Times New Roman" w:hAnsi="Times New Roman" w:eastAsia="宋体" w:cs="Times New Roman"/>
      <w:sz w:val="52"/>
      <w:szCs w:val="24"/>
    </w:rPr>
  </w:style>
  <w:style w:type="character" w:customStyle="1" w:styleId="44">
    <w:name w:val="正文文本缩进 Char"/>
    <w:basedOn w:val="25"/>
    <w:link w:val="13"/>
    <w:semiHidden/>
    <w:qFormat/>
    <w:uiPriority w:val="99"/>
    <w:rPr>
      <w:rFonts w:ascii="宋体" w:hAnsi="宋体" w:eastAsia="宋体" w:cs="Century"/>
      <w:spacing w:val="2"/>
      <w:szCs w:val="24"/>
    </w:rPr>
  </w:style>
  <w:style w:type="character" w:customStyle="1" w:styleId="45">
    <w:name w:val="日期 Char"/>
    <w:basedOn w:val="25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正文文本 2 Char"/>
    <w:basedOn w:val="25"/>
    <w:link w:val="2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Char"/>
    <w:basedOn w:val="25"/>
    <w:link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缩进 3 Char"/>
    <w:basedOn w:val="25"/>
    <w:link w:val="21"/>
    <w:semiHidden/>
    <w:qFormat/>
    <w:uiPriority w:val="99"/>
    <w:rPr>
      <w:rFonts w:ascii="宋体" w:hAnsi="Courier New" w:eastAsia="宋体" w:cs="Century"/>
      <w:szCs w:val="24"/>
    </w:rPr>
  </w:style>
  <w:style w:type="character" w:customStyle="1" w:styleId="49">
    <w:name w:val="纯文本 Char"/>
    <w:basedOn w:val="25"/>
    <w:link w:val="14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0">
    <w:name w:val="批注主题 Char"/>
    <w:basedOn w:val="40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1">
    <w:name w:val="批注框文本 Char"/>
    <w:basedOn w:val="25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2">
    <w:name w:val="1"/>
    <w:basedOn w:val="1"/>
    <w:next w:val="14"/>
    <w:qFormat/>
    <w:uiPriority w:val="99"/>
    <w:rPr>
      <w:rFonts w:ascii="宋体" w:hAnsi="Courier New"/>
      <w:szCs w:val="20"/>
    </w:rPr>
  </w:style>
  <w:style w:type="paragraph" w:customStyle="1" w:styleId="53">
    <w:name w:val="正文 + Courier New"/>
    <w:basedOn w:val="1"/>
    <w:qFormat/>
    <w:uiPriority w:val="99"/>
    <w:pPr>
      <w:spacing w:line="360" w:lineRule="auto"/>
    </w:pPr>
    <w:rPr>
      <w:rFonts w:ascii="Courier New" w:hAnsi="Courier New"/>
      <w:sz w:val="24"/>
    </w:rPr>
  </w:style>
  <w:style w:type="character" w:customStyle="1" w:styleId="54">
    <w:name w:val="apple-converted-space"/>
    <w:basedOn w:val="25"/>
    <w:qFormat/>
    <w:uiPriority w:val="0"/>
  </w:style>
  <w:style w:type="paragraph" w:styleId="55">
    <w:name w:val="No Spacing"/>
    <w:link w:val="5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6">
    <w:name w:val="无间隔 Char"/>
    <w:basedOn w:val="25"/>
    <w:link w:val="55"/>
    <w:qFormat/>
    <w:uiPriority w:val="1"/>
    <w:rPr>
      <w:kern w:val="0"/>
      <w:sz w:val="22"/>
    </w:rPr>
  </w:style>
  <w:style w:type="paragraph" w:customStyle="1" w:styleId="57">
    <w:name w:val="正文文本 31"/>
    <w:basedOn w:val="1"/>
    <w:qFormat/>
    <w:uiPriority w:val="0"/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9AEE8-D6E4-4F23-90DA-78D173F07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1008</Characters>
  <Lines>8</Lines>
  <Paragraphs>2</Paragraphs>
  <TotalTime>13</TotalTime>
  <ScaleCrop>false</ScaleCrop>
  <LinksUpToDate>false</LinksUpToDate>
  <CharactersWithSpaces>1182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2022-02-16T01:43:00Z</dcterms:created>
  <dc:creator>PC</dc:creator>
  <cp:lastModifiedBy>User</cp:lastModifiedBy>
  <cp:lastPrinted>2019-09-23T02:31:00Z</cp:lastPrinted>
  <dcterms:modified xsi:type="dcterms:W3CDTF">2022-04-19T01:56:34Z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