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</w:rPr>
      </w:pPr>
      <w:r>
        <w:rPr>
          <w:rFonts w:hint="eastAsia"/>
          <w:b/>
          <w:sz w:val="28"/>
        </w:rPr>
        <w:t xml:space="preserve">第10周工作安排 </w:t>
      </w:r>
    </w:p>
    <w:p>
      <w:pPr>
        <w:widowControl/>
        <w:spacing w:before="100" w:after="100" w:afterAutospacing="1"/>
        <w:jc w:val="center"/>
        <w:rPr>
          <w:rFonts w:hint="eastAsia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2022</w:t>
      </w:r>
      <w:r>
        <w:rPr>
          <w:rFonts w:hint="eastAsia" w:cs="宋体"/>
          <w:color w:val="000000"/>
          <w:kern w:val="0"/>
          <w:sz w:val="24"/>
        </w:rPr>
        <w:t>年4月18日</w:t>
      </w:r>
      <w:r>
        <w:rPr>
          <w:rFonts w:hint="eastAsia" w:ascii="宋体" w:hAnsi="宋体" w:cs="宋体"/>
          <w:color w:val="000000"/>
          <w:kern w:val="0"/>
          <w:sz w:val="24"/>
        </w:rPr>
        <w:t>-2022</w:t>
      </w:r>
      <w:r>
        <w:rPr>
          <w:rFonts w:hint="eastAsia" w:cs="宋体"/>
          <w:color w:val="000000"/>
          <w:kern w:val="0"/>
          <w:sz w:val="24"/>
        </w:rPr>
        <w:t>年4月24日</w:t>
      </w:r>
    </w:p>
    <w:tbl>
      <w:tblPr>
        <w:tblStyle w:val="5"/>
        <w:tblW w:w="90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387"/>
        <w:gridCol w:w="1467"/>
        <w:gridCol w:w="1543"/>
        <w:gridCol w:w="1797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179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spacing w:before="100" w:after="100" w:afterAutospacing="1" w:line="240" w:lineRule="auto"/>
              <w:jc w:val="center"/>
              <w:rPr>
                <w:rFonts w:hint="eastAsia" w:eastAsia="宋体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  <w:t>一</w:t>
            </w:r>
          </w:p>
          <w:p>
            <w:pPr>
              <w:widowControl/>
              <w:spacing w:before="100" w:after="100" w:afterAutospacing="1" w:line="240" w:lineRule="auto"/>
              <w:jc w:val="center"/>
              <w:rPr>
                <w:rFonts w:hint="eastAsia" w:eastAsia="宋体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  <w:t>（4月18日）</w:t>
            </w:r>
          </w:p>
        </w:tc>
        <w:tc>
          <w:tcPr>
            <w:tcW w:w="138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上午9:00</w:t>
            </w:r>
          </w:p>
        </w:tc>
        <w:tc>
          <w:tcPr>
            <w:tcW w:w="146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/>
                <w:b w:val="0"/>
                <w:sz w:val="21"/>
                <w:vertAlign w:val="baseline"/>
              </w:rPr>
              <w:t>9号成长支持中心</w:t>
            </w:r>
          </w:p>
        </w:tc>
        <w:tc>
          <w:tcPr>
            <w:tcW w:w="1543" w:type="dxa"/>
            <w:vAlign w:val="top"/>
          </w:tcPr>
          <w:p>
            <w:pPr>
              <w:spacing w:before="100" w:after="100" w:afterAutospacing="1"/>
              <w:jc w:val="center"/>
              <w:rPr>
                <w:rFonts w:hint="eastAsia"/>
                <w:b w:val="0"/>
                <w:sz w:val="21"/>
                <w:vertAlign w:val="baseline"/>
              </w:rPr>
            </w:pPr>
            <w:r>
              <w:rPr>
                <w:rFonts w:hint="eastAsia"/>
                <w:b w:val="0"/>
                <w:sz w:val="21"/>
                <w:vertAlign w:val="baseline"/>
              </w:rPr>
              <w:t>冷凝皂组成员</w:t>
            </w:r>
          </w:p>
        </w:tc>
        <w:tc>
          <w:tcPr>
            <w:tcW w:w="1797" w:type="dxa"/>
            <w:vAlign w:val="top"/>
          </w:tcPr>
          <w:p>
            <w:pPr>
              <w:spacing w:before="100" w:after="100" w:afterAutospacing="1"/>
              <w:jc w:val="center"/>
              <w:rPr>
                <w:rFonts w:hint="eastAsia"/>
                <w:b w:val="0"/>
                <w:sz w:val="21"/>
                <w:vertAlign w:val="baseline"/>
              </w:rPr>
            </w:pPr>
            <w:r>
              <w:rPr>
                <w:rFonts w:hint="eastAsia"/>
                <w:b w:val="0"/>
                <w:sz w:val="21"/>
                <w:vertAlign w:val="baseline"/>
              </w:rPr>
              <w:t>申报“光华残疾人之家”材料准备工作会议</w:t>
            </w:r>
          </w:p>
        </w:tc>
        <w:tc>
          <w:tcPr>
            <w:tcW w:w="1275" w:type="dxa"/>
            <w:vAlign w:val="top"/>
          </w:tcPr>
          <w:p>
            <w:pPr>
              <w:spacing w:before="100" w:after="100" w:afterAutospacing="1"/>
              <w:jc w:val="center"/>
              <w:rPr>
                <w:rFonts w:hint="eastAsia"/>
                <w:b w:val="0"/>
                <w:sz w:val="21"/>
                <w:vertAlign w:val="baseline"/>
              </w:rPr>
            </w:pPr>
            <w:r>
              <w:rPr>
                <w:rFonts w:hint="eastAsia"/>
                <w:b w:val="0"/>
                <w:sz w:val="21"/>
                <w:vertAlign w:val="baseline"/>
              </w:rPr>
              <w:t>资源保障部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spacing w:before="100" w:after="100" w:afterAutospacing="1" w:line="240" w:lineRule="auto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上午9:40</w:t>
            </w:r>
          </w:p>
        </w:tc>
        <w:tc>
          <w:tcPr>
            <w:tcW w:w="146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腾讯会议</w:t>
            </w:r>
          </w:p>
        </w:tc>
        <w:tc>
          <w:tcPr>
            <w:tcW w:w="1543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全体师生</w:t>
            </w:r>
          </w:p>
        </w:tc>
        <w:tc>
          <w:tcPr>
            <w:tcW w:w="179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云升旗</w:t>
            </w:r>
          </w:p>
        </w:tc>
        <w:tc>
          <w:tcPr>
            <w:tcW w:w="1275" w:type="dxa"/>
            <w:vAlign w:val="center"/>
          </w:tcPr>
          <w:p>
            <w:pPr>
              <w:spacing w:before="100" w:after="100" w:afterAutospacing="1"/>
              <w:ind w:firstLine="105" w:firstLineChars="5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学发部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下午</w:t>
            </w:r>
          </w:p>
        </w:tc>
        <w:tc>
          <w:tcPr>
            <w:tcW w:w="146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线上</w:t>
            </w:r>
          </w:p>
        </w:tc>
        <w:tc>
          <w:tcPr>
            <w:tcW w:w="1543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相关人员</w:t>
            </w:r>
          </w:p>
        </w:tc>
        <w:tc>
          <w:tcPr>
            <w:tcW w:w="179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宋体" w:hAnsi="宋体" w:eastAsia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巡回指导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资源保障部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下午</w:t>
            </w:r>
          </w:p>
        </w:tc>
        <w:tc>
          <w:tcPr>
            <w:tcW w:w="146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线上</w:t>
            </w:r>
          </w:p>
        </w:tc>
        <w:tc>
          <w:tcPr>
            <w:tcW w:w="1543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送教人员</w:t>
            </w:r>
          </w:p>
        </w:tc>
        <w:tc>
          <w:tcPr>
            <w:tcW w:w="179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送教上门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before="100" w:after="100" w:afterAutospacing="1"/>
              <w:ind w:firstLine="105" w:firstLineChars="50"/>
              <w:jc w:val="center"/>
              <w:rPr>
                <w:rFonts w:hint="default" w:ascii="宋体" w:hAnsi="宋体"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  <w:t>二</w:t>
            </w:r>
          </w:p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  <w:t>（4月19日）</w:t>
            </w:r>
          </w:p>
        </w:tc>
        <w:tc>
          <w:tcPr>
            <w:tcW w:w="138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vertAlign w:val="baseline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自选</w:t>
            </w:r>
          </w:p>
        </w:tc>
        <w:tc>
          <w:tcPr>
            <w:tcW w:w="146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自选</w:t>
            </w:r>
          </w:p>
        </w:tc>
        <w:tc>
          <w:tcPr>
            <w:tcW w:w="1543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综合</w:t>
            </w: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教研组</w:t>
            </w: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成员</w:t>
            </w:r>
          </w:p>
        </w:tc>
        <w:tc>
          <w:tcPr>
            <w:tcW w:w="179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综合</w:t>
            </w: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教研组</w:t>
            </w: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活动</w:t>
            </w:r>
          </w:p>
        </w:tc>
        <w:tc>
          <w:tcPr>
            <w:tcW w:w="1275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教发部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  <w:t>三</w:t>
            </w:r>
          </w:p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  <w:t>（4月20日）</w:t>
            </w:r>
          </w:p>
        </w:tc>
        <w:tc>
          <w:tcPr>
            <w:tcW w:w="138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下午</w:t>
            </w: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2:00</w:t>
            </w:r>
          </w:p>
        </w:tc>
        <w:tc>
          <w:tcPr>
            <w:tcW w:w="1467" w:type="dxa"/>
            <w:vAlign w:val="top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会议室</w:t>
            </w:r>
          </w:p>
        </w:tc>
        <w:tc>
          <w:tcPr>
            <w:tcW w:w="1543" w:type="dxa"/>
            <w:vAlign w:val="top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课题组成员</w:t>
            </w:r>
          </w:p>
        </w:tc>
        <w:tc>
          <w:tcPr>
            <w:tcW w:w="1797" w:type="dxa"/>
            <w:vAlign w:val="top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模拟远程展示活动</w:t>
            </w:r>
          </w:p>
        </w:tc>
        <w:tc>
          <w:tcPr>
            <w:tcW w:w="1275" w:type="dxa"/>
            <w:vAlign w:val="top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课发部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自选</w:t>
            </w:r>
          </w:p>
        </w:tc>
        <w:tc>
          <w:tcPr>
            <w:tcW w:w="146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自选</w:t>
            </w:r>
          </w:p>
        </w:tc>
        <w:tc>
          <w:tcPr>
            <w:tcW w:w="1543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18"/>
                <w:vertAlign w:val="baseline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康复教研组成员</w:t>
            </w:r>
          </w:p>
        </w:tc>
        <w:tc>
          <w:tcPr>
            <w:tcW w:w="179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康复</w:t>
            </w: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教研组</w:t>
            </w: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活动</w:t>
            </w:r>
          </w:p>
        </w:tc>
        <w:tc>
          <w:tcPr>
            <w:tcW w:w="1275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教发部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  <w:t>四</w:t>
            </w:r>
          </w:p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  <w:t>（4月21日）</w:t>
            </w:r>
          </w:p>
        </w:tc>
        <w:tc>
          <w:tcPr>
            <w:tcW w:w="138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下午3:</w:t>
            </w: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4</w:t>
            </w: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0</w:t>
            </w:r>
          </w:p>
        </w:tc>
        <w:tc>
          <w:tcPr>
            <w:tcW w:w="146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会议室</w:t>
            </w:r>
          </w:p>
        </w:tc>
        <w:tc>
          <w:tcPr>
            <w:tcW w:w="1543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生活适应项目组成员</w:t>
            </w:r>
          </w:p>
        </w:tc>
        <w:tc>
          <w:tcPr>
            <w:tcW w:w="179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生活适应项目组活动（课件交流）</w:t>
            </w:r>
          </w:p>
        </w:tc>
        <w:tc>
          <w:tcPr>
            <w:tcW w:w="1275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副校长室  课发部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下午3:</w:t>
            </w: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4</w:t>
            </w:r>
            <w:r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  <w:t>0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指定地点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全体教师</w:t>
            </w:r>
          </w:p>
        </w:tc>
        <w:tc>
          <w:tcPr>
            <w:tcW w:w="179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身心健康活动</w:t>
            </w:r>
          </w:p>
        </w:tc>
        <w:tc>
          <w:tcPr>
            <w:tcW w:w="1275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工  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  <w:t>五</w:t>
            </w:r>
          </w:p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  <w:t>（4月22日）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上午9:00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会议室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全体行政</w:t>
            </w:r>
          </w:p>
        </w:tc>
        <w:tc>
          <w:tcPr>
            <w:tcW w:w="179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行政会议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校长室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下午3:40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会议室</w:t>
            </w:r>
          </w:p>
        </w:tc>
        <w:tc>
          <w:tcPr>
            <w:tcW w:w="1543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全体教师</w:t>
            </w:r>
          </w:p>
        </w:tc>
        <w:tc>
          <w:tcPr>
            <w:tcW w:w="179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教师会议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  <w:t>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  <w:t>六</w:t>
            </w:r>
          </w:p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  <w:t>（4月23日）</w:t>
            </w:r>
          </w:p>
        </w:tc>
        <w:tc>
          <w:tcPr>
            <w:tcW w:w="1387" w:type="dxa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467" w:type="dxa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543" w:type="dxa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  <w:t>日</w:t>
            </w:r>
          </w:p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  <w:t>（4月24日）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79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vertAlign w:val="baseline"/>
              </w:rPr>
            </w:pPr>
          </w:p>
        </w:tc>
        <w:tc>
          <w:tcPr>
            <w:tcW w:w="1797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before="100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</w:rPr>
            </w:pPr>
          </w:p>
        </w:tc>
      </w:tr>
    </w:tbl>
    <w:p>
      <w:pPr>
        <w:widowControl/>
        <w:spacing w:line="319" w:lineRule="exact"/>
        <w:jc w:val="left"/>
        <w:rPr>
          <w:rFonts w:hint="eastAsia"/>
          <w:b/>
          <w:color w:val="000000"/>
          <w:kern w:val="0"/>
          <w:sz w:val="21"/>
        </w:rPr>
      </w:pPr>
    </w:p>
    <w:p>
      <w:pPr>
        <w:widowControl/>
        <w:spacing w:line="319" w:lineRule="exact"/>
        <w:jc w:val="left"/>
        <w:rPr>
          <w:rFonts w:hint="eastAsia"/>
          <w:b/>
          <w:color w:val="000000"/>
          <w:kern w:val="0"/>
          <w:sz w:val="21"/>
        </w:rPr>
      </w:pP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b/>
          <w:color w:val="000000"/>
          <w:kern w:val="0"/>
          <w:sz w:val="21"/>
        </w:rPr>
        <w:t>学校</w:t>
      </w:r>
      <w:r>
        <w:rPr>
          <w:rFonts w:hint="eastAsia"/>
          <w:color w:val="000000"/>
          <w:kern w:val="0"/>
          <w:sz w:val="21"/>
        </w:rPr>
        <w:t xml:space="preserve">： 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1.本周轮值校长霍莉萍。</w:t>
      </w:r>
    </w:p>
    <w:p>
      <w:pPr>
        <w:widowControl/>
        <w:spacing w:line="319" w:lineRule="exact"/>
        <w:jc w:val="left"/>
        <w:rPr>
          <w:rFonts w:hint="eastAsia" w:eastAsia="宋体"/>
          <w:color w:val="000000"/>
          <w:kern w:val="0"/>
          <w:sz w:val="21"/>
          <w:lang w:val="en-US" w:eastAsia="zh-CN"/>
        </w:rPr>
      </w:pPr>
      <w:r>
        <w:rPr>
          <w:rFonts w:hint="eastAsia"/>
          <w:color w:val="000000"/>
          <w:kern w:val="0"/>
          <w:sz w:val="21"/>
        </w:rPr>
        <w:t>2.落实常态化疫情演练，每位老师根据学校方案熟悉每一个角色</w:t>
      </w:r>
      <w:r>
        <w:rPr>
          <w:rFonts w:hint="eastAsia"/>
          <w:color w:val="000000"/>
          <w:kern w:val="0"/>
          <w:sz w:val="21"/>
          <w:lang w:eastAsia="zh-CN"/>
        </w:rPr>
        <w:t>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3.班级晨午检工作、消杀工作一定要细致到位，学校将不定时进行检查。</w:t>
      </w:r>
    </w:p>
    <w:p>
      <w:pPr>
        <w:widowControl/>
        <w:spacing w:line="319" w:lineRule="exact"/>
        <w:jc w:val="left"/>
        <w:rPr>
          <w:rFonts w:hint="default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4.教职工关注疫情防控技能培训，后期组织办公室自查、互查。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5.</w:t>
      </w:r>
      <w:r>
        <w:rPr>
          <w:rFonts w:hint="default"/>
          <w:color w:val="000000"/>
          <w:kern w:val="0"/>
          <w:sz w:val="21"/>
        </w:rPr>
        <w:t>值班的老师</w:t>
      </w:r>
      <w:r>
        <w:rPr>
          <w:rFonts w:hint="eastAsia"/>
          <w:color w:val="000000"/>
          <w:kern w:val="0"/>
          <w:sz w:val="21"/>
        </w:rPr>
        <w:t>请佩戴胸牌，分时间段关注B楼梯4号、6号岗位。</w:t>
      </w:r>
    </w:p>
    <w:p>
      <w:pPr>
        <w:widowControl/>
        <w:spacing w:line="319" w:lineRule="exact"/>
        <w:jc w:val="left"/>
        <w:rPr>
          <w:rFonts w:hint="default" w:eastAsia="宋体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6.本周起校长室协同教发部开展一日常规动态评测。</w:t>
      </w:r>
    </w:p>
    <w:p>
      <w:pPr>
        <w:widowControl/>
        <w:spacing w:line="319" w:lineRule="exact"/>
        <w:jc w:val="left"/>
        <w:rPr>
          <w:rFonts w:hint="default" w:eastAsia="宋体"/>
          <w:color w:val="000000"/>
          <w:kern w:val="0"/>
          <w:sz w:val="21"/>
        </w:rPr>
      </w:pPr>
    </w:p>
    <w:p>
      <w:pPr>
        <w:widowControl/>
        <w:spacing w:line="319" w:lineRule="exact"/>
        <w:ind w:left="360" w:hanging="360"/>
        <w:jc w:val="left"/>
        <w:rPr>
          <w:rFonts w:hint="eastAsia"/>
          <w:b/>
          <w:color w:val="000000"/>
          <w:kern w:val="0"/>
          <w:sz w:val="21"/>
        </w:rPr>
      </w:pPr>
      <w:r>
        <w:rPr>
          <w:rFonts w:hint="eastAsia"/>
          <w:b/>
          <w:color w:val="000000"/>
          <w:kern w:val="0"/>
          <w:sz w:val="21"/>
        </w:rPr>
        <w:t>党支部：</w:t>
      </w:r>
      <w:bookmarkStart w:id="0" w:name="_GoBack"/>
      <w:bookmarkEnd w:id="0"/>
    </w:p>
    <w:p>
      <w:pPr>
        <w:jc w:val="left"/>
        <w:rPr>
          <w:rFonts w:hint="eastAsia"/>
        </w:rPr>
      </w:pPr>
      <w:r>
        <w:rPr>
          <w:rFonts w:hint="eastAsia"/>
        </w:rPr>
        <w:t>1.筹备2021年度组织生活会（预计4月底召开）</w:t>
      </w:r>
    </w:p>
    <w:p>
      <w:pPr>
        <w:widowControl/>
        <w:spacing w:line="319" w:lineRule="exact"/>
        <w:ind w:left="360" w:hanging="360"/>
        <w:jc w:val="left"/>
        <w:rPr>
          <w:rFonts w:hint="eastAsia"/>
        </w:rPr>
      </w:pPr>
      <w:r>
        <w:rPr>
          <w:rFonts w:hint="eastAsia"/>
        </w:rPr>
        <w:t>2.推荐袁鸿飞参评“区优秀共青团员”。</w:t>
      </w:r>
    </w:p>
    <w:p>
      <w:pPr>
        <w:widowControl/>
        <w:spacing w:line="319" w:lineRule="exact"/>
        <w:ind w:left="360" w:hanging="360"/>
        <w:jc w:val="left"/>
        <w:rPr>
          <w:rFonts w:hint="eastAsia"/>
        </w:rPr>
      </w:pPr>
    </w:p>
    <w:p>
      <w:pPr>
        <w:widowControl/>
        <w:spacing w:line="319" w:lineRule="exact"/>
        <w:ind w:left="360" w:hanging="360"/>
        <w:jc w:val="left"/>
        <w:rPr>
          <w:rFonts w:hint="eastAsia"/>
          <w:b/>
          <w:color w:val="000000"/>
          <w:kern w:val="0"/>
          <w:sz w:val="21"/>
        </w:rPr>
      </w:pPr>
      <w:r>
        <w:rPr>
          <w:rFonts w:hint="eastAsia"/>
          <w:b/>
          <w:color w:val="000000"/>
          <w:kern w:val="0"/>
          <w:sz w:val="21"/>
        </w:rPr>
        <w:t>教发部、工会：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（一）课后服务惠民项目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周一开始课后服务。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（二）“喜憨儿”之家——“9+1”职业培训项目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巡视辅助性就业人员工作情况。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（三）“4226”师培工程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1.每周三粉笔字作品放二楼展示。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2.本周继续练习基本功项目—教具制作，以“春天”为主题制作1个教具。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（四）教师身心健康工程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1.周四下午3：40教师社团开放：吟诵诗社、影音欣赏、气质瑜伽、形体健身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（五）其他工作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1.牵手成长、防疫补贴学生资助信息录入全国系统。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2.班主任利用晨会、班队课每两周开展一次心理健康课。（材料学期结束后上交教发部）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3.各班对暂缓入学的学生开展线上教学及辅导工作。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</w:p>
    <w:p>
      <w:pPr>
        <w:widowControl/>
        <w:spacing w:line="319" w:lineRule="exact"/>
        <w:jc w:val="left"/>
        <w:rPr>
          <w:rFonts w:hint="eastAsia" w:eastAsia="宋体"/>
          <w:b/>
          <w:color w:val="000000"/>
          <w:kern w:val="0"/>
          <w:sz w:val="21"/>
        </w:rPr>
      </w:pPr>
      <w:r>
        <w:rPr>
          <w:rFonts w:hint="eastAsia"/>
          <w:b/>
          <w:color w:val="000000"/>
          <w:kern w:val="0"/>
          <w:sz w:val="21"/>
        </w:rPr>
        <w:t>课发部：</w:t>
      </w:r>
    </w:p>
    <w:p>
      <w:pPr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1.远程送教开展常态化教学，执教老师做好准备，提前通知家长，准时上课。</w:t>
      </w:r>
    </w:p>
    <w:p>
      <w:pPr>
        <w:jc w:val="left"/>
        <w:rPr>
          <w:rFonts w:hint="eastAsia"/>
          <w:color w:val="000000"/>
          <w:kern w:val="0"/>
          <w:sz w:val="21"/>
        </w:rPr>
      </w:pPr>
      <w:r>
        <w:drawing>
          <wp:inline distT="0" distB="0" distL="0" distR="0">
            <wp:extent cx="4730115" cy="741680"/>
            <wp:effectExtent l="0" t="0" r="9525" b="4477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0115" cy="742283"/>
                    </a:xfrm>
                    <a:prstGeom prst="rect">
                      <a:avLst/>
                    </a:prstGeom>
                    <a:ln w="2381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sz w:val="24"/>
        </w:rPr>
      </w:pPr>
      <w:r>
        <w:rPr>
          <w:rFonts w:hint="eastAsia"/>
          <w:sz w:val="24"/>
        </w:rPr>
        <w:t>2.远程3节展示课下周三进行校内试上，设施设备组请做好网络方面的准备。</w:t>
      </w:r>
    </w:p>
    <w:p>
      <w:pPr>
        <w:widowControl/>
        <w:spacing w:line="319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3.提醒青年老师积极参加2022年天宁区 “教海探航”征文活动，截止日期4月28日。</w:t>
      </w:r>
    </w:p>
    <w:p>
      <w:pPr>
        <w:widowControl/>
        <w:spacing w:line="319" w:lineRule="exact"/>
        <w:jc w:val="left"/>
        <w:rPr>
          <w:rFonts w:hint="eastAsia"/>
          <w:sz w:val="24"/>
        </w:rPr>
      </w:pPr>
    </w:p>
    <w:p>
      <w:pPr>
        <w:widowControl/>
        <w:spacing w:line="319" w:lineRule="exact"/>
        <w:jc w:val="left"/>
        <w:rPr>
          <w:rFonts w:hint="eastAsia" w:eastAsia="宋体"/>
          <w:b/>
          <w:color w:val="000000"/>
          <w:kern w:val="0"/>
          <w:sz w:val="21"/>
        </w:rPr>
      </w:pPr>
      <w:r>
        <w:rPr>
          <w:rFonts w:hint="eastAsia"/>
          <w:b/>
          <w:color w:val="000000"/>
          <w:kern w:val="0"/>
          <w:sz w:val="21"/>
        </w:rPr>
        <w:t>学发部：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1.周一六年级云升旗。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2.选拔2名学生参与残联“线上读书会”活动（描绘最美时光一起向未来）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</w:p>
    <w:p>
      <w:pPr>
        <w:widowControl/>
        <w:spacing w:line="319" w:lineRule="exact"/>
        <w:jc w:val="left"/>
        <w:rPr>
          <w:rFonts w:hint="eastAsia"/>
          <w:b/>
          <w:color w:val="000000"/>
          <w:kern w:val="0"/>
          <w:sz w:val="21"/>
        </w:rPr>
      </w:pPr>
      <w:r>
        <w:rPr>
          <w:rFonts w:hint="eastAsia"/>
          <w:b/>
          <w:color w:val="000000"/>
          <w:kern w:val="0"/>
          <w:sz w:val="21"/>
        </w:rPr>
        <w:t>资源保障部：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（一）融合教育：14位巡回指导教师按计划，采用线上巡回指导。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（二）送教上门：继续实施“云”上送教 “疫”路同行。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（三）省智障教育资源中心：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初步拟定江苏省第九届智障教育微课大赛通知。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（四）喜憨儿公益创投项目</w:t>
      </w:r>
    </w:p>
    <w:p>
      <w:pPr>
        <w:widowControl/>
        <w:spacing w:line="319" w:lineRule="exact"/>
        <w:jc w:val="left"/>
        <w:rPr>
          <w:rFonts w:hint="default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1.常规工作（制皂）</w:t>
      </w:r>
    </w:p>
    <w:p>
      <w:pPr>
        <w:spacing w:line="240" w:lineRule="auto"/>
        <w:jc w:val="left"/>
        <w:rPr>
          <w:rFonts w:hint="eastAsia"/>
          <w:b w:val="0"/>
          <w:sz w:val="21"/>
          <w:vertAlign w:val="baseline"/>
        </w:rPr>
      </w:pPr>
      <w:r>
        <w:rPr>
          <w:rFonts w:hint="eastAsia"/>
          <w:b w:val="0"/>
          <w:sz w:val="21"/>
          <w:vertAlign w:val="baseline"/>
        </w:rPr>
        <w:t>2.与会计对接3月份财务</w:t>
      </w:r>
    </w:p>
    <w:p>
      <w:pPr>
        <w:widowControl/>
        <w:spacing w:line="319" w:lineRule="exact"/>
        <w:jc w:val="left"/>
        <w:rPr>
          <w:rFonts w:hint="eastAsia"/>
          <w:b w:val="0"/>
          <w:sz w:val="21"/>
          <w:vertAlign w:val="baseline"/>
        </w:rPr>
      </w:pPr>
      <w:r>
        <w:rPr>
          <w:rFonts w:hint="eastAsia"/>
          <w:b w:val="0"/>
          <w:sz w:val="21"/>
          <w:vertAlign w:val="baseline"/>
        </w:rPr>
        <w:t>3.准备“残疾人之家”材料</w:t>
      </w:r>
    </w:p>
    <w:p>
      <w:pPr>
        <w:widowControl/>
        <w:spacing w:line="319" w:lineRule="exact"/>
        <w:jc w:val="left"/>
        <w:rPr>
          <w:rFonts w:hint="eastAsia"/>
          <w:b w:val="0"/>
          <w:sz w:val="21"/>
          <w:vertAlign w:val="baseline"/>
        </w:rPr>
      </w:pPr>
    </w:p>
    <w:p>
      <w:pPr>
        <w:widowControl/>
        <w:spacing w:line="319" w:lineRule="exact"/>
        <w:jc w:val="left"/>
        <w:rPr>
          <w:rFonts w:hint="eastAsia" w:eastAsia="宋体"/>
          <w:b/>
          <w:color w:val="000000"/>
          <w:kern w:val="0"/>
          <w:sz w:val="21"/>
        </w:rPr>
      </w:pPr>
      <w:r>
        <w:rPr>
          <w:rFonts w:hint="eastAsia"/>
          <w:b/>
          <w:color w:val="000000"/>
          <w:kern w:val="0"/>
          <w:sz w:val="21"/>
        </w:rPr>
        <w:t>后勤服务部：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1.防疫物资梳理，按要求的高配，发到每个点位。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2.梳理因疫情搁置的工作，按轻重缓急的顺序尽快完成。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3.安排校园绿化消杀。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4拟定召开加装防蚊虫工作会议。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5.联系消防队或龙城救援来校做安全类培训，时间待定。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</w:p>
    <w:p>
      <w:pPr>
        <w:widowControl/>
        <w:spacing w:line="319" w:lineRule="exact"/>
        <w:ind w:left="360" w:hanging="360"/>
        <w:jc w:val="left"/>
        <w:rPr>
          <w:rFonts w:hint="eastAsia" w:eastAsia="宋体"/>
          <w:b/>
          <w:color w:val="000000"/>
          <w:kern w:val="0"/>
          <w:sz w:val="21"/>
        </w:rPr>
      </w:pPr>
      <w:r>
        <w:rPr>
          <w:rFonts w:hint="eastAsia"/>
          <w:b/>
          <w:color w:val="000000"/>
          <w:kern w:val="0"/>
          <w:sz w:val="21"/>
        </w:rPr>
        <w:t>办公室：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1.“江苏机关赋码与事业单位登记管理系统上线运行及2021年度事业单位法人年度报告公示”材料签字等局通知。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2.教师岗位晋升工作等局通知。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3.教育防疫宣传组材料整理。</w:t>
      </w:r>
    </w:p>
    <w:p>
      <w:pPr>
        <w:widowControl/>
        <w:spacing w:line="319" w:lineRule="exact"/>
        <w:jc w:val="left"/>
        <w:rPr>
          <w:rFonts w:hint="eastAsia"/>
          <w:color w:val="000000"/>
          <w:kern w:val="0"/>
          <w:sz w:val="21"/>
        </w:rPr>
      </w:pPr>
      <w:r>
        <w:rPr>
          <w:rFonts w:hint="eastAsia"/>
          <w:color w:val="000000"/>
          <w:kern w:val="0"/>
          <w:sz w:val="21"/>
        </w:rPr>
        <w:t>4.完成“拥抱技术 变革教学”在线培训平台培训。</w:t>
      </w: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8AE0F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pacing w:line="240" w:lineRule="auto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Aimee</cp:lastModifiedBy>
  <dcterms:modified xsi:type="dcterms:W3CDTF">2022-04-18T00:48:54Z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4F213B53B3654A24AA266F4261ABD177</vt:lpwstr>
  </property>
</Properties>
</file>