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黑体" w:hAnsi="黑体" w:eastAsia="黑体" w:cs="黑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善真服务</w:t>
      </w:r>
      <w:r>
        <w:rPr>
          <w:rFonts w:hint="eastAsia" w:ascii="黑体" w:hAnsi="黑体" w:eastAsia="黑体" w:cs="黑体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联盟</w:t>
      </w:r>
      <w:r>
        <w:rPr>
          <w:rFonts w:hint="eastAsia" w:ascii="黑体" w:hAnsi="黑体" w:eastAsia="黑体" w:cs="黑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：“公共人”品格涵育的N个行动</w:t>
      </w:r>
    </w:p>
    <w:p>
      <w:pPr>
        <w:jc w:val="center"/>
        <w:rPr>
          <w:rFonts w:hint="eastAsia" w:ascii="华文楷体" w:hAnsi="华文楷体" w:eastAsia="华文楷体" w:cs="华文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华文楷体" w:hAnsi="华文楷体" w:eastAsia="华文楷体" w:cs="华文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常州市新北区薛家实验小学</w:t>
      </w:r>
    </w:p>
    <w:p>
      <w:pPr>
        <w:keepNext w:val="0"/>
        <w:keepLines w:val="0"/>
        <w:pageBreakBefore w:val="0"/>
        <w:numPr>
          <w:ilvl w:val="0"/>
          <w:numId w:val="1"/>
        </w:numPr>
        <w:wordWrap/>
        <w:topLinePunct w:val="0"/>
        <w:bidi w:val="0"/>
        <w:spacing w:line="240" w:lineRule="auto"/>
        <w:ind w:firstLine="562" w:firstLineChars="200"/>
        <w:textAlignment w:val="auto"/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项目基础与背景</w:t>
      </w:r>
    </w:p>
    <w:p>
      <w:pPr>
        <w:keepNext w:val="0"/>
        <w:keepLines w:val="0"/>
        <w:pageBreakBefore w:val="0"/>
        <w:wordWrap/>
        <w:topLinePunct w:val="0"/>
        <w:bidi w:val="0"/>
        <w:spacing w:line="240" w:lineRule="auto"/>
        <w:ind w:firstLine="562" w:firstLineChars="200"/>
        <w:textAlignment w:val="auto"/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（一）项目基础</w:t>
      </w:r>
    </w:p>
    <w:p>
      <w:pPr>
        <w:keepNext w:val="0"/>
        <w:keepLines w:val="0"/>
        <w:pageBreakBefore w:val="0"/>
        <w:wordWrap/>
        <w:topLinePunct w:val="0"/>
        <w:bidi w:val="0"/>
        <w:spacing w:line="240" w:lineRule="auto"/>
        <w:ind w:firstLine="562" w:firstLineChars="200"/>
        <w:textAlignment w:val="auto"/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1.善真教育的实践基础</w:t>
      </w:r>
    </w:p>
    <w:p>
      <w:pPr>
        <w:keepNext w:val="0"/>
        <w:keepLines w:val="0"/>
        <w:pageBreakBefore w:val="0"/>
        <w:wordWrap/>
        <w:topLinePunct w:val="0"/>
        <w:bidi w:val="0"/>
        <w:spacing w:line="240" w:lineRule="auto"/>
        <w:ind w:firstLine="560" w:firstLineChars="200"/>
        <w:textAlignment w:val="auto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常州市新北区薛家实验小学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1914年创办，至今已有108年的历史。在百年办学历程中，学校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延续“敦诗说礼，弹琴咏风，文物声名，甲于他邑”的临平文脉，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不断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践行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“至善求真 适性扬才”的办学理念，逐步清晰了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上善明真、慧学乐长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”的育人目标，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着力构建“善真”育人体系，其中“善真服务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社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”成为众多学生实践体验的大舞台。学校还着力打造“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畅玩乐享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”主题活动群，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培养儿童的参与意识、实践能力、思维品质及创新精神，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促进儿童综合实践能力的发展。</w:t>
      </w:r>
    </w:p>
    <w:p>
      <w:pPr>
        <w:keepNext w:val="0"/>
        <w:keepLines w:val="0"/>
        <w:pageBreakBefore w:val="0"/>
        <w:wordWrap/>
        <w:topLinePunct w:val="0"/>
        <w:bidi w:val="0"/>
        <w:spacing w:line="240" w:lineRule="auto"/>
        <w:ind w:firstLine="562" w:firstLineChars="200"/>
        <w:textAlignment w:val="auto"/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2.学校德育的路径探索</w:t>
      </w:r>
    </w:p>
    <w:p>
      <w:pPr>
        <w:keepNext w:val="0"/>
        <w:keepLines w:val="0"/>
        <w:pageBreakBefore w:val="0"/>
        <w:wordWrap/>
        <w:topLinePunct w:val="0"/>
        <w:bidi w:val="0"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校以《中小学德育工作指南》为指导，积极建构德育育人体系，不断提升育人品质。通过文化育人、课程育人、活动育人、管理育人、协同育人等五大方面的实践，形成了“畅玩乐享”主题系列活动、“经典仪式活动”“善真银行”“食育课程”等一系列德育品牌。“一校两区”的学校格局拓宽了育人途径，我们充分利用空间资源，开展德育实践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《培育善真品格：场景育人的资源开发与空间打造》这一项目成功申报为常州市中小学生品格提升工程项目，并积累了一定的成功经验。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校借助“善真服务社”这一组织，进行了一系列德育活动的实践研究，在运作的过程中，发现这一平台不能满足更多学生的发展需求，因而我们把这一指向少先队大队部的实践组织进行了升级，成立了“善真服务联盟”，让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越来越多的学生通过这一平台展示自我，实现多元发展，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学生“上善明真、慧学乐长”的特质得到充分彰显。这些都为学校品格提升工程项目的申报提供了丰富的实践经验。</w:t>
      </w:r>
    </w:p>
    <w:p>
      <w:pPr>
        <w:keepNext w:val="0"/>
        <w:keepLines w:val="0"/>
        <w:pageBreakBefore w:val="0"/>
        <w:wordWrap/>
        <w:topLinePunct w:val="0"/>
        <w:bidi w:val="0"/>
        <w:spacing w:line="240" w:lineRule="auto"/>
        <w:ind w:firstLine="562" w:firstLineChars="200"/>
        <w:textAlignment w:val="auto"/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3.项目建设的已有成果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学校围绕育人目标，加强善真教师团队的建设，多名班主任获“常州市特级班主任”“常州市高级班主任”“常州市骨干班主任”“常州市中小学德育先进工作者”“常州市中小学优秀班主任”等称号。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在学科教师及家长群体中，一些热衷于公益事业的老师和家长，有教育的经验，为项目建设奠定了良好的基础。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2022年2月学校少先队大队部被评为江苏省优秀少先队集体，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学校办学特色明显，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《常州电视台》《常报乐学网》《常州晚报》《常州教育网》等平面媒体、电视媒体上报道了我校特色文化建设成果18次。开设的各项校本课程成果斐然，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食育校本课程、劳动教育校本课程在市、区分别获奖；农耕课程系列活动多次登上常州无线传媒、中吴网头条，并在常州都市频道、公共频道播出，受到社会各界广泛好评，扩大了学校的知名度。孩子们也在活动中成长，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在各级各类特色项目比赛活动中，获省一等奖及以上学生近100人次，还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涌现出了一大批“江苏省好少年”“常州市美德少年”“常州市十佳少先队员”……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360" w:lineRule="auto"/>
        <w:ind w:firstLine="562" w:firstLineChars="200"/>
        <w:textAlignment w:val="auto"/>
        <w:rPr>
          <w:rFonts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（二）项目背景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840" w:firstLineChars="300"/>
        <w:textAlignment w:val="auto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我们试图通过善真服务联盟的整体构建，以“公共人”品格涵育的N个行动，促进学生品格的养成，破解儿童成长中的三个问题：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360" w:lineRule="auto"/>
        <w:ind w:firstLine="562" w:firstLineChars="200"/>
        <w:textAlignment w:val="auto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1.破解当前社会利己主义盛行的现实问题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360" w:lineRule="auto"/>
        <w:ind w:firstLine="560" w:firstLineChars="200"/>
        <w:textAlignment w:val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代社会价值观念日益多元，人的自我意识不断崛起，随之带来了利己主义的盛行、公共服务意识的缺失，造成这一原因可以追溯到孩子在基础教育阶段对“公共人”意识的淡薄，教育在这方面的不作为。而且当前社会上利己主义的倾向，又会持续影响学校和学生，这样的恶性循环让我们警醒：基础教育的重要责任在于立德树人，应对学生进行公共精神的启蒙，形成公共价值认同。党的十九大提出要不断推进社会主义民主法治建设，培育人们的公共担当意识、责任意识和参与精神，这要求我们的教育体系需要立足于此宗旨，持续地促进“公共人”( 即具有公共理性精神、公共德性品质以及公共参与能力的人) 的培育。善真服务联盟的建设基于培养学生的“公共人”品格，让学生在一系列有意义有意思有挑战的实践中学会向善自律、担当利他、合作分享。</w:t>
      </w:r>
    </w:p>
    <w:p>
      <w:pPr>
        <w:keepNext w:val="0"/>
        <w:keepLines w:val="0"/>
        <w:pageBreakBefore w:val="0"/>
        <w:wordWrap/>
        <w:topLinePunct w:val="0"/>
        <w:bidi w:val="0"/>
        <w:spacing w:line="240" w:lineRule="auto"/>
        <w:ind w:firstLine="562" w:firstLineChars="200"/>
        <w:textAlignment w:val="auto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2.破解城郊学生视域狭窄、参与公共生活的机会受限的问题</w:t>
      </w:r>
    </w:p>
    <w:p>
      <w:pPr>
        <w:pStyle w:val="4"/>
        <w:keepNext w:val="0"/>
        <w:keepLines w:val="0"/>
        <w:pageBreakBefore w:val="0"/>
        <w:widowControl/>
        <w:wordWrap/>
        <w:topLinePunct w:val="0"/>
        <w:bidi w:val="0"/>
        <w:spacing w:line="240" w:lineRule="auto"/>
        <w:ind w:firstLine="560" w:firstLineChars="200"/>
        <w:textAlignment w:val="auto"/>
        <w:rPr>
          <w:rFonts w:ascii="仿宋" w:hAnsi="仿宋" w:eastAsia="仿宋" w:cs="仿宋"/>
          <w:bCs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我校地处城郊结合部，生源由薛家镇原住居民孩子和外来务工子女共同组成，且外来务工子女占比较大。一些学生受家庭教育的影响，视域相对狭窄，参与公共生活的机会和能力受限；另一方面，进入“互联网+”时代，很多学生沉浸于虚拟世界不能自拔，现实生活中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学习方式呈现孤独性和分裂性，很多孩子越来越封闭，社交能力越来越弱，甚至有很多孩子存在社交恐惧症。小学阶段是学生公民意识的萌芽期，更是公共素养形成的关键期</w:t>
      </w:r>
      <w:r>
        <w:rPr>
          <w:rFonts w:hint="eastAsia" w:ascii="仿宋" w:hAnsi="仿宋" w:eastAsia="仿宋" w:cs="仿宋"/>
          <w:bCs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 xml:space="preserve">。“公共人”品格涵育的N个行动，就是要以“实践参与、真实体验、拓宽视域、共生共长”为主旨来丰富学生的童年生活，不断发掘新的儿童品格实践教育渠道的多种可能性，创新学校教育，培育善真学生。  </w:t>
      </w:r>
    </w:p>
    <w:p>
      <w:pPr>
        <w:keepNext w:val="0"/>
        <w:keepLines w:val="0"/>
        <w:pageBreakBefore w:val="0"/>
        <w:wordWrap/>
        <w:topLinePunct w:val="0"/>
        <w:bidi w:val="0"/>
        <w:spacing w:line="240" w:lineRule="auto"/>
        <w:ind w:firstLine="562" w:firstLineChars="200"/>
        <w:textAlignment w:val="auto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3.破解学校有“公共人”培育的意识但实践不成体系的问题</w:t>
      </w:r>
    </w:p>
    <w:p>
      <w:pPr>
        <w:keepNext w:val="0"/>
        <w:keepLines w:val="0"/>
        <w:pageBreakBefore w:val="0"/>
        <w:wordWrap/>
        <w:topLinePunct w:val="0"/>
        <w:bidi w:val="0"/>
        <w:spacing w:line="240" w:lineRule="auto"/>
        <w:ind w:firstLine="560" w:firstLineChars="200"/>
        <w:textAlignment w:val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学校一直把培养“上善明真、慧学乐长”的善真学子作为重要的办学使命。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随着经济的快速发展，世界格局的大变动，尤其是2020年新冠疫情以来，学生有更多机会参与或了解公共生活，无数志愿者的涌现冲击着学校教育。学校积极顺应时代命题，敏锐地捕捉学生道德发展中的关键问题和教育契机，重新审视学校生活，学生公共性养成及实现积极引导学生初步具备公共人精神，参加班级、学生管理和社区基地的建设活动，激发学生的“善”与“真”，提升学生公共人角色意识与能力。但是这样的德育实践呈现散点式样态，不成体系，和学校的其他活动交叉或重复，校内、校外教育者没有完全结成同盟、形成合力，需要依托品格提升工程项目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整体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建构，来解决这一系列问题。</w:t>
      </w:r>
    </w:p>
    <w:p>
      <w:pPr>
        <w:keepNext w:val="0"/>
        <w:keepLines w:val="0"/>
        <w:pageBreakBefore w:val="0"/>
        <w:wordWrap/>
        <w:topLinePunct w:val="0"/>
        <w:bidi w:val="0"/>
        <w:spacing w:line="240" w:lineRule="auto"/>
        <w:ind w:firstLine="551" w:firstLineChars="196"/>
        <w:textAlignment w:val="auto"/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二、核心内涵与目标</w:t>
      </w:r>
    </w:p>
    <w:p>
      <w:pPr>
        <w:keepNext w:val="0"/>
        <w:keepLines w:val="0"/>
        <w:pageBreakBefore w:val="0"/>
        <w:wordWrap/>
        <w:topLinePunct w:val="0"/>
        <w:bidi w:val="0"/>
        <w:spacing w:line="240" w:lineRule="auto"/>
        <w:ind w:firstLine="562" w:firstLineChars="200"/>
        <w:textAlignment w:val="auto"/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（一）内涵解读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善真服务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联盟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善真服务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联盟从少先队大队部发展而来，是一个复合体的存在。这个联盟包含校级组织、班级团队、家长代表、社区和基地导师，通过“小议员议事厅”“小劳模服务团”“小伙伴合作圈”“小院士探究吧”这四个组织和平台，为学生精心设计各种有挑战、社会性服务岗位，依托德育活动、综合实践探究活动，创意策划校内外公共活动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培养学生公共意识、公共精神，提升公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学生的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共参与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和服务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能力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培养学生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“公共人”品格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并通过小手拉大手，影响、辐射到各个家庭、社区和基地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wordWrap/>
        <w:topLinePunct w:val="0"/>
        <w:bidi w:val="0"/>
        <w:spacing w:line="24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“公共人”品格：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从社会层面看，“公共人”是具有公共理性、公共德性、公共精神以及公共参与能力的人。从关系层面看，公共人是有能力与他人、社会相互包容、和谐相处的人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我校在善真教育理念引领下，依托善真服务联盟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建构与国家意志、社会要求、学校特色和儿童发展有效对接的培养体系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，着力培育善真学生自律、担当、利他、共创的品格。</w:t>
      </w:r>
    </w:p>
    <w:p>
      <w:pPr>
        <w:keepNext w:val="0"/>
        <w:keepLines w:val="0"/>
        <w:pageBreakBefore w:val="0"/>
        <w:widowControl/>
        <w:wordWrap/>
        <w:topLinePunct w:val="0"/>
        <w:bidi w:val="0"/>
        <w:spacing w:line="24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自律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具体指向培育自我管理的儿童，在实践过程中，儿童相信自己有能力做到，想要自主做到，教师和家长相信儿童可以做到，并且给予支持和肯定。当儿童在这样的场景和氛围中，才更有责任感、自律感、力量感和成就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担当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具体指向培育勇于担当的儿童。“能力不足，责任可补；责任不够，能力无法补；能力有限，责任无限。”担责意识是一种道德素养和能力要素，是新时代的通行证。它是学生成长过程中至关重要的人格品质。在培育“公共人”系列活动中，学生在各种岗位上会面对各类挑战，在沉浸式体验中培育学生的担当意识和责任感，学会对自己、对他人负责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利他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具体指向培育有他人立场的儿童。每个社会人都需要有利他思维，我们要从小培养儿童的利他思维和利他行为，良好的学校教育场景、岗位体验、家庭实践、基地历练都有利于引导儿童乐于为他人服务，针对性地培育儿童的利他之心和利他品格素养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jc w:val="left"/>
        <w:textAlignment w:val="auto"/>
        <w:rPr>
          <w:rFonts w:hint="eastAsia" w:ascii="仿宋" w:hAnsi="仿宋" w:eastAsia="仿宋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共创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具体指向培育合作创造的儿童。善于合作，智慧创造。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面对新世纪、新时代、新技术的要求，我们着力培育有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合作性、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创新性和开创性的儿童。“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公共人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培育系列活动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有很多极具挑战的课程与活动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需要儿童主动参与、合作创新，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培养儿童的求异思维，以此塑造儿童鲜明的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合作与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创新品格。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“公共人”品格涵育的N个行动：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公共人的培养不是一蹴而就的，而是一个系统工程，小学阶段是公民意识的启蒙期，更是公民素养形成的关键期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低年级是萌芽期，中年级是觉醒期，高年级是养成期。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基于新时代对学校教育的要求、未来社会对人才的需求，我们依托善真服务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联盟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通过空间建设、关系优化、课程涵育、实践浸润、评价激励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带领儿童在一系列有意思、有意义、有挑战的沉浸式体验中学会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自律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担当、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共享共创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ordWrap/>
        <w:topLinePunct w:val="0"/>
        <w:bidi w:val="0"/>
        <w:spacing w:line="240" w:lineRule="auto"/>
        <w:ind w:left="480"/>
        <w:textAlignment w:val="auto"/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（二）重要理念</w:t>
      </w:r>
    </w:p>
    <w:p>
      <w:pPr>
        <w:keepNext w:val="0"/>
        <w:keepLines w:val="0"/>
        <w:pageBreakBefore w:val="0"/>
        <w:wordWrap/>
        <w:topLinePunct w:val="0"/>
        <w:bidi w:val="0"/>
        <w:spacing w:line="240" w:lineRule="auto"/>
        <w:ind w:firstLine="562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1.学校就是一个小社会。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陶行知倡导：生活即教育，社会即学校，教学做合一。学校也是一个小社会，学校外的很多社会场域也有教育资源和教育功能。在这个“小社会”里，每个儿童都有自己的岗位和责任，每一天都需要和同伴、老师互动，会经常遭遇各种挑战性问题，教育者就是这个“小社会”的引导者，“善真服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联盟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”是这个“小社会”的重要组织和平台。教育者依托善真服务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联盟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，带领儿童在一系列有意思、有意义、有挑战的沉浸式体验中学会主动参与、勇于担当、合作分享、创意笃行。</w:t>
      </w:r>
    </w:p>
    <w:p>
      <w:pPr>
        <w:keepNext w:val="0"/>
        <w:keepLines w:val="0"/>
        <w:pageBreakBefore w:val="0"/>
        <w:wordWrap/>
        <w:topLinePunct w:val="0"/>
        <w:bidi w:val="0"/>
        <w:spacing w:line="240" w:lineRule="auto"/>
        <w:ind w:firstLine="562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2.公共人品格是影响学生未来生活的重要因素。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小学教育不仅观照儿童的现在，更要全面思考未来儿童步入社会需要哪些综合素养，未来社会需要怎样的人才，新时代对学校教育有怎样的期待，必须作为学校教育的重要风向标。现代生活和现代教育虽然增进了人的主体精神和自由意识，但是在很大程度上削弱了个体与他人、个体与共同体之间的紧密联结，导致了脱离于公共生活的“个体人”的产生乃至膨胀。这样的问题在小学生中也有倾向，如一些儿童以个人为中心，把个人利益放在第一位，不善于和同伴相处与沟通，不会自己解决问题，更不能为他人着想等，这些都是学校教育需要面对的重要问题。</w:t>
      </w:r>
    </w:p>
    <w:p>
      <w:pPr>
        <w:keepNext w:val="0"/>
        <w:keepLines w:val="0"/>
        <w:pageBreakBefore w:val="0"/>
        <w:wordWrap/>
        <w:topLinePunct w:val="0"/>
        <w:bidi w:val="0"/>
        <w:spacing w:line="240" w:lineRule="auto"/>
        <w:ind w:firstLine="562" w:firstLineChars="200"/>
        <w:textAlignment w:val="auto"/>
        <w:rPr>
          <w:rFonts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3.每个人都想创造公共价值。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“公共人”需要具备公共精神、德性品质和公共参与能力，小学阶段是培养“公共人”品格的初始阶段。本项目通过“善真服务联盟”开展“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红领巾议事厅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”“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小劳模服务团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”“小伙伴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合作圈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“小院士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探究吧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系列行动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，儿童在一系列沉浸式体验中逐步学会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自律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、担当、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利他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共创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，实现自我完善和服务他人，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同时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自己身处的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“小社会”创造更多价值，而这样的意义感、价值感和成就感又将不断影响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和激励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着儿童加入一个又一个挑战式体验中，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并且通过小手牵大手，带动更多家庭参与到“公共人”品格历练的系列活动中，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创造更多公共价值，实现螺旋式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全员化成长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的目标。</w:t>
      </w:r>
    </w:p>
    <w:p>
      <w:pPr>
        <w:keepNext w:val="0"/>
        <w:keepLines w:val="0"/>
        <w:pageBreakBefore w:val="0"/>
        <w:numPr>
          <w:ilvl w:val="0"/>
          <w:numId w:val="2"/>
        </w:numPr>
        <w:wordWrap/>
        <w:topLinePunct w:val="0"/>
        <w:bidi w:val="0"/>
        <w:spacing w:line="240" w:lineRule="auto"/>
        <w:textAlignment w:val="auto"/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培育目标</w:t>
      </w:r>
    </w:p>
    <w:p>
      <w:pPr>
        <w:keepNext w:val="0"/>
        <w:keepLines w:val="0"/>
        <w:pageBreakBefore w:val="0"/>
        <w:wordWrap/>
        <w:topLinePunct w:val="0"/>
        <w:bidi w:val="0"/>
        <w:spacing w:line="240" w:lineRule="auto"/>
        <w:ind w:firstLine="562" w:firstLineChars="200"/>
        <w:textAlignment w:val="auto"/>
        <w:rPr>
          <w:rFonts w:hint="default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1.整合丰富的善真服务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联盟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育人资源。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统筹开发薛家及薛家周边地区的育人资源，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建立校内外、家庭、社区、网络等多维育人平台，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为儿童的品格提升提供广阔的实践土壤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促进全体师生的全人发展。</w:t>
      </w:r>
    </w:p>
    <w:p>
      <w:pPr>
        <w:keepNext w:val="0"/>
        <w:keepLines w:val="0"/>
        <w:pageBreakBefore w:val="0"/>
        <w:wordWrap/>
        <w:topLinePunct w:val="0"/>
        <w:bidi w:val="0"/>
        <w:spacing w:line="240" w:lineRule="auto"/>
        <w:ind w:firstLine="562" w:firstLineChars="200"/>
        <w:textAlignment w:val="auto"/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形成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培养“公共人”品格的活动范式。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以“儿童视角、全人成长”为理念设计儿童学习与活动样态，探索促进儿童“公共人”养成的活动范式，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探索其价值与目标、内容与结构、实施与评价，形成可推广的范式，开发实施的机制与实践模式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ordWrap/>
        <w:topLinePunct w:val="0"/>
        <w:bidi w:val="0"/>
        <w:spacing w:line="240" w:lineRule="auto"/>
        <w:ind w:firstLine="562" w:firstLineChars="20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建立锤炼“公共人”品格的多元评价体系。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注重家校社全主体协同，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通过对评价标准、评价方式的探索，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构建序列性、多元化的评价体系，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促进儿童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公共人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品格的提升。</w:t>
      </w:r>
    </w:p>
    <w:p>
      <w:pPr>
        <w:keepNext w:val="0"/>
        <w:keepLines w:val="0"/>
        <w:pageBreakBefore w:val="0"/>
        <w:wordWrap/>
        <w:topLinePunct w:val="0"/>
        <w:bidi w:val="0"/>
        <w:spacing w:line="240" w:lineRule="auto"/>
        <w:ind w:firstLine="562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4.促进学校德育整体变革和内涵发展。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以立德树人为根本，在德育理念、德育目标、活动体系、学生评价等方面开展整体建构与实践创新，进一步以学生品格彰显学校鲜明的文化特色，推动学校的内涵发展。</w:t>
      </w:r>
    </w:p>
    <w:p>
      <w:pPr>
        <w:spacing w:line="440" w:lineRule="exact"/>
        <w:ind w:firstLine="560" w:firstLineChars="200"/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354965</wp:posOffset>
            </wp:positionV>
            <wp:extent cx="4623435" cy="4077970"/>
            <wp:effectExtent l="0" t="0" r="5715" b="17780"/>
            <wp:wrapTopAndBottom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3435" cy="407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三、项目的建设内容与实施路径</w:t>
      </w:r>
    </w:p>
    <w:p>
      <w:pPr>
        <w:ind w:firstLine="843" w:firstLineChars="300"/>
        <w:rPr>
          <w:rFonts w:hint="default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善真服务联盟：“公共人”品格涵育的N个行动》项目图谱</w:t>
      </w:r>
    </w:p>
    <w:p>
      <w:pPr>
        <w:spacing w:line="440" w:lineRule="exact"/>
        <w:ind w:firstLine="495"/>
        <w:rPr>
          <w:rFonts w:hint="eastAsia" w:ascii="仿宋" w:hAnsi="仿宋" w:eastAsia="仿宋" w:cs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firstLine="281" w:firstLineChars="100"/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（一）打造立体式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公共人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实践体验中心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95"/>
        <w:textAlignment w:val="auto"/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小水滴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之家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95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创设“我为人人、人人为我”的班级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小水滴之家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。各年段、各班级根据学生需求设计心灵小书吧、成长加油站、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生日树、信箱角、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爱心绿植角、才艺秀秀秀等，展现学生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在“家”中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多彩生活样态，并设立文学社、环保社、岗位组、双班委等组织机构，开展日常班级活动，处理日常事务，给学生锻炼的平台，还给学生话语权、决定权，放手让学生参与班级管理，培养学生的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民主意识、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公共精神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提升公共参与度。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实践创造园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pacing w:val="8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我们将打通“一校两区”的壁垒，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整体规划小公民实践体验的场域。科学生活园、学习探究园、实践创造园为学生主动参与、勇于担当与合作分享、创意笃行提供了丰富的岗位和挑战实践的机会。</w:t>
      </w:r>
      <w:r>
        <w:rPr>
          <w:rFonts w:hint="eastAsia" w:ascii="仿宋" w:hAnsi="仿宋" w:eastAsia="仿宋" w:cs="仿宋"/>
          <w:color w:val="000000" w:themeColor="text1"/>
          <w:spacing w:val="8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我们设计和建立劳动体验基地，引导学生参与到劳动之中，体验到劳动创造美好生活，感受学校管理之不易，后勤服务劳动之艰辛，培养学生“我为人人，人人为我”的劳动服务意识。</w:t>
      </w:r>
    </w:p>
    <w:tbl>
      <w:tblPr>
        <w:tblStyle w:val="6"/>
        <w:tblW w:w="0" w:type="auto"/>
        <w:tblInd w:w="205" w:type="dxa"/>
        <w:tblBorders>
          <w:top w:val="thinThickSmallGap" w:color="F79646" w:themeColor="accent6" w:sz="24" w:space="0"/>
          <w:left w:val="thinThickSmallGap" w:color="F79646" w:themeColor="accent6" w:sz="24" w:space="0"/>
          <w:bottom w:val="thinThickSmallGap" w:color="F79646" w:themeColor="accent6" w:sz="24" w:space="0"/>
          <w:right w:val="thinThickSmallGap" w:color="F79646" w:themeColor="accent6" w:sz="24" w:space="0"/>
          <w:insideH w:val="single" w:color="F79646" w:themeColor="accent6" w:sz="4" w:space="0"/>
          <w:insideV w:val="single" w:color="F79646" w:themeColor="accent6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790"/>
        <w:gridCol w:w="4732"/>
        <w:gridCol w:w="1970"/>
      </w:tblGrid>
      <w:tr>
        <w:tblPrEx>
          <w:tblBorders>
            <w:top w:val="thinThickSmallGap" w:color="F79646" w:themeColor="accent6" w:sz="24" w:space="0"/>
            <w:left w:val="thinThickSmallGap" w:color="F79646" w:themeColor="accent6" w:sz="24" w:space="0"/>
            <w:bottom w:val="thinThickSmallGap" w:color="F79646" w:themeColor="accent6" w:sz="24" w:space="0"/>
            <w:right w:val="thinThickSmallGap" w:color="F79646" w:themeColor="accent6" w:sz="24" w:space="0"/>
            <w:insideH w:val="single" w:color="F79646" w:themeColor="accent6" w:sz="4" w:space="0"/>
            <w:insideV w:val="single" w:color="F79646" w:themeColor="accent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60" w:type="dxa"/>
            <w:vMerge w:val="restart"/>
            <w:tcBorders>
              <w:tl2br w:val="nil"/>
              <w:tr2bl w:val="nil"/>
            </w:tcBorders>
            <w:shd w:val="clear" w:color="auto" w:fill="F2C45E"/>
            <w:vAlign w:val="center"/>
          </w:tcPr>
          <w:p>
            <w:pPr>
              <w:pStyle w:val="4"/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汉仪程行简" w:hAnsi="汉仪程行简" w:eastAsia="汉仪程行简" w:cs="汉仪程行简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实践创造园</w:t>
            </w:r>
          </w:p>
        </w:tc>
        <w:tc>
          <w:tcPr>
            <w:tcW w:w="1790" w:type="dxa"/>
            <w:tcBorders>
              <w:tl2br w:val="nil"/>
              <w:tr2bl w:val="nil"/>
            </w:tcBorders>
            <w:shd w:val="clear" w:color="auto" w:fill="F2C45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汉仪程行简" w:hAnsi="汉仪程行简" w:eastAsia="汉仪程行简" w:cs="汉仪程行简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汉仪程行简" w:hAnsi="汉仪程行简" w:eastAsia="汉仪程行简" w:cs="汉仪程行简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空间项目</w:t>
            </w:r>
          </w:p>
        </w:tc>
        <w:tc>
          <w:tcPr>
            <w:tcW w:w="4732" w:type="dxa"/>
            <w:tcBorders>
              <w:tl2br w:val="nil"/>
              <w:tr2bl w:val="nil"/>
            </w:tcBorders>
            <w:shd w:val="clear" w:color="auto" w:fill="F2C45E"/>
            <w:vAlign w:val="center"/>
          </w:tcPr>
          <w:p>
            <w:pPr>
              <w:pStyle w:val="4"/>
              <w:widowControl/>
              <w:spacing w:line="440" w:lineRule="exact"/>
              <w:jc w:val="center"/>
              <w:rPr>
                <w:rFonts w:hint="eastAsia" w:ascii="汉仪程行简" w:hAnsi="汉仪程行简" w:eastAsia="汉仪程行简" w:cs="汉仪程行简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汉仪程行简" w:hAnsi="汉仪程行简" w:eastAsia="汉仪程行简" w:cs="汉仪程行简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空间描述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shd w:val="clear" w:color="auto" w:fill="F2C45E"/>
            <w:vAlign w:val="center"/>
          </w:tcPr>
          <w:p>
            <w:pPr>
              <w:pStyle w:val="4"/>
              <w:widowControl/>
              <w:spacing w:line="440" w:lineRule="exact"/>
              <w:jc w:val="center"/>
              <w:rPr>
                <w:rFonts w:hint="eastAsia" w:ascii="汉仪程行简" w:hAnsi="汉仪程行简" w:eastAsia="汉仪程行简" w:cs="汉仪程行简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汉仪程行简" w:hAnsi="汉仪程行简" w:eastAsia="汉仪程行简" w:cs="汉仪程行简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实践目标</w:t>
            </w:r>
          </w:p>
        </w:tc>
      </w:tr>
      <w:tr>
        <w:tblPrEx>
          <w:tblBorders>
            <w:top w:val="thinThickSmallGap" w:color="F79646" w:themeColor="accent6" w:sz="24" w:space="0"/>
            <w:left w:val="thinThickSmallGap" w:color="F79646" w:themeColor="accent6" w:sz="24" w:space="0"/>
            <w:bottom w:val="thinThickSmallGap" w:color="F79646" w:themeColor="accent6" w:sz="24" w:space="0"/>
            <w:right w:val="thinThickSmallGap" w:color="F79646" w:themeColor="accent6" w:sz="24" w:space="0"/>
            <w:insideH w:val="single" w:color="F79646" w:themeColor="accent6" w:sz="4" w:space="0"/>
            <w:insideV w:val="single" w:color="F79646" w:themeColor="accent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Merge w:val="continue"/>
            <w:tcBorders>
              <w:tl2br w:val="nil"/>
              <w:tr2bl w:val="nil"/>
            </w:tcBorders>
            <w:shd w:val="clear" w:color="auto" w:fill="FBEDCD"/>
            <w:vAlign w:val="center"/>
          </w:tcPr>
          <w:p>
            <w:pPr>
              <w:pStyle w:val="4"/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line="44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生活园</w:t>
            </w:r>
          </w:p>
        </w:tc>
        <w:tc>
          <w:tcPr>
            <w:tcW w:w="4732" w:type="dxa"/>
            <w:tcBorders>
              <w:tl2br w:val="nil"/>
              <w:tr2bl w:val="nil"/>
            </w:tcBorders>
            <w:shd w:val="clear" w:color="auto" w:fill="FBEDCD"/>
            <w:vAlign w:val="center"/>
          </w:tcPr>
          <w:p>
            <w:pPr>
              <w:pStyle w:val="4"/>
              <w:widowControl/>
              <w:spacing w:line="440" w:lineRule="exact"/>
              <w:jc w:val="left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无土栽培实践区，开展育苗、种植、收获等体验活动。</w:t>
            </w:r>
          </w:p>
        </w:tc>
        <w:tc>
          <w:tcPr>
            <w:tcW w:w="197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line="440" w:lineRule="exact"/>
              <w:jc w:val="left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勇于担当、吃苦耐劳、坚韧不拔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在职业体验中共情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学会自我服务、自我管理</w:t>
            </w:r>
          </w:p>
        </w:tc>
      </w:tr>
      <w:tr>
        <w:tblPrEx>
          <w:tblBorders>
            <w:top w:val="thinThickSmallGap" w:color="F79646" w:themeColor="accent6" w:sz="24" w:space="0"/>
            <w:left w:val="thinThickSmallGap" w:color="F79646" w:themeColor="accent6" w:sz="24" w:space="0"/>
            <w:bottom w:val="thinThickSmallGap" w:color="F79646" w:themeColor="accent6" w:sz="24" w:space="0"/>
            <w:right w:val="thinThickSmallGap" w:color="F79646" w:themeColor="accent6" w:sz="24" w:space="0"/>
            <w:insideH w:val="single" w:color="F79646" w:themeColor="accent6" w:sz="4" w:space="0"/>
            <w:insideV w:val="single" w:color="F79646" w:themeColor="accent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Merge w:val="continue"/>
            <w:tcBorders>
              <w:tl2br w:val="nil"/>
              <w:tr2bl w:val="nil"/>
            </w:tcBorders>
            <w:shd w:val="clear" w:color="auto" w:fill="FBEDCD"/>
            <w:vAlign w:val="center"/>
          </w:tcPr>
          <w:p>
            <w:pPr>
              <w:pStyle w:val="4"/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line="44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32" w:type="dxa"/>
            <w:tcBorders>
              <w:tl2br w:val="nil"/>
              <w:tr2bl w:val="nil"/>
            </w:tcBorders>
            <w:shd w:val="clear" w:color="auto" w:fill="FBEDCD"/>
            <w:vAlign w:val="center"/>
          </w:tcPr>
          <w:p>
            <w:pPr>
              <w:pStyle w:val="4"/>
              <w:widowControl/>
              <w:spacing w:line="440" w:lineRule="exact"/>
              <w:jc w:val="left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快乐小厨房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内进行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西点烘焙、传统小吃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品味、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厨艺大比拼等活动。</w:t>
            </w:r>
          </w:p>
        </w:tc>
        <w:tc>
          <w:tcPr>
            <w:tcW w:w="197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line="440" w:lineRule="exact"/>
              <w:jc w:val="left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thinThickSmallGap" w:color="F79646" w:themeColor="accent6" w:sz="24" w:space="0"/>
            <w:left w:val="thinThickSmallGap" w:color="F79646" w:themeColor="accent6" w:sz="24" w:space="0"/>
            <w:bottom w:val="thinThickSmallGap" w:color="F79646" w:themeColor="accent6" w:sz="24" w:space="0"/>
            <w:right w:val="thinThickSmallGap" w:color="F79646" w:themeColor="accent6" w:sz="24" w:space="0"/>
            <w:insideH w:val="single" w:color="F79646" w:themeColor="accent6" w:sz="4" w:space="0"/>
            <w:insideV w:val="single" w:color="F79646" w:themeColor="accent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Merge w:val="continue"/>
            <w:tcBorders>
              <w:tl2br w:val="nil"/>
              <w:tr2bl w:val="nil"/>
            </w:tcBorders>
            <w:shd w:val="clear" w:color="auto" w:fill="FBEDCD"/>
            <w:vAlign w:val="center"/>
          </w:tcPr>
          <w:p>
            <w:pPr>
              <w:pStyle w:val="4"/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line="44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32" w:type="dxa"/>
            <w:tcBorders>
              <w:tl2br w:val="nil"/>
              <w:tr2bl w:val="nil"/>
            </w:tcBorders>
            <w:shd w:val="clear" w:color="auto" w:fill="FBEDCD"/>
            <w:vAlign w:val="center"/>
          </w:tcPr>
          <w:p>
            <w:pPr>
              <w:pStyle w:val="4"/>
              <w:widowControl/>
              <w:spacing w:line="440" w:lineRule="exact"/>
              <w:jc w:val="left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勤劳大食堂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开展美化食堂、参观厨房设施，了解饭菜制作、义务帮厨等活动。</w:t>
            </w:r>
          </w:p>
        </w:tc>
        <w:tc>
          <w:tcPr>
            <w:tcW w:w="197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line="440" w:lineRule="exact"/>
              <w:jc w:val="left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thinThickSmallGap" w:color="F79646" w:themeColor="accent6" w:sz="24" w:space="0"/>
            <w:left w:val="thinThickSmallGap" w:color="F79646" w:themeColor="accent6" w:sz="24" w:space="0"/>
            <w:bottom w:val="thinThickSmallGap" w:color="F79646" w:themeColor="accent6" w:sz="24" w:space="0"/>
            <w:right w:val="thinThickSmallGap" w:color="F79646" w:themeColor="accent6" w:sz="24" w:space="0"/>
            <w:insideH w:val="single" w:color="F79646" w:themeColor="accent6" w:sz="4" w:space="0"/>
            <w:insideV w:val="single" w:color="F79646" w:themeColor="accent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Merge w:val="continue"/>
            <w:tcBorders>
              <w:tl2br w:val="nil"/>
              <w:tr2bl w:val="nil"/>
            </w:tcBorders>
            <w:shd w:val="clear" w:color="auto" w:fill="FBEDCD"/>
            <w:vAlign w:val="center"/>
          </w:tcPr>
          <w:p>
            <w:pPr>
              <w:pStyle w:val="4"/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line="44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32" w:type="dxa"/>
            <w:tcBorders>
              <w:tl2br w:val="nil"/>
              <w:tr2bl w:val="nil"/>
            </w:tcBorders>
            <w:shd w:val="clear" w:color="auto" w:fill="FBEDCD"/>
            <w:vAlign w:val="center"/>
          </w:tcPr>
          <w:p>
            <w:pPr>
              <w:pStyle w:val="4"/>
              <w:widowControl/>
              <w:spacing w:line="440" w:lineRule="exact"/>
              <w:jc w:val="left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巧手制作坊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开展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家政服务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可以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进行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清洁、收纳、手工制作等活动。</w:t>
            </w:r>
          </w:p>
        </w:tc>
        <w:tc>
          <w:tcPr>
            <w:tcW w:w="197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line="440" w:lineRule="exact"/>
              <w:jc w:val="left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thinThickSmallGap" w:color="F79646" w:themeColor="accent6" w:sz="24" w:space="0"/>
            <w:left w:val="thinThickSmallGap" w:color="F79646" w:themeColor="accent6" w:sz="24" w:space="0"/>
            <w:bottom w:val="thinThickSmallGap" w:color="F79646" w:themeColor="accent6" w:sz="24" w:space="0"/>
            <w:right w:val="thinThickSmallGap" w:color="F79646" w:themeColor="accent6" w:sz="24" w:space="0"/>
            <w:insideH w:val="single" w:color="F79646" w:themeColor="accent6" w:sz="4" w:space="0"/>
            <w:insideV w:val="single" w:color="F79646" w:themeColor="accent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Merge w:val="continue"/>
            <w:tcBorders>
              <w:tl2br w:val="nil"/>
              <w:tr2bl w:val="nil"/>
            </w:tcBorders>
            <w:shd w:val="clear" w:color="auto" w:fill="FBEDCD"/>
            <w:vAlign w:val="center"/>
          </w:tcPr>
          <w:p>
            <w:pPr>
              <w:pStyle w:val="4"/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line="44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探究园</w:t>
            </w:r>
          </w:p>
        </w:tc>
        <w:tc>
          <w:tcPr>
            <w:tcW w:w="4732" w:type="dxa"/>
            <w:tcBorders>
              <w:tl2br w:val="nil"/>
              <w:tr2bl w:val="nil"/>
            </w:tcBorders>
            <w:shd w:val="clear" w:color="auto" w:fill="FBEDCD"/>
            <w:vAlign w:val="center"/>
          </w:tcPr>
          <w:p>
            <w:pPr>
              <w:pStyle w:val="4"/>
              <w:widowControl/>
              <w:spacing w:line="440" w:lineRule="exact"/>
              <w:jc w:val="left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集图书馆、多媒体室、录播室、平板电脑于一体，便于开展学习探究。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line="440" w:lineRule="exact"/>
              <w:jc w:val="left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合作中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探究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共同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解决问题</w:t>
            </w:r>
          </w:p>
        </w:tc>
      </w:tr>
      <w:tr>
        <w:tblPrEx>
          <w:tblBorders>
            <w:top w:val="thinThickSmallGap" w:color="F79646" w:themeColor="accent6" w:sz="24" w:space="0"/>
            <w:left w:val="thinThickSmallGap" w:color="F79646" w:themeColor="accent6" w:sz="24" w:space="0"/>
            <w:bottom w:val="thinThickSmallGap" w:color="F79646" w:themeColor="accent6" w:sz="24" w:space="0"/>
            <w:right w:val="thinThickSmallGap" w:color="F79646" w:themeColor="accent6" w:sz="24" w:space="0"/>
            <w:insideH w:val="single" w:color="F79646" w:themeColor="accent6" w:sz="4" w:space="0"/>
            <w:insideV w:val="single" w:color="F79646" w:themeColor="accent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Merge w:val="continue"/>
            <w:tcBorders>
              <w:tl2br w:val="nil"/>
              <w:tr2bl w:val="nil"/>
            </w:tcBorders>
            <w:shd w:val="clear" w:color="auto" w:fill="FBEDCD"/>
            <w:vAlign w:val="center"/>
          </w:tcPr>
          <w:p>
            <w:pPr>
              <w:pStyle w:val="4"/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line="44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创造园</w:t>
            </w:r>
          </w:p>
        </w:tc>
        <w:tc>
          <w:tcPr>
            <w:tcW w:w="4732" w:type="dxa"/>
            <w:tcBorders>
              <w:tl2br w:val="nil"/>
              <w:tr2bl w:val="nil"/>
            </w:tcBorders>
            <w:shd w:val="clear" w:color="auto" w:fill="FBEDCD"/>
            <w:vAlign w:val="center"/>
          </w:tcPr>
          <w:p>
            <w:pPr>
              <w:pStyle w:val="4"/>
              <w:widowControl/>
              <w:spacing w:line="440" w:lineRule="exact"/>
              <w:jc w:val="left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指3D打印室、创客工坊等组成的创客中心。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line="440" w:lineRule="exact"/>
              <w:jc w:val="left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创意设计、分工</w:t>
            </w:r>
          </w:p>
          <w:p>
            <w:pPr>
              <w:pStyle w:val="4"/>
              <w:widowControl/>
              <w:spacing w:line="440" w:lineRule="exact"/>
              <w:jc w:val="left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合作、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共创价值</w:t>
            </w:r>
          </w:p>
        </w:tc>
      </w:tr>
    </w:tbl>
    <w:p>
      <w:pPr>
        <w:keepNext w:val="0"/>
        <w:keepLines w:val="0"/>
        <w:pageBreakBefore w:val="0"/>
        <w:widowControl w:val="0"/>
        <w:wordWrap/>
        <w:topLinePunct w:val="0"/>
        <w:bidi w:val="0"/>
        <w:spacing w:line="360" w:lineRule="auto"/>
        <w:ind w:firstLine="495"/>
        <w:textAlignment w:val="auto"/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探秘基地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全面开发与利用学校周边特有的社会资源和自然资源，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规划形成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基于学生“公共人”品格培养更大的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寻宝基地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，让学生走出校门打开视域，能独立地发现问题，并学会在合作探究中解决问题，创造更大的社会价值。同时充分利用优质的家长资源，为儿童的公民性成长提供更加广阔的舞台和可能性。</w:t>
      </w:r>
    </w:p>
    <w:tbl>
      <w:tblPr>
        <w:tblStyle w:val="6"/>
        <w:tblW w:w="0" w:type="auto"/>
        <w:tblInd w:w="0" w:type="dxa"/>
        <w:tblBorders>
          <w:top w:val="thinThickSmallGap" w:color="F79646" w:themeColor="accent6" w:sz="24" w:space="0"/>
          <w:left w:val="thinThickSmallGap" w:color="F79646" w:themeColor="accent6" w:sz="24" w:space="0"/>
          <w:bottom w:val="thinThickSmallGap" w:color="F79646" w:themeColor="accent6" w:sz="24" w:space="0"/>
          <w:right w:val="thinThickSmallGap" w:color="F79646" w:themeColor="accent6" w:sz="24" w:space="0"/>
          <w:insideH w:val="single" w:color="F79646" w:themeColor="accent6" w:sz="4" w:space="0"/>
          <w:insideV w:val="single" w:color="F79646" w:themeColor="accent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97"/>
        <w:gridCol w:w="4527"/>
        <w:gridCol w:w="2275"/>
      </w:tblGrid>
      <w:tr>
        <w:tblPrEx>
          <w:tblBorders>
            <w:top w:val="thinThickSmallGap" w:color="F79646" w:themeColor="accent6" w:sz="24" w:space="0"/>
            <w:left w:val="thinThickSmallGap" w:color="F79646" w:themeColor="accent6" w:sz="24" w:space="0"/>
            <w:bottom w:val="thinThickSmallGap" w:color="F79646" w:themeColor="accent6" w:sz="24" w:space="0"/>
            <w:right w:val="thinThickSmallGap" w:color="F79646" w:themeColor="accent6" w:sz="24" w:space="0"/>
            <w:insideH w:val="single" w:color="F79646" w:themeColor="accent6" w:sz="4" w:space="0"/>
            <w:insideV w:val="single" w:color="F79646" w:themeColor="accent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88" w:type="dxa"/>
            <w:vMerge w:val="restart"/>
            <w:tcBorders>
              <w:tl2br w:val="nil"/>
              <w:tr2bl w:val="nil"/>
            </w:tcBorders>
            <w:shd w:val="clear" w:color="auto" w:fill="F2C45E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hint="eastAsia" w:ascii="汉仪程行简" w:hAnsi="汉仪程行简" w:eastAsia="汉仪程行简" w:cs="汉仪程行简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汉仪程行简" w:hAnsi="汉仪程行简" w:eastAsia="汉仪程行简" w:cs="汉仪程行简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探秘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汉仪程行简" w:hAnsi="汉仪程行简" w:eastAsia="汉仪程行简" w:cs="汉仪程行简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基地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tcBorders>
              <w:tl2br w:val="nil"/>
              <w:tr2bl w:val="nil"/>
            </w:tcBorders>
            <w:shd w:val="clear" w:color="auto" w:fill="F2C45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汉仪程行简" w:hAnsi="汉仪程行简" w:eastAsia="汉仪程行简" w:cs="汉仪程行简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汉仪程行简" w:hAnsi="汉仪程行简" w:eastAsia="汉仪程行简" w:cs="汉仪程行简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资源类别</w:t>
            </w:r>
          </w:p>
        </w:tc>
        <w:tc>
          <w:tcPr>
            <w:tcW w:w="4527" w:type="dxa"/>
            <w:tcBorders>
              <w:tl2br w:val="nil"/>
              <w:tr2bl w:val="nil"/>
            </w:tcBorders>
            <w:shd w:val="clear" w:color="auto" w:fill="F2C45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汉仪程行简" w:hAnsi="汉仪程行简" w:eastAsia="汉仪程行简" w:cs="汉仪程行简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汉仪程行简" w:hAnsi="汉仪程行简" w:eastAsia="汉仪程行简" w:cs="汉仪程行简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资源描述</w:t>
            </w:r>
          </w:p>
        </w:tc>
        <w:tc>
          <w:tcPr>
            <w:tcW w:w="2275" w:type="dxa"/>
            <w:tcBorders>
              <w:tl2br w:val="nil"/>
              <w:tr2bl w:val="nil"/>
            </w:tcBorders>
            <w:shd w:val="clear" w:color="auto" w:fill="F2C45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汉仪程行简" w:hAnsi="汉仪程行简" w:eastAsia="汉仪程行简" w:cs="汉仪程行简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汉仪程行简" w:hAnsi="汉仪程行简" w:eastAsia="汉仪程行简" w:cs="汉仪程行简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实践目标</w:t>
            </w:r>
          </w:p>
        </w:tc>
      </w:tr>
      <w:tr>
        <w:tblPrEx>
          <w:tblBorders>
            <w:top w:val="thinThickSmallGap" w:color="F79646" w:themeColor="accent6" w:sz="24" w:space="0"/>
            <w:left w:val="thinThickSmallGap" w:color="F79646" w:themeColor="accent6" w:sz="24" w:space="0"/>
            <w:bottom w:val="thinThickSmallGap" w:color="F79646" w:themeColor="accent6" w:sz="24" w:space="0"/>
            <w:right w:val="thinThickSmallGap" w:color="F79646" w:themeColor="accent6" w:sz="24" w:space="0"/>
            <w:insideH w:val="single" w:color="F79646" w:themeColor="accent6" w:sz="4" w:space="0"/>
            <w:insideV w:val="single" w:color="F79646" w:themeColor="accent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tcBorders>
              <w:tl2br w:val="nil"/>
              <w:tr2bl w:val="nil"/>
            </w:tcBorders>
            <w:shd w:val="clear" w:color="auto" w:fill="FBEDCD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社会资源</w:t>
            </w:r>
          </w:p>
        </w:tc>
        <w:tc>
          <w:tcPr>
            <w:tcW w:w="4527" w:type="dxa"/>
            <w:tcBorders>
              <w:tl2br w:val="nil"/>
              <w:tr2bl w:val="nil"/>
            </w:tcBorders>
            <w:shd w:val="clear" w:color="auto" w:fill="FBEDCD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企业、社区、派出所、消防中队、临平书院、丁家稻场、“花开西庄”、红领巾馆等，可以参观、学习、实践、探究等。</w:t>
            </w:r>
          </w:p>
        </w:tc>
        <w:tc>
          <w:tcPr>
            <w:tcW w:w="227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培养学生主人翁意识，在创造性探索实践中解决问题。</w:t>
            </w:r>
          </w:p>
        </w:tc>
      </w:tr>
      <w:tr>
        <w:tblPrEx>
          <w:tblBorders>
            <w:top w:val="thinThickSmallGap" w:color="F79646" w:themeColor="accent6" w:sz="24" w:space="0"/>
            <w:left w:val="thinThickSmallGap" w:color="F79646" w:themeColor="accent6" w:sz="24" w:space="0"/>
            <w:bottom w:val="thinThickSmallGap" w:color="F79646" w:themeColor="accent6" w:sz="24" w:space="0"/>
            <w:right w:val="thinThickSmallGap" w:color="F79646" w:themeColor="accent6" w:sz="24" w:space="0"/>
            <w:insideH w:val="single" w:color="F79646" w:themeColor="accent6" w:sz="4" w:space="0"/>
            <w:insideV w:val="single" w:color="F79646" w:themeColor="accent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tcBorders>
              <w:tl2br w:val="nil"/>
              <w:tr2bl w:val="nil"/>
            </w:tcBorders>
            <w:shd w:val="clear" w:color="auto" w:fill="FBEDCD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自然资源</w:t>
            </w:r>
          </w:p>
        </w:tc>
        <w:tc>
          <w:tcPr>
            <w:tcW w:w="4527" w:type="dxa"/>
            <w:tcBorders>
              <w:tl2br w:val="nil"/>
              <w:tr2bl w:val="nil"/>
            </w:tcBorders>
            <w:shd w:val="clear" w:color="auto" w:fill="FBEDCD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生态林、水利公园、农田河流等自然资源，为学生开展研究性学习、体验式活动提供了方便。</w:t>
            </w:r>
          </w:p>
        </w:tc>
        <w:tc>
          <w:tcPr>
            <w:tcW w:w="227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thinThickSmallGap" w:color="F79646" w:themeColor="accent6" w:sz="24" w:space="0"/>
            <w:left w:val="thinThickSmallGap" w:color="F79646" w:themeColor="accent6" w:sz="24" w:space="0"/>
            <w:bottom w:val="thinThickSmallGap" w:color="F79646" w:themeColor="accent6" w:sz="24" w:space="0"/>
            <w:right w:val="thinThickSmallGap" w:color="F79646" w:themeColor="accent6" w:sz="24" w:space="0"/>
            <w:insideH w:val="single" w:color="F79646" w:themeColor="accent6" w:sz="4" w:space="0"/>
            <w:insideV w:val="single" w:color="F79646" w:themeColor="accent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tcBorders>
              <w:tl2br w:val="nil"/>
              <w:tr2bl w:val="nil"/>
            </w:tcBorders>
            <w:shd w:val="clear" w:color="auto" w:fill="FBEDCD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家庭资源</w:t>
            </w:r>
          </w:p>
        </w:tc>
        <w:tc>
          <w:tcPr>
            <w:tcW w:w="4527" w:type="dxa"/>
            <w:tcBorders>
              <w:tl2br w:val="nil"/>
              <w:tr2bl w:val="nil"/>
            </w:tcBorders>
            <w:shd w:val="clear" w:color="auto" w:fill="FBEDCD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为学生设计更多体验岗位，示范引领学生公民性成长。</w:t>
            </w:r>
          </w:p>
        </w:tc>
        <w:tc>
          <w:tcPr>
            <w:tcW w:w="227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）实施“公共人”品格培养的N个行动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1.“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红领巾议事厅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生来自不同的家庭，而每个家庭都有其各自的背景，因而社会上各种潮流、对事物的想法、做法都会在学生身上反映出来。社会中的自由民主意识、参与竞争意识、公民意识等，也会影响到学生的思维发展、品格形成。因而，在学校里，就要加以正确的引导，给予适宜的环境让其发展。</w:t>
      </w:r>
    </w:p>
    <w:p>
      <w:pPr>
        <w:spacing w:line="440" w:lineRule="exact"/>
        <w:ind w:firstLine="420" w:firstLineChars="200"/>
        <w:rPr>
          <w:rFonts w:hint="eastAsia" w:ascii="仿宋" w:hAnsi="仿宋" w:eastAsia="仿宋" w:cs="仿宋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29210</wp:posOffset>
            </wp:positionV>
            <wp:extent cx="4310380" cy="2687320"/>
            <wp:effectExtent l="0" t="0" r="13970" b="1778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0380" cy="268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159385</wp:posOffset>
            </wp:positionH>
            <wp:positionV relativeFrom="paragraph">
              <wp:posOffset>31115</wp:posOffset>
            </wp:positionV>
            <wp:extent cx="1897380" cy="2127250"/>
            <wp:effectExtent l="0" t="0" r="7620" b="6350"/>
            <wp:wrapSquare wrapText="bothSides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21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善真贤言汇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“班级是校园的主阵地”，是每个学生生活、学习的空间和载体。以校级善真服务社为原型，创建班级善真服务社，进一步建立健全班级组织机构，让每一个学生都能争做班级的建设者和小主人。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班主任利用班队课时间，每月开展一期“善真贤言汇”班情民意沙龙活动，班主任和学生围坐在一起，围绕班级岗位建设、课间安全；校园文化布置、活动开展、等问题以部门为单位轮流发表看法，共同探讨，共同论证，最后形成班级特色。让每一位学生不仅只是学习课本中的知识，而是有意识，有责任地参与到班级的各项日常事务中来，培养自律有担当、利他能共创的善真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议事听证会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年级组设立“我有话要说”信箱，收集各班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红领巾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们关于学校日常事务、活动开展、后勤保障等方面的想法与建议。选取其中有价值，有创意的想法，在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图书馆、队室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等红领巾阵地开展儿童议事听证会。会议以讲座培训、案例分享、辩论赛等多样的方式展开，最终形成草案，提交校长室。儿童议事厅立致于站在儿童视角来改进学校治理体系，提升管理品质，尽最大努力满足儿童的健康成长的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真少年“峰会”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学校每年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建队节期间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组织真少年“峰会”：将议事听证会形成的草案或通过少代会自主发声，或组织主题论坛，或走进学校行政会议等方式自信表达自己的想法。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红领巾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们不仅仅是校园的主人，更是社会的一份子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校积极与家长、社区、周边基地沟通，整合优质资源、搭建平台，针对不同年龄段、擅长领域不同的队员们制订周期式培养计划，让小议员化身“明日委员”：通过与社区联动，开展“以儿童为本建设友好社区”专题协商会；利用人大、政协条线的资源，邀请代表、委员进校园、社区和队员面对面交流。同时，也让孩子“以一米的高度看世界”，以旁听观摩为主，体验政协的组织形式、议事规则，培养学生从自己的生活经验发现问题、勤于思考、表达自我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2.“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小劳模服务团</w:t>
      </w:r>
      <w:r>
        <w:rPr>
          <w:rFonts w:hint="default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劳动教育是学生品格培育的主阵地，学生在有挑战的劳动实践中获得技能方法，感受到劳动实践带来的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价值感、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使命感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成就感。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“小劳模服务团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主要依托社会实践活动、综合实践活动、课后服务活动等平台从以下三方面展开：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以劳动实践活动为主的“劳动能量站”；以职业体验为主的“职业体验圈”；以小志愿活动为主的“志愿服务营”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jc w:val="center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113145" cy="2012950"/>
            <wp:effectExtent l="0" t="0" r="1905" b="6350"/>
            <wp:docPr id="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3145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hint="default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“小劳模服务团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活动图谱</w:t>
      </w:r>
    </w:p>
    <w:p>
      <w:pPr>
        <w:widowControl/>
        <w:jc w:val="center"/>
        <w:rPr>
          <w:rFonts w:hint="eastAsia" w:ascii="仿宋" w:hAnsi="仿宋" w:eastAsia="仿宋" w:cs="仿宋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（1）“劳动能量站”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我们将主要通过开展“小鬼当家”让学生在家庭劳动学会当家的技能，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主动分担家庭责任，感恩父母师长；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“认养一棵树”行动学生可以认养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校园、森林公园的各种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树木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，以认养的方式，让学生与“自然”结对，在季节的交替变化中，掌握树的养护知识和技能，在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认养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的过程中懂得责任担当；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“走进大食堂”行动学生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大食堂参与分菜、分汤、分餐具等工作，体验食堂工作的繁琐与辛劳，主动为同伴服务，“菜品试吃员”可以及时反馈自己对每个菜品的试吃感受，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还可以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收集班级其他同学对每日菜品的食用感受，整理后反馈给食堂师傅，作为调整菜品的依据；“30分钟扫除道”设置在每周一中午，教师和学生共同参与，在有仪式感的扫除活动中学会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彻底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整理清扫，分工合作，学会在实践中感受为班级服务自豪感与愉悦感，提升学生主动参与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勇于担当的品格。</w:t>
      </w:r>
    </w:p>
    <w:p>
      <w:pPr>
        <w:ind w:firstLine="465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601210" cy="2576830"/>
            <wp:effectExtent l="0" t="0" r="8890" b="13970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01210" cy="257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5"/>
        <w:textAlignment w:val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（2）“职业体验圈”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我们将依托各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年段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社团活动以及课后服务开展职业体验系列活动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包含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“我是小园丁”“我是小牙医”“我是小厨师”“我是小记者”“我是小交警”“我是小律师”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等主题。我们将邀请家长导师、社会专业人员走进学校为学生专题授课或主题实践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让学生在每一项职业体验中能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初步了解各行各业的专业知识，理解父母和社会人的艰辛。同时在课后服务时间，我们还在中高年级设立各种体验岗位，让学生成为小朋友的“小导游”“小老师”“小伙伴”，培养学生担当与利他、分享共创的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品格。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（3）“志愿服务营”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志愿服务是现代社会文明发展进步的重要标志，是弘扬社会主义核心价值观的重要渠道。习近平总书记多次为志愿服务“点赞”，并对志愿服务提出殷切希望。从小培养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学生的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志愿服务精神,倡导积极向善精神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，具有时代特点和教育意义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学校将以五彩志愿者课程和五小志愿活动为载体，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通过浸润式实践体验活动，在潜移默化中熏陶志愿服务精神，从而培养人生观、世界观、价值观，使社会责任感在每一个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心中生根发芽。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5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结合校内外资源建设活动阵地，建立档案管理，及时进行激励评价。通过一系列情感化、体验化的浸润式实践体验活动，在潜移默化中熏陶志愿服务精神，从而培养人生观、世界观、价值观，使社会责任感在每一个学生心中生根发芽。</w:t>
      </w:r>
    </w:p>
    <w:p>
      <w:pP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065520" cy="3456940"/>
            <wp:effectExtent l="0" t="0" r="11430" b="10160"/>
            <wp:docPr id="9" name="图片 9" descr="164553616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45536166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65520" cy="345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65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3.“小伙伴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合作圈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叶澜教授认为：“人类的教育活动起源于交往，在一定意义上，教育是人类一种特殊的交往活动”。学习不是一个人的修行，而是一群人的旅行。我们将通过“小伙伴合作圈”计划的系列活动，为学生搭建“公共人”成长平台，引导学生在公共交往中构建“主动参与、和谐友爱”的公共关系，培养学生“悦纳、互助、利他”的公共交往品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40" w:lineRule="exact"/>
        <w:ind w:firstLine="42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-594995</wp:posOffset>
            </wp:positionV>
            <wp:extent cx="4572635" cy="3267710"/>
            <wp:effectExtent l="0" t="0" r="18415" b="8890"/>
            <wp:wrapSquare wrapText="bothSides"/>
            <wp:docPr id="1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5" cy="326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4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4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4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4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4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4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4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4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4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562" w:firstLineChars="200"/>
        <w:jc w:val="left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（1）Twins Day——心连心朋友圈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在孩子的交往中，知心的朋友特别重要。朋友能帮助孩子开一扇心里的窗，增加互动的频率，强化彼此的信赖感，因而能让孩子感觉到并非只有自己一人，而是有共同努力的伙伴，不会感觉孤独，也不会怪僻和自闭。同时，每个小朋友都来自不同家庭背景，所擅长的项目各有不同。只要有了朋友，就能分享彼此经验，并藉由他人角度，了解从未见过的世界，进而能有更全面且多元的体验，对学习上大有助益。通过设立小伙伴Twins Day，构建孩子“心连心”的朋友圈，让好朋友们在这一天可以像Twins一样，穿相同或类似的衣服，参与各项活动，如双胞胎走秀时间、两人三足游戏、快乐游园闯关、悄悄话时间等，让孩子们将积蓄的友谊一同释放，向阳生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562" w:firstLineChars="200"/>
        <w:jc w:val="left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（2）善真小导师——“一带一路”伙伴圈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同一年龄段的学生身心发展差异较大，这就导致了班级内学生各方面能力能力和常规的差别。为了使全体学生在纪律、卫生、学习等方面形成一个好的习惯，促进班级形成一个浓厚的班风学风，更好的促进学生个人的快速成长，“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奔跑吧，小伙伴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”的活动应运而生。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班级内先产生各方面都比较突出的小导师，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小导师们可以竞聘上岗，寻找伙伴结对，结对的伙伴可以一起商量制定队名、目标以及口号，并在班级里进行展示，增加仪式感，全班开展结对PK榜，从一日常规、活动参与、学习进步等多方面进行评价。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小伙伴“一带一路朋友圈”的构建，既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立足学生的现实需求，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面向学生的未来发展。小导师在活动中学会主动担当、合作创造，实现自我完善的同时，也服务了他人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同时促进了班级学生的共同进步！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562" w:firstLineChars="200"/>
        <w:jc w:val="left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（3）混龄“对对碰”——混龄牵手朋友圈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校园就是一个小社会，混龄“对对碰”活动打破了学生交往的年龄界限，为学生的同伴生活打开了新的视域。在这个活动中，高龄段的学长学姐以身作则，为学弟学妹树立好榜样；低龄段的小朋友在学姐学长的帮助下，更好更快地适应校园生活。我们学校五、六年级与一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级各中队一一结成友谊班。每个月的第一个星期一中午进行小辅导员的培训，在以后的一周活动时间内，担任友谊班中队小辅导员；每周在活动中表现突出的队员，将担任下一周辅导员的小老师，形成小老师指导小辅导员的工作，小辅导员指导小朋友活动的良好循环。活动主题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包括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学习性活动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管理性活动、指导性活动和服务性活动等。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在活动中构建学生的“混龄”朋友圈，扩大学生的有效交往范围。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562" w:firstLineChars="200"/>
        <w:jc w:val="left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（4）男生女生都闪亮——无性别差异朋友圈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随着学生年龄的增长，孩子们的性别意识逐渐觉醒，男生女生开始通过明显的行为来展示他们的“性别认同”，比如区分哪些是“男孩做的事”或“女孩做的事”，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大家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男女生的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性别产生偏见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矛盾逐步凸显。我们可以通过主题绘本阅读、男女生合作游戏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主题辩论、合作实践等方式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，改变学生不合理的性别观念和态度，促进男生女生在学习生活中能够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相互认同、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乐于分享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善于合作。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在活动的推进中，构建孩子的“无性别差异”朋友圈。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温暖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牵手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上学路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”——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公益生活朋友圈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通过与贫困山区的交友帮扶活动，学生能够亲身感受山区教育的现状，激发学生的担当意识。同时，再实现小伙伴微心愿的过程中，学生在通过各种方式挣取爱心资金或寻求各方资源协助的过程中，逐步提升自己的能力，同时还服务了他人，系列活动给的开展有利于促进学生向善、担责、利他、合作、创造等公共品格的养成。孩子们在一个又一个挑战式体验中，创造更多公共价值，实现螺旋式成长的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4.“小院士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探究吧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“善真”理念下的学生成长需要秉承探索求真的精神，引导学生在有挑战的实践探索中学会担当与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共创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“未来小镇”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体验行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本部校区全新改造，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我们将以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“未来小镇”的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理念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打造学校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空间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，让学校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成为孩子们生活学习的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微型社会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学校以“非正式学习”为教育突破口，依据社会形态、组织、机构对校园环境、文化进行系统设计，让学生以走班形式参与实践体验。每到周三下午的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“小镇体验日”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时间，每个居民都拥有定制的小镇护照、善真币、存折和银行卡，他们在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小算盘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银行”“小食光”“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善真健身中心”“星星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局”“农耕园”“未来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超市”等空间，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不同的角色体验，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模拟未来社会开展岗位实践活动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进行项目式学习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生不仅能在“未来小镇”中接受岗位体验、职涯规划、试错体验等实践活动，更更能进一步强化其文化传承、社会责任和使命担当教育，真正做到：项目自己选、规则自己定、困难自己破、活动自己搞，更大程度地发挥每一个场域的课程作用和育人教育，让儿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学会交往，在不断进取中去体会人生的乐趣；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学习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自主管理，让学生自由而负责任地、智慧而富有创意地生活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和学习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91"/>
        <w:textAlignment w:val="auto"/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（2）“研·学·创”进行时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学生在小学六年的12次社会实践活动该如何整体规划，每次活动是否能形成完整的研学规划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工具策略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形成研学手册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我们</w:t>
      </w: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立足</w:t>
      </w: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各年级研学</w:t>
      </w: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目标定位，开展年级调研，组织学生问卷、座谈</w:t>
      </w: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对学生的研学需求进行评估。在此基础上，学校组织教师、学生代表组团</w:t>
      </w: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进行实地考察</w:t>
      </w: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，将学生喜欢、有研究价值的资源纳入研学课程的内容设计中</w:t>
      </w: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定制“大美</w:t>
      </w: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常州</w:t>
      </w: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，快乐</w:t>
      </w: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研学</w:t>
      </w: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”的研学课程版图，构建内容体系。将版图中的模块与多学科融合，进行课程内容的细化</w:t>
      </w: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分解</w:t>
      </w: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师生共同</w:t>
      </w: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开发</w:t>
      </w: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研学手册</w:t>
      </w: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每学期开展为时两周的</w:t>
      </w: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“年级主题研学旅行”</w:t>
      </w: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活动，</w:t>
      </w: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采用 “项目</w:t>
      </w: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式</w:t>
      </w: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学习”的模式</w:t>
      </w: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采取“</w:t>
      </w: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问题聚焦——</w:t>
      </w: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前置学习——探究体验——拓展成果</w:t>
      </w: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的操作模式，依托《“我是小主人</w:t>
      </w: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研学手册》，从行前、行中</w:t>
      </w: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行后三个环节，对学生的自主成长体验进行过程评价</w:t>
      </w: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评选“研学小达人”“研学小明星”和“研学小主人”。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480" w:firstLineChars="200"/>
        <w:textAlignment w:val="auto"/>
        <w:rPr>
          <w:rFonts w:hint="eastAsia" w:ascii="仿宋" w:hAnsi="仿宋" w:eastAsia="仿宋" w:cs="仿宋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仿宋" w:hAnsi="仿宋" w:eastAsia="仿宋" w:cs="仿宋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015865" cy="2462530"/>
            <wp:effectExtent l="0" t="0" r="1333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15865" cy="246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基地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探秘行动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学生基于真实的校园生活、社区活动和基地实践,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围绕社会规则、学习先锋、关爱服务、环境保护、文化传承、健康生活六大方面展开研究与实践，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发现问题并通过主题式探究解决问题，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担责利他，合作共创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探秘“花开西庄”，为新农村基地策划丰富的课程活动；走进江苏省唯一的红领巾馆，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可以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为场馆老物件代言、学做小导游、策划宣传推广；走进临平书院，主动体验不同岗位，通过策划活动、宣传发布等形式放大书院的价值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在中科院，孩子们可以发现“自然、人、水、科技”之间的紧密联系，见识先进的声光影技术，了解专业的科普知识，对科学产生向往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在叶家稻米生产基地，孩子们了解大米种植过程，并亲身体验种植乐趣，利用大米制作美食，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为叶家大米设计包装并宣传……学生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在探究中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学会与“公共人”共同学习，合作探究，创造更多可能性。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2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）形成“全覆盖式”多元评价体系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项目实施过程中我们注重家校社全主体协同，发掘教师、学生、家长、社会多方合力，建构序列性、多元化的评价体系，为学生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的品格养成助力。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时光成长轴”：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们将采用叙事性评价，选择学生在公共生活中关键事件或感动瞬间，汇聚成贯穿小学六年的“时光成长轴”让学生从自我成长中汲取力量。我们根据校徽水滴图案设计水滴奖章、水滴成长册、水滴成长树。我们以“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主动参与、勇于担当、合作分享、创意笃行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这四个品格为名设计了4类水滴奖章，每类奖章又分金银铜奖章，总共12枚奖章。只要参与的学生都能获得一枚铜质奖章，认真参与的学生可获得一枚银质奖章，有突出表现的学生可获得一枚金质奖章。我们把学生在“四大行动计划”中的参与与表现进行记录与评价，勾勒成长图谱，展示学生的变化、收获与成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2.“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善真少年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集星卡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根据学生不同的年龄特点，“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Hans" w:bidi="ar"/>
          <w14:textFill>
            <w14:solidFill>
              <w14:schemeClr w14:val="tx1"/>
            </w14:solidFill>
          </w14:textFill>
        </w:rPr>
        <w:t>大行动计划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”分为必修和选修项。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小伙伴合作圈”和“小劳模服务团”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作为 1-6 年级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的必修内容，每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Hans" w:bidi="ar"/>
          <w14:textFill>
            <w14:solidFill>
              <w14:schemeClr w14:val="tx1"/>
            </w14:solidFill>
          </w14:textFill>
        </w:rPr>
        <w:t>个人都要参加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相应的项目体验；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Hans" w:bidi="ar"/>
          <w14:textFill>
            <w14:solidFill>
              <w14:schemeClr w14:val="tx1"/>
            </w14:solidFill>
          </w14:textFill>
        </w:rPr>
        <w:t>小议员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议事厅”和“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Hans" w:bidi="ar"/>
          <w14:textFill>
            <w14:solidFill>
              <w14:schemeClr w14:val="tx1"/>
            </w14:solidFill>
          </w14:textFill>
        </w:rPr>
        <w:t>小院士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探究”活动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Hans" w:bidi="ar"/>
          <w14:textFill>
            <w14:solidFill>
              <w14:schemeClr w14:val="tx1"/>
            </w14:solidFill>
          </w14:textFill>
        </w:rPr>
        <w:t>为选修内容，每个年级根据年级特点有针对性地开发课程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与活动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Hans" w:bidi="ar"/>
          <w14:textFill>
            <w14:solidFill>
              <w14:schemeClr w14:val="tx1"/>
            </w14:solidFill>
          </w14:textFill>
        </w:rPr>
        <w:t>，每个学生根据各自成长需求选择自己喜欢的课程，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以“善真银行荣誉榜”激励学生不断成长。“善真银行荣誉榜”分为“普卡荣誉榜”“金卡荣誉榜”“白金卡荣耀榜”“钻石卡荣耀榜”四大板块。学生集满4枚金质奖章可登上“钻石卡荣耀榜”，学生集满3枚金质奖章可登上“白金卡荣耀榜”，学生集满2枚金质奖章可登上“金卡荣誉榜”，学生集满1枚金质奖章可登上“普卡荣誉榜”。学生在争章过程中有机会从班级善真服务岗升级至校级善真服务社，有机会成为校级小议员、混龄团导师、基地实践团成员等，可以实现小愿望，如与校长共进午餐，成为“升旗手”“校长小助理”的机会，还可以通过微信、微视频录入“善真名人堂”，为他量身制定一期“人物专访”。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Hans" w:bidi="ar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这样的体验式评价，为学生创造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峰值体验，记录学生的连接时刻、欣喜时刻和荣耀时刻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为学生的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未来成长提供有力支持。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善真服务联盟互动圈：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“公共人”品格是“善真少年”特质的重要组织部分，儿童品格的形成是一个系统的过程，我们从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整体考量学生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“公共人”品格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的养成，评选星级“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善真公共人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课程金牌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教师”“优秀课程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金牌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家长”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“优秀课程”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“星级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善真公共人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。我们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开展线上主题论坛活动，邀请教育专家、其它学校同仁、社会人士、家长和学生代表共同参与，讲述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公共人“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大行动计划”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体验活动的开发情况和成长经历，吸收他人的先进经验，采纳他人提出的优化意见，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创造性地设计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让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互动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逐步完善，使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公共人品格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培育效果达到最优化。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三、项目创新之处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562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1.关键品格于岗位实践中有向落地。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公共人”品格是“善真少年”特质的重要组成部分。儿童品格的形成是一个系统的过程，在小学阶段我们依托“善真服务社”这一岗位和平台，创造性地开发了岗位体验空间、教育者联盟和五大行动计划，让儿童在专业导师引领下，在挑战性的岗位实践中锤炼儿童品格，凝练儿童品格提升的理念体系和实践系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2.沉浸体验与儿童立场的始终坚守。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我们以“教育面向未来”“学校就是社会”“每个人都想创造公共价值”这样的理念整体设计儿童学习与活动样态，在“小议员行动”“小能手行动”“小伙伴行动”“小院士行动”和“小志愿者行动”中始终坚守儿童立场，积极探索促进儿童“公共人”品格养成的活动范式，引领儿童在沉浸式的活动体验自我完善，服务他人，培养儿童“主动、担当、合作、创造、笃行”的品格养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3.多元主体与多维育人的有效链接。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我们充分利用教师、家长、社区工作人员、基地专家的优质资源，利用线上线下、校内校外、家庭社区、活动基地等多维育人平台，将儿童“公共人”品格培育延展为学校、家庭和社区的教育大事，实现儿童自我成长与服务他人的双赢，追求学校教育、家庭教育、社区教育的迭代升级和有向突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四、预期成果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 xml:space="preserve">1.完善育人体系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 xml:space="preserve">在多元立体的德育时空中，设计活动、构建实践范式，形成培育学生品格的育人体系，使其更系统地、科学地为育品服务。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 xml:space="preserve">2.形成实践样态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 xml:space="preserve">在善真服务社的构建中，学生获得体验活动的浸润，收获感悟，分享共进。学生个性得以彰显，品格得以养成。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 xml:space="preserve">3.形成辐射效应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通过媒体的宣传报道，将项目成效进行实时播报。将德育范式资源在集团校推广，并与兄弟学校资源共享，发挥辐射引领作用，助力更多学生健康成长。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52" w:leftChars="0" w:firstLine="472" w:firstLineChars="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项目措施、保障及时序进度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（一）形成工作机制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1.设计运行中心：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学校通过部门整合和职能调正，设立一中心：学校研究中心。横向成立三个部门：课程研发部：主要负责课程研发、质量保障、教师素养发展、教学常规管理；综合服务部：主要负责物化环境营造、个性服务、资源开发、教育信息化的研发；成长发展部：主要负责引领学生思想品格方向，帮助学生克服学习困难，增强学生身心健康、促进学生全面发展。纵向成立四个项目组：小议员议事厅、小伙伴朋友圈、小院士探究吧、小劳模服务团，系统落实N项行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善真教师团：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优质师资是品格教育的重要源动力和保障。“诚善养真 悦纳共进”的善真教师团队才能培育出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向善、自律、利他、共享、共创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的善真学子。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善真教师要努力成为“有大爱大德大情怀”的大先生，尤其是在双减时代，教师要有全球视野、教育格局、教育自觉，要从“人类利益共同体”的角度来理解“公共人”品格培育的意义和价值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，为品格提升项目提供最坚实的塑魂力量。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公共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导师联盟：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培养一个孩子，需要一个村庄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”。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教育不仅停留在学校，更是与家庭、社区、社会有着紧密的连结。我们将组建“公共”导师联盟，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这个导师联盟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教育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专家、家长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代表和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社会人士组成，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他们是这个项目的重要资源，他们将一起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参与项目的开发和实施、管理和评价。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他们是肩负使命的教育者，也是和孩子们一起在项目中迭代成长的重要个体。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明确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保障措施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组织保障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成立学校学生品格提升工程项目领导小组，统筹学生品格提升工程项目各项工作。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组 长：万莺燕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副组长：祝卫其 周静 吴春燕 朱小昌  曹燕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739" w:leftChars="228" w:hanging="1260" w:hangingChars="450"/>
        <w:jc w:val="left"/>
        <w:textAlignment w:val="auto"/>
        <w:rPr>
          <w:rFonts w:hint="default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成 员：袁明明 陆秋敏 沈彩虹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张建妹 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顾海燕 郑飞 陶榆萍 刘伟 王丽 刘刚  朱志刚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徐佩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完善学生品格提升工程项目的实施，规划协调和检查评比等。充分利用校内外资源，提升学生素养，彰显学生善真气质。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制度保障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为了更好地推进学生品格提升工程项目的实施，学校将完善提升学生品格的相关制度。如《薛小学生“善真品格”提升项目实施方案》等。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资源保障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为了促进教师行动能力的提升，我们将设置班主任及年级组长发展课程。设置多种展示的舞台，从目标推动、经验分享、问题解决、外出学习等几个方面抓实教师的进修，从而让每一位老师都能创造性地为品格提升工程而发挥自身的优势。建立家长导师资源库，充分发挥优质家长资源，创设各种活动平台，让家长为学生品格的培养和提升助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经费保障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学校完善楼层文化、其他空间布置需要经费50万，建设创客中心、快乐厨房、巧手制作坊、临平书院需要经费160万，对在品格提升工程中表现突出的教师进行奖励经费10万。这些经费将由政府、学校共同承担。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）时序进度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 xml:space="preserve">2022.3-2022.5 项目申报立项；编制项目实施方案；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2022.6-2022.12 物型环境和数字评价平台的整体构建；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小议员行动、小能手行动、小伙伴行动、小院士行动和小志愿者行动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 xml:space="preserve">等的序列推进；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2023.2-2023.6 整理收集和制作资源包，完善体系和模式；汇总项目建设成果、组织项目总结展示活动。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程行简">
    <w:altName w:val="宋体"/>
    <w:panose1 w:val="00020600040101010101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735856"/>
    <w:multiLevelType w:val="singleLevel"/>
    <w:tmpl w:val="98735856"/>
    <w:lvl w:ilvl="0" w:tentative="0">
      <w:start w:val="2"/>
      <w:numFmt w:val="chineseCounting"/>
      <w:suff w:val="nothing"/>
      <w:lvlText w:val="（%1）"/>
      <w:lvlJc w:val="left"/>
      <w:pPr>
        <w:ind w:left="480" w:firstLine="0"/>
      </w:pPr>
      <w:rPr>
        <w:rFonts w:hint="eastAsia"/>
      </w:rPr>
    </w:lvl>
  </w:abstractNum>
  <w:abstractNum w:abstractNumId="1">
    <w:nsid w:val="AF69DBC9"/>
    <w:multiLevelType w:val="singleLevel"/>
    <w:tmpl w:val="AF69DBC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97FCEB0"/>
    <w:multiLevelType w:val="singleLevel"/>
    <w:tmpl w:val="C97FCEB0"/>
    <w:lvl w:ilvl="0" w:tentative="0">
      <w:start w:val="5"/>
      <w:numFmt w:val="decimal"/>
      <w:suff w:val="nothing"/>
      <w:lvlText w:val="（%1）"/>
      <w:lvlJc w:val="left"/>
    </w:lvl>
  </w:abstractNum>
  <w:abstractNum w:abstractNumId="3">
    <w:nsid w:val="0570F4A6"/>
    <w:multiLevelType w:val="singleLevel"/>
    <w:tmpl w:val="0570F4A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88AD49B"/>
    <w:multiLevelType w:val="singleLevel"/>
    <w:tmpl w:val="588AD49B"/>
    <w:lvl w:ilvl="0" w:tentative="0">
      <w:start w:val="5"/>
      <w:numFmt w:val="chineseCounting"/>
      <w:suff w:val="nothing"/>
      <w:lvlText w:val="%1、"/>
      <w:lvlJc w:val="left"/>
      <w:pPr>
        <w:ind w:left="-52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07A"/>
    <w:rsid w:val="00007749"/>
    <w:rsid w:val="00020C19"/>
    <w:rsid w:val="000370FE"/>
    <w:rsid w:val="00085CA6"/>
    <w:rsid w:val="000B1A7D"/>
    <w:rsid w:val="00172AA2"/>
    <w:rsid w:val="0018173B"/>
    <w:rsid w:val="00185842"/>
    <w:rsid w:val="00243590"/>
    <w:rsid w:val="00245D1D"/>
    <w:rsid w:val="00250DE1"/>
    <w:rsid w:val="00265DBE"/>
    <w:rsid w:val="002A61A4"/>
    <w:rsid w:val="002C06C5"/>
    <w:rsid w:val="002D514F"/>
    <w:rsid w:val="00315A4F"/>
    <w:rsid w:val="0032007A"/>
    <w:rsid w:val="00340AD2"/>
    <w:rsid w:val="00363903"/>
    <w:rsid w:val="00400ED4"/>
    <w:rsid w:val="004240C1"/>
    <w:rsid w:val="00455924"/>
    <w:rsid w:val="00457126"/>
    <w:rsid w:val="00460D0E"/>
    <w:rsid w:val="004A45A6"/>
    <w:rsid w:val="004D5440"/>
    <w:rsid w:val="004D7F3B"/>
    <w:rsid w:val="0054395C"/>
    <w:rsid w:val="0055734B"/>
    <w:rsid w:val="00593333"/>
    <w:rsid w:val="00594BDF"/>
    <w:rsid w:val="005B0574"/>
    <w:rsid w:val="005C63D4"/>
    <w:rsid w:val="00630711"/>
    <w:rsid w:val="00655072"/>
    <w:rsid w:val="00665025"/>
    <w:rsid w:val="0074138D"/>
    <w:rsid w:val="00764564"/>
    <w:rsid w:val="007A4DBB"/>
    <w:rsid w:val="007D345F"/>
    <w:rsid w:val="007D52A6"/>
    <w:rsid w:val="007E49EF"/>
    <w:rsid w:val="008204FC"/>
    <w:rsid w:val="008B68E5"/>
    <w:rsid w:val="008C0B25"/>
    <w:rsid w:val="00901560"/>
    <w:rsid w:val="00913677"/>
    <w:rsid w:val="009465B8"/>
    <w:rsid w:val="00A03884"/>
    <w:rsid w:val="00A10BDC"/>
    <w:rsid w:val="00A52656"/>
    <w:rsid w:val="00A53EF6"/>
    <w:rsid w:val="00A87082"/>
    <w:rsid w:val="00AD730A"/>
    <w:rsid w:val="00AE63CC"/>
    <w:rsid w:val="00AF5BEB"/>
    <w:rsid w:val="00B40F15"/>
    <w:rsid w:val="00BE2CD5"/>
    <w:rsid w:val="00C15891"/>
    <w:rsid w:val="00C218E8"/>
    <w:rsid w:val="00C302B0"/>
    <w:rsid w:val="00C660B6"/>
    <w:rsid w:val="00C714C7"/>
    <w:rsid w:val="00C93B66"/>
    <w:rsid w:val="00CA24AE"/>
    <w:rsid w:val="00CA6CAD"/>
    <w:rsid w:val="00CC0239"/>
    <w:rsid w:val="00D20123"/>
    <w:rsid w:val="00D53E0F"/>
    <w:rsid w:val="00DA5BBB"/>
    <w:rsid w:val="00E657E0"/>
    <w:rsid w:val="00E8037C"/>
    <w:rsid w:val="00EA6F73"/>
    <w:rsid w:val="00EC44DE"/>
    <w:rsid w:val="00EE690C"/>
    <w:rsid w:val="00F31A1A"/>
    <w:rsid w:val="00F77C0B"/>
    <w:rsid w:val="00FB2D20"/>
    <w:rsid w:val="00FC500C"/>
    <w:rsid w:val="018E2DF5"/>
    <w:rsid w:val="020F2524"/>
    <w:rsid w:val="024E68F9"/>
    <w:rsid w:val="02EF0198"/>
    <w:rsid w:val="036C6332"/>
    <w:rsid w:val="03F2193F"/>
    <w:rsid w:val="04E27E0F"/>
    <w:rsid w:val="054D4102"/>
    <w:rsid w:val="07D01A23"/>
    <w:rsid w:val="081B0717"/>
    <w:rsid w:val="09226F20"/>
    <w:rsid w:val="09770DB3"/>
    <w:rsid w:val="09B1215F"/>
    <w:rsid w:val="0A2814CD"/>
    <w:rsid w:val="0AF305A4"/>
    <w:rsid w:val="0B0D1C3F"/>
    <w:rsid w:val="0C177148"/>
    <w:rsid w:val="0C2F32F7"/>
    <w:rsid w:val="0CD70CEE"/>
    <w:rsid w:val="0FBD50BE"/>
    <w:rsid w:val="0FC4497F"/>
    <w:rsid w:val="10200E99"/>
    <w:rsid w:val="1111243C"/>
    <w:rsid w:val="115B2506"/>
    <w:rsid w:val="11C23F91"/>
    <w:rsid w:val="12767ED2"/>
    <w:rsid w:val="13BB2507"/>
    <w:rsid w:val="146103B4"/>
    <w:rsid w:val="157D3228"/>
    <w:rsid w:val="15BD5039"/>
    <w:rsid w:val="162E4F66"/>
    <w:rsid w:val="1770616D"/>
    <w:rsid w:val="177F386C"/>
    <w:rsid w:val="17845C89"/>
    <w:rsid w:val="183C604C"/>
    <w:rsid w:val="1850629E"/>
    <w:rsid w:val="19965C30"/>
    <w:rsid w:val="19AF1F1B"/>
    <w:rsid w:val="19D37CF5"/>
    <w:rsid w:val="1A0607DE"/>
    <w:rsid w:val="1A331FE7"/>
    <w:rsid w:val="1B081624"/>
    <w:rsid w:val="1B4B3600"/>
    <w:rsid w:val="1BB27AA1"/>
    <w:rsid w:val="1BB5542C"/>
    <w:rsid w:val="1CB140F2"/>
    <w:rsid w:val="1DA0729E"/>
    <w:rsid w:val="1ED24639"/>
    <w:rsid w:val="1F665AAA"/>
    <w:rsid w:val="1F7C1BF4"/>
    <w:rsid w:val="1F9E1039"/>
    <w:rsid w:val="20A00489"/>
    <w:rsid w:val="22065474"/>
    <w:rsid w:val="22793C55"/>
    <w:rsid w:val="22813D29"/>
    <w:rsid w:val="22F55B94"/>
    <w:rsid w:val="22FE0D10"/>
    <w:rsid w:val="236773C3"/>
    <w:rsid w:val="23F00F25"/>
    <w:rsid w:val="24737A0F"/>
    <w:rsid w:val="24970D2B"/>
    <w:rsid w:val="25065995"/>
    <w:rsid w:val="26FB06FB"/>
    <w:rsid w:val="277202F0"/>
    <w:rsid w:val="2784461D"/>
    <w:rsid w:val="28991C45"/>
    <w:rsid w:val="28E219C5"/>
    <w:rsid w:val="294323DC"/>
    <w:rsid w:val="2A185027"/>
    <w:rsid w:val="2AE57EAF"/>
    <w:rsid w:val="2B083936"/>
    <w:rsid w:val="2BC929C8"/>
    <w:rsid w:val="2D490806"/>
    <w:rsid w:val="2D56547E"/>
    <w:rsid w:val="2ED43335"/>
    <w:rsid w:val="2EFF3A84"/>
    <w:rsid w:val="2F190F1C"/>
    <w:rsid w:val="31EB4616"/>
    <w:rsid w:val="32460C64"/>
    <w:rsid w:val="332716D6"/>
    <w:rsid w:val="344A46CF"/>
    <w:rsid w:val="35EC2217"/>
    <w:rsid w:val="37985314"/>
    <w:rsid w:val="381C0361"/>
    <w:rsid w:val="383B7AC6"/>
    <w:rsid w:val="3879753E"/>
    <w:rsid w:val="38B02D3D"/>
    <w:rsid w:val="38E03979"/>
    <w:rsid w:val="394B7E14"/>
    <w:rsid w:val="39872456"/>
    <w:rsid w:val="3A0B3FC7"/>
    <w:rsid w:val="3A3C7B48"/>
    <w:rsid w:val="3B720026"/>
    <w:rsid w:val="3E781B03"/>
    <w:rsid w:val="3E94634F"/>
    <w:rsid w:val="3F63560F"/>
    <w:rsid w:val="40616C96"/>
    <w:rsid w:val="40E817F1"/>
    <w:rsid w:val="415656A7"/>
    <w:rsid w:val="41685037"/>
    <w:rsid w:val="42574027"/>
    <w:rsid w:val="4279683B"/>
    <w:rsid w:val="4581691E"/>
    <w:rsid w:val="46401681"/>
    <w:rsid w:val="468175DD"/>
    <w:rsid w:val="46E42003"/>
    <w:rsid w:val="478D6B48"/>
    <w:rsid w:val="480A6D34"/>
    <w:rsid w:val="49FA38D4"/>
    <w:rsid w:val="4A02485B"/>
    <w:rsid w:val="4CDD22EC"/>
    <w:rsid w:val="4EB60DC3"/>
    <w:rsid w:val="503264DF"/>
    <w:rsid w:val="507D36BA"/>
    <w:rsid w:val="50A90736"/>
    <w:rsid w:val="516021F2"/>
    <w:rsid w:val="525747D4"/>
    <w:rsid w:val="528D616E"/>
    <w:rsid w:val="53D855EF"/>
    <w:rsid w:val="55B9195E"/>
    <w:rsid w:val="55D10B87"/>
    <w:rsid w:val="560214DE"/>
    <w:rsid w:val="580E4BF0"/>
    <w:rsid w:val="590D76BB"/>
    <w:rsid w:val="5A8C0EE1"/>
    <w:rsid w:val="5B6D0D13"/>
    <w:rsid w:val="5B805714"/>
    <w:rsid w:val="5CA04980"/>
    <w:rsid w:val="5CB96691"/>
    <w:rsid w:val="5CDA23D8"/>
    <w:rsid w:val="5CE9261B"/>
    <w:rsid w:val="5D4F6E91"/>
    <w:rsid w:val="5D6C68D3"/>
    <w:rsid w:val="5E8E04E8"/>
    <w:rsid w:val="5EAB6042"/>
    <w:rsid w:val="5F8959EF"/>
    <w:rsid w:val="60977FFC"/>
    <w:rsid w:val="60DB63F9"/>
    <w:rsid w:val="63F618DE"/>
    <w:rsid w:val="64F33812"/>
    <w:rsid w:val="68127F04"/>
    <w:rsid w:val="693A3FB7"/>
    <w:rsid w:val="6A06154D"/>
    <w:rsid w:val="6ABB611F"/>
    <w:rsid w:val="6B005CDC"/>
    <w:rsid w:val="6B846EBA"/>
    <w:rsid w:val="6BC47A0B"/>
    <w:rsid w:val="6EBB615F"/>
    <w:rsid w:val="6EE10092"/>
    <w:rsid w:val="6EE724FF"/>
    <w:rsid w:val="6FBC4677"/>
    <w:rsid w:val="71095A9A"/>
    <w:rsid w:val="72324282"/>
    <w:rsid w:val="72542FEE"/>
    <w:rsid w:val="73266AF7"/>
    <w:rsid w:val="74882382"/>
    <w:rsid w:val="74D3065E"/>
    <w:rsid w:val="755E251E"/>
    <w:rsid w:val="77511E73"/>
    <w:rsid w:val="77E231A7"/>
    <w:rsid w:val="790F61C8"/>
    <w:rsid w:val="796F2056"/>
    <w:rsid w:val="79B82291"/>
    <w:rsid w:val="7B611F4A"/>
    <w:rsid w:val="7C284BEF"/>
    <w:rsid w:val="7C587328"/>
    <w:rsid w:val="7C6539BA"/>
    <w:rsid w:val="7CDA1CDA"/>
    <w:rsid w:val="7DDA6D11"/>
    <w:rsid w:val="7E311CE2"/>
    <w:rsid w:val="7EA66CEC"/>
    <w:rsid w:val="7FEC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HTML Preformatted"/>
    <w:basedOn w:val="1"/>
    <w:link w:val="13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  <w:sz w:val="24"/>
      <w:szCs w:val="24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0"/>
    <w:rPr>
      <w:b/>
      <w:bCs/>
    </w:rPr>
  </w:style>
  <w:style w:type="character" w:styleId="10">
    <w:name w:val="Hyperlink"/>
    <w:qFormat/>
    <w:uiPriority w:val="0"/>
    <w:rPr>
      <w:rFonts w:cs="Times New Roman"/>
      <w:color w:val="000000"/>
      <w:u w:val="none"/>
    </w:rPr>
  </w:style>
  <w:style w:type="character" w:styleId="11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HTML 预设格式 Char"/>
    <w:basedOn w:val="8"/>
    <w:link w:val="4"/>
    <w:qFormat/>
    <w:uiPriority w:val="0"/>
    <w:rPr>
      <w:rFonts w:ascii="Arial" w:hAnsi="Arial" w:eastAsia="宋体" w:cs="Arial"/>
      <w:kern w:val="0"/>
      <w:sz w:val="24"/>
      <w:szCs w:val="24"/>
    </w:rPr>
  </w:style>
  <w:style w:type="table" w:customStyle="1" w:styleId="14">
    <w:name w:val="网格型1"/>
    <w:basedOn w:val="6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1</Pages>
  <Words>1979</Words>
  <Characters>11285</Characters>
  <Lines>94</Lines>
  <Paragraphs>26</Paragraphs>
  <TotalTime>27</TotalTime>
  <ScaleCrop>false</ScaleCrop>
  <LinksUpToDate>false</LinksUpToDate>
  <CharactersWithSpaces>13238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2022-02-15T08:38:00Z</dcterms:created>
  <dc:creator>xb21cn</dc:creator>
  <cp:lastModifiedBy>祝1419989294</cp:lastModifiedBy>
  <cp:lastPrinted>2022-02-17T00:57:00Z</cp:lastPrinted>
  <dcterms:modified xsi:type="dcterms:W3CDTF">2022-03-14T02:34:13Z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6A0AC4971F6C43818FEE483F9D6AC3DD</vt:lpwstr>
  </property>
</Properties>
</file>