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6" w:after="0" w:line="240" w:lineRule="auto"/>
        <w:ind w:right="0"/>
        <w:jc w:val="center"/>
        <w:rPr>
          <w:rFonts w:ascii="Microsoft JhengHei" w:hAnsi="Microsoft JhengHei" w:eastAsia="Microsoft JhengHei"/>
          <w:color w:val="303030"/>
          <w:sz w:val="30"/>
          <w:szCs w:val="30"/>
        </w:rPr>
      </w:pPr>
      <w:bookmarkStart w:id="0" w:name="_GoBack"/>
      <w:bookmarkEnd w:id="0"/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采菱小学3月21日-25日线上教学安排表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4125"/>
        <w:gridCol w:w="28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center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教学内容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center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附线上教学资源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课文7，口语交际，语文园地三，课文8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8" w:after="0" w:line="240" w:lineRule="auto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国家中小学网络云平台</w:t>
            </w:r>
          </w:p>
          <w:p>
            <w:pPr>
              <w:numPr>
                <w:ilvl w:val="0"/>
                <w:numId w:val="1"/>
              </w:numPr>
              <w:snapToGrid w:val="0"/>
              <w:spacing w:before="8" w:after="0" w:line="240" w:lineRule="auto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王红梅老师录制的写字教学视频</w:t>
            </w:r>
          </w:p>
          <w:p>
            <w:pPr>
              <w:numPr>
                <w:ilvl w:val="0"/>
                <w:numId w:val="1"/>
              </w:numPr>
              <w:snapToGrid w:val="0"/>
              <w:spacing w:before="8" w:after="0" w:line="240" w:lineRule="auto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语文园地三，课文8，课文9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国家中小学网络云平台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语文园地三，课文13、课文14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语文园地三，课文13，习作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国家中小学网络平台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课文11，课文12，语文园地四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国家中小学网络平台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课文11，课文12，课文13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国家中小学网络平台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Chars="0"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《认识100以内的数》两节新课及复习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Chars="0" w:firstLineChars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1、名师空中课堂</w:t>
            </w:r>
          </w:p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2、钉钉作业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1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《万以内数的认识》单元及练习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1，名师空中课堂</w:t>
            </w:r>
          </w:p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2，qq 群作业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《混合运算》单元及练习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24" w:lineRule="exact"/>
              <w:ind w:leftChars="160"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Chars="0"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《解决问题的策略》单元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324" w:lineRule="exact"/>
              <w:ind w:leftChars="160"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最大公因数、最小公倍数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Chars="0" w:firstLine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1、名师空中课堂</w:t>
            </w:r>
          </w:p>
          <w:p>
            <w:pPr>
              <w:snapToGrid w:val="0"/>
              <w:spacing w:before="9" w:after="0" w:line="240" w:lineRule="auto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2、钉钉作业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比例的基本性质和解比例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Chars="0" w:firstLine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1、名师空中课堂</w:t>
            </w:r>
          </w:p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2、钉钉作业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三英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Unit4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 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四英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Unit4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名师空中课堂、微信学习群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五英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Unit4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六英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Unit4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名师空中课堂、微信学习群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Arial Unicode MS" w:hAnsi="Arial Unicode MS" w:eastAsia="Arial Unicode MS"/>
                <w:color w:val="000000"/>
                <w:spacing w:val="0"/>
                <w:sz w:val="24"/>
                <w:szCs w:val="24"/>
              </w:rPr>
              <w:t>看科普类的书和科普类的电影（科学教师推荐科普类博主的抖音号给班主任转发到家长群）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许丹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一年级《快乐的小木匠》二年级《两只懒乌鸦》三年级《金孔雀轻轻跳》四年级《四季歌》五年级《谁说女子不如男》六年级《土拨鼠》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一师一优课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见体育家庭作业卡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一年级《送你一个书签》二年级《树上树下二》三年级《换一种工具》</w:t>
            </w:r>
          </w:p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四年级《吹气投篮》五年级《作文插图》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微信链接</w:t>
            </w:r>
          </w:p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手工制作视频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4"/>
              </w:numPr>
              <w:snapToGrid w:val="0"/>
              <w:spacing w:before="10" w:after="0" w:line="240" w:lineRule="auto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三年级 第15课调整与修饰图形</w:t>
            </w:r>
          </w:p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四年级 设置幻灯片背景</w:t>
            </w:r>
          </w:p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五年级 吃豆精灵</w:t>
            </w:r>
          </w:p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六年级 初识人工智能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江苏省名师空中课堂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虞赛春</w:t>
            </w:r>
          </w:p>
        </w:tc>
      </w:tr>
    </w:tbl>
    <w:p/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7713C9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去留无意</cp:lastModifiedBy>
  <dcterms:modified xsi:type="dcterms:W3CDTF">2022-03-20T03:56:22Z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