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default" w:eastAsiaTheme="minorEastAsia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u w:val="none"/>
          <w:lang w:val="en-US" w:eastAsia="zh-CN"/>
        </w:rPr>
        <w:t>基于本土化项目式学习与思考</w:t>
      </w:r>
    </w:p>
    <w:bookmarkEnd w:id="0"/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在小学科学教育中，基于中华优秀传统文化资源，借助项目学习</w:t>
      </w:r>
      <w:r>
        <w:rPr>
          <w:rFonts w:hint="eastAsia" w:ascii="宋体" w:hAnsi="宋体" w:eastAsia="宋体" w:cs="宋体"/>
          <w:bCs/>
          <w:sz w:val="24"/>
          <w:szCs w:val="24"/>
        </w:rPr>
        <w:t>，以真实问题为驱动，以作品的制作为目的，借助多种资源开展探究活动，并在一定时间内解决真实问题。借助创客理念提升STEM教育品质，创意物化，让思维可见；设计制作，让创意有形。本文结合学校课程项目式学习实施本土案例，以创客为课程切入点，为推进STEM教育本土化实践提出融合实施的建议与思考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学科学课程是从学生的真实生活和发展需要出发，从生活情境中发现问题并转化为活动主题，通过探究、服务、制作、体验等方式，培养学生综合素质的跨学科实践性课程。学校从自身实际出发，因校制宜、因地制宜、就地取材，开发出个性化、特色化的项目式课程，体现出中小学校开发课程特色资源的必要性和可行性，尤其是其设计制作类主题所表现的创意物化，更是与STEM 教育的创客理念不谋而合。</w:t>
      </w:r>
    </w:p>
    <w:p>
      <w:pPr>
        <w:ind w:firstLine="480" w:firstLineChars="200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1596"/>
    <w:rsid w:val="1DDA1596"/>
    <w:rsid w:val="696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2022-03-08T00:41:00Z</dcterms:created>
  <dc:creator>小小</dc:creator>
  <cp:lastModifiedBy>小小</cp:lastModifiedBy>
  <dcterms:modified xsi:type="dcterms:W3CDTF">2022-03-08T00:47:19Z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5C27DB8221C1418982C0CEE5E4B346E7</vt:lpwstr>
  </property>
</Properties>
</file>