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>小古文阅读方法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>（1）注释研读法。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要学会借助注释读懂文言文。有些注释是提示性的，或交代文章出处，或简介作者生平，或提示时间背景，或解释题意；有些注释是诠释性的，对一些实词的本义或引申义、比喻义作交代，对一些虚词的用法作说明。读普及性的.文言读物，要养成认真参看注释的习惯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>（2）猜读法。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有些词或句不易理解，而且注释也没有，一时由找不到详释细译的书，这时需要猜测它的意思。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>（3）片段或全篇抄读法。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在通读后，为帮助理解和记忆，可边读、边抄、边思、边记，摘段录句或照录全文，这也是许多人喜用的一种有效的方法。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>（4）注译抄读法。</w:t>
      </w:r>
    </w:p>
    <w:p w:rsidR="006D73EF" w:rsidRDefault="006D73EF" w:rsidP="006D73EF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这是一种费时较多的读法，看上去比较笨，但实际上极有好处。抄一句原文；给生字注音；给生词释义；有时还可对词性和用法，以及句式做一些说明；然后翻译一遍。一小节或一段结束，对主要内容作一小结。如此坚持不懈，练习二三十篇，必有助于提高阅读浅近文言文的能力。</w:t>
      </w:r>
    </w:p>
    <w:p w:rsidR="00B7016B" w:rsidRPr="006D73EF" w:rsidRDefault="00B7016B" w:rsidP="006D73EF">
      <w:pPr>
        <w:rPr>
          <w:rFonts w:hint="eastAsia"/>
        </w:rPr>
      </w:pPr>
    </w:p>
    <w:sectPr w:rsidR="00B7016B" w:rsidRPr="006D73EF" w:rsidSect="00B7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3EF"/>
    <w:rsid w:val="006D73EF"/>
    <w:rsid w:val="00B7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7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2022-03-01T00:25:00Z</dcterms:created>
  <dcterms:modified xsi:type="dcterms:W3CDTF">2022-03-01T00:30:00Z</dcterms:modified>
</cp:coreProperties>
</file>